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93669"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From the textbook</w:t>
      </w:r>
    </w:p>
    <w:p w14:paraId="75D9366A"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1. Layered Architecture</w:t>
      </w:r>
    </w:p>
    <w:p w14:paraId="75D9366B"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A layered architecture organizes a system into distinct layers, where each layer has a specific responsibility and usually depends only on the layer below it. This style is widely used because it is easy to understand, easy to structure, and works well for many traditional business applications. Its main trade-off is that too many layers can introduce extra indirection and reduce performance. </w:t>
      </w:r>
    </w:p>
    <w:p w14:paraId="75D9366C"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Reference: Textbook — Fundamentals of Software Architecture, Chapter 10. </w:t>
      </w:r>
    </w:p>
    <w:p w14:paraId="75D9366D"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2. Pipeline Architecture</w:t>
      </w:r>
    </w:p>
    <w:p w14:paraId="75D9366E"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A pipeline architecture breaks processing into a sequence of stages. Data flows through pipes, and each filter transforms or processes the data before passing it on. It is a strong fit for workflows such as ETL, compilers, and stream processing, where work can be decomposed into ordered steps. </w:t>
      </w:r>
    </w:p>
    <w:p w14:paraId="75D9366F"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Reference: Textbook — Fundamentals of Software Architecture, Chapter 11. </w:t>
      </w:r>
    </w:p>
    <w:p w14:paraId="75D93670"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3. Microkernel Architecture</w:t>
      </w:r>
    </w:p>
    <w:p w14:paraId="75D93671"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A microkernel architecture keeps a small, stable core system and moves optional or changing capabilities into plug-in components. This makes the core easier to keep stable while allowing the product to evolve through extensions. It is commonly used in systems that need customization, product variants, or plugin ecosystems. </w:t>
      </w:r>
    </w:p>
    <w:p w14:paraId="75D93672"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Reference: Textbook — Fundamentals of Software Architecture, Chapter 12. </w:t>
      </w:r>
    </w:p>
    <w:p w14:paraId="75D93673"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4. Service-Based Architecture</w:t>
      </w:r>
    </w:p>
    <w:p w14:paraId="75D93674"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A service-based architecture splits a system into separately deployed services, but the services are usually coarser-grained than microservices. It is often used as a middle ground between a monolith and a highly distributed microservices system. This style reduces some complexity compared with microservices while still giving teams clearer service boundaries. </w:t>
      </w:r>
    </w:p>
    <w:p w14:paraId="75D93675"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Reference: Textbook — Fundamentals of Software Architecture, Chapter 13. </w:t>
      </w:r>
    </w:p>
    <w:p w14:paraId="75D93676"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5. Event-Driven Architecture</w:t>
      </w:r>
    </w:p>
    <w:p w14:paraId="75D93677"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An event-driven architecture connects components through events rather than direct request chains. Producers emit events, and consumers react to them asynchronously, which improves decoupling and scalability. This style is especially useful when systems must respond to business events in real time or integrate many independent components. </w:t>
      </w:r>
    </w:p>
    <w:p w14:paraId="75D93678"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Reference: Textbook — Fundamentals of Software Architecture, Chapter 14. </w:t>
      </w:r>
    </w:p>
    <w:p w14:paraId="75D93679"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6. Space-Based Architecture</w:t>
      </w:r>
    </w:p>
    <w:p w14:paraId="75D9367A"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lastRenderedPageBreak/>
        <w:t xml:space="preserve">A space-based architecture is designed to remove database bottlenecks in high-scale systems by distributing both processing and state across in-memory components. Instead of relying heavily on a centralized database, it spreads load across processing units and grid-based infrastructure. It is often considered for extreme concurrency scenarios such as ticketing, trading, or auctions. </w:t>
      </w:r>
    </w:p>
    <w:p w14:paraId="75D9367B"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Reference: Textbook — Fundamentals of Software Architecture, Chapter 15. </w:t>
      </w:r>
    </w:p>
    <w:p w14:paraId="75D9367C"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7. Orchestration-Driven Service-Oriented Architecture</w:t>
      </w:r>
    </w:p>
    <w:p w14:paraId="75D9367D"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This style uses a central orchestration engine to coordinate and sequence interactions among services. The services themselves provide capabilities, but the workflow logic is managed centrally. It supports reuse and centralized process control, though it can also create stronger coupling to the orchestrator. </w:t>
      </w:r>
    </w:p>
    <w:p w14:paraId="75D9367E"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Reference: Textbook — Fundamentals of Software Architecture, Chapter 16. </w:t>
      </w:r>
    </w:p>
    <w:p w14:paraId="75D9367F"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8. Microservices Architecture</w:t>
      </w:r>
    </w:p>
    <w:p w14:paraId="75D93680"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A microservices architecture structures an application as a set of small, independently deployable services aligned to business capabilities or bounded contexts. Each service owns its own logic and usually its own data, which helps teams change and release parts of the system independently. The main benefit is agility and autonomy, while the main cost is distributed-system complexity. </w:t>
      </w:r>
    </w:p>
    <w:p w14:paraId="75D93681"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Reference: Textbook — Fundamentals of Software Architecture, Chapter 17. </w:t>
      </w:r>
    </w:p>
    <w:p w14:paraId="75D93682"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________________________________________</w:t>
      </w:r>
    </w:p>
    <w:p w14:paraId="75D93683"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Additional common architecture types from other materials</w:t>
      </w:r>
    </w:p>
    <w:p w14:paraId="75D93686"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Reference: AWS Prescriptive Guidance — Hexagonal architecture pattern</w:t>
      </w:r>
    </w:p>
    <w:p w14:paraId="75D93689"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Reference: Martin Fowler — CQRS</w:t>
      </w:r>
    </w:p>
    <w:p w14:paraId="75D9368C"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Reference: AWS — Understanding serverless architectures</w:t>
      </w:r>
    </w:p>
    <w:p w14:paraId="75D93693" w14:textId="2983E5B4" w:rsidR="00BD18A3" w:rsidRPr="00F653DA" w:rsidRDefault="003A7C59" w:rsidP="00F653DA">
      <w:pPr>
        <w:jc w:val="both"/>
        <w:rPr>
          <w:rFonts w:ascii="Times New Roman" w:hAnsi="Times New Roman" w:cs="Times New Roman"/>
        </w:rPr>
      </w:pPr>
      <w:r w:rsidRPr="00F653DA">
        <w:rPr>
          <w:rFonts w:ascii="Times New Roman" w:hAnsi="Times New Roman" w:cs="Times New Roman"/>
        </w:rPr>
        <w:t>9</w:t>
      </w:r>
      <w:r w:rsidR="00BD18A3" w:rsidRPr="00F653DA">
        <w:rPr>
          <w:rFonts w:ascii="Times New Roman" w:hAnsi="Times New Roman" w:cs="Times New Roman"/>
        </w:rPr>
        <w:t>. Hub-and-Spoke Architecture</w:t>
      </w:r>
    </w:p>
    <w:p w14:paraId="75D93694"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Hub-and-spoke architecture organizes connectivity around a central hub that provides shared services, while spokes host isolated workloads or domains. It is widely used in enterprise cloud networking because it centralizes governance, connectivity, and security controls without fully collapsing workload isolation. This is more of a platform and network topology than an application-internal design style. </w:t>
      </w:r>
    </w:p>
    <w:p w14:paraId="75D93695"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Reference: Azure Architecture Center — Hub-spoke network topology</w:t>
      </w:r>
    </w:p>
    <w:p w14:paraId="75D93696" w14:textId="3F2ACEC3" w:rsidR="00BD18A3" w:rsidRPr="00F653DA" w:rsidRDefault="003A7C59" w:rsidP="00F653DA">
      <w:pPr>
        <w:jc w:val="both"/>
        <w:rPr>
          <w:rFonts w:ascii="Times New Roman" w:hAnsi="Times New Roman" w:cs="Times New Roman"/>
        </w:rPr>
      </w:pPr>
      <w:r w:rsidRPr="00F653DA">
        <w:rPr>
          <w:rFonts w:ascii="Times New Roman" w:hAnsi="Times New Roman" w:cs="Times New Roman"/>
        </w:rPr>
        <w:t>10</w:t>
      </w:r>
      <w:r w:rsidR="00BD18A3" w:rsidRPr="00F653DA">
        <w:rPr>
          <w:rFonts w:ascii="Times New Roman" w:hAnsi="Times New Roman" w:cs="Times New Roman"/>
        </w:rPr>
        <w:t>. Strangler Fig Architecture</w:t>
      </w:r>
    </w:p>
    <w:p w14:paraId="75D93697"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 xml:space="preserve">The Strangler Fig pattern is an evolutionary architecture approach for replacing legacy systems incrementally instead of rewriting them all at once. New functionality is built around or in front of </w:t>
      </w:r>
      <w:r w:rsidRPr="00F653DA">
        <w:rPr>
          <w:rFonts w:ascii="Times New Roman" w:hAnsi="Times New Roman" w:cs="Times New Roman"/>
        </w:rPr>
        <w:lastRenderedPageBreak/>
        <w:t xml:space="preserve">the old system, and pieces of the legacy application are gradually replaced over time. This reduces transformation risk and allows old and new systems to coexist during migration. </w:t>
      </w:r>
    </w:p>
    <w:p w14:paraId="75D93698"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Reference: AWS Prescriptive Guidance — Strangler fig pattern</w:t>
      </w:r>
    </w:p>
    <w:p w14:paraId="55F5A545" w14:textId="4D740A63" w:rsidR="00EE48D9" w:rsidRPr="00F653DA" w:rsidRDefault="00EE48D9" w:rsidP="00F653DA">
      <w:pPr>
        <w:jc w:val="both"/>
        <w:rPr>
          <w:rFonts w:ascii="Times New Roman" w:hAnsi="Times New Roman" w:cs="Times New Roman"/>
        </w:rPr>
      </w:pPr>
      <w:r w:rsidRPr="00F653DA">
        <w:rPr>
          <w:rFonts w:ascii="Times New Roman" w:hAnsi="Times New Roman" w:cs="Times New Roman"/>
        </w:rPr>
        <w:t>11. Hexagonal Architecture</w:t>
      </w:r>
    </w:p>
    <w:p w14:paraId="75D93699" w14:textId="5C020E91" w:rsidR="00BD18A3" w:rsidRPr="00F653DA" w:rsidRDefault="00EE48D9" w:rsidP="00F653DA">
      <w:pPr>
        <w:jc w:val="both"/>
        <w:rPr>
          <w:rFonts w:ascii="Times New Roman" w:hAnsi="Times New Roman" w:cs="Times New Roman"/>
        </w:rPr>
      </w:pPr>
      <w:r w:rsidRPr="00F653DA">
        <w:rPr>
          <w:rFonts w:ascii="Times New Roman" w:hAnsi="Times New Roman" w:cs="Times New Roman"/>
        </w:rPr>
        <w:t>Hexagonal &amp; Application core isolated from external systems through ports and adapters. External technologies such as databases, APIs, UIs, or services connect through adapters rather than directly shaping the core logic.</w:t>
      </w:r>
    </w:p>
    <w:p w14:paraId="75D9369A"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rPr>
        <w:t>Output format:</w:t>
      </w:r>
    </w:p>
    <w:p w14:paraId="75D9369B"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b/>
          <w:bCs/>
        </w:rPr>
        <w:t>1. System Scope</w:t>
      </w:r>
    </w:p>
    <w:p w14:paraId="75D9369C" w14:textId="77777777" w:rsidR="00BD18A3" w:rsidRPr="00F653DA" w:rsidRDefault="00BD18A3" w:rsidP="00F653DA">
      <w:pPr>
        <w:numPr>
          <w:ilvl w:val="0"/>
          <w:numId w:val="1"/>
        </w:numPr>
        <w:jc w:val="both"/>
        <w:rPr>
          <w:rFonts w:ascii="Times New Roman" w:hAnsi="Times New Roman" w:cs="Times New Roman"/>
        </w:rPr>
      </w:pPr>
      <w:r w:rsidRPr="00F653DA">
        <w:rPr>
          <w:rFonts w:ascii="Times New Roman" w:hAnsi="Times New Roman" w:cs="Times New Roman"/>
          <w:b/>
          <w:bCs/>
        </w:rPr>
        <w:t>Assessment:</w:t>
      </w:r>
      <w:r w:rsidRPr="00F653DA">
        <w:rPr>
          <w:rFonts w:ascii="Times New Roman" w:hAnsi="Times New Roman" w:cs="Times New Roman"/>
        </w:rPr>
        <w:t xml:space="preserve"> [e.g., Complete End-User System / Sub-component / Platform-level Infrastructure (like Nginx)]</w:t>
      </w:r>
    </w:p>
    <w:p w14:paraId="75D9369D" w14:textId="77777777" w:rsidR="00BD18A3" w:rsidRPr="00F653DA" w:rsidRDefault="00BD18A3" w:rsidP="00F653DA">
      <w:pPr>
        <w:numPr>
          <w:ilvl w:val="0"/>
          <w:numId w:val="1"/>
        </w:numPr>
        <w:jc w:val="both"/>
        <w:rPr>
          <w:rFonts w:ascii="Times New Roman" w:hAnsi="Times New Roman" w:cs="Times New Roman"/>
        </w:rPr>
      </w:pPr>
      <w:r w:rsidRPr="00F653DA">
        <w:rPr>
          <w:rFonts w:ascii="Times New Roman" w:hAnsi="Times New Roman" w:cs="Times New Roman"/>
          <w:b/>
          <w:bCs/>
        </w:rPr>
        <w:t>Reasoning:</w:t>
      </w:r>
      <w:r w:rsidRPr="00F653DA">
        <w:rPr>
          <w:rFonts w:ascii="Times New Roman" w:hAnsi="Times New Roman" w:cs="Times New Roman"/>
        </w:rPr>
        <w:t xml:space="preserve"> [A brief explanation of why the code fits into this specific scope based on its entry points, outputs, and overall functionality.]</w:t>
      </w:r>
    </w:p>
    <w:p w14:paraId="75D9369E"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b/>
          <w:bCs/>
        </w:rPr>
        <w:t>2. High-Level Architecture Style</w:t>
      </w:r>
    </w:p>
    <w:p w14:paraId="75D9369F" w14:textId="77777777" w:rsidR="00BD18A3" w:rsidRPr="00F653DA" w:rsidRDefault="00BD18A3" w:rsidP="00F653DA">
      <w:pPr>
        <w:numPr>
          <w:ilvl w:val="0"/>
          <w:numId w:val="2"/>
        </w:numPr>
        <w:jc w:val="both"/>
        <w:rPr>
          <w:rFonts w:ascii="Times New Roman" w:hAnsi="Times New Roman" w:cs="Times New Roman"/>
        </w:rPr>
      </w:pPr>
      <w:r w:rsidRPr="00F653DA">
        <w:rPr>
          <w:rFonts w:ascii="Times New Roman" w:hAnsi="Times New Roman" w:cs="Times New Roman"/>
          <w:b/>
          <w:bCs/>
        </w:rPr>
        <w:t>Architecture Name:</w:t>
      </w:r>
      <w:r w:rsidRPr="00F653DA">
        <w:rPr>
          <w:rFonts w:ascii="Times New Roman" w:hAnsi="Times New Roman" w:cs="Times New Roman"/>
        </w:rPr>
        <w:t xml:space="preserve"> [e.g., Event-Driven Architecture]</w:t>
      </w:r>
    </w:p>
    <w:p w14:paraId="75D936A0" w14:textId="77777777" w:rsidR="00BD18A3" w:rsidRPr="00F653DA" w:rsidRDefault="00BD18A3" w:rsidP="00F653DA">
      <w:pPr>
        <w:numPr>
          <w:ilvl w:val="0"/>
          <w:numId w:val="2"/>
        </w:numPr>
        <w:jc w:val="both"/>
        <w:rPr>
          <w:rFonts w:ascii="Times New Roman" w:hAnsi="Times New Roman" w:cs="Times New Roman"/>
        </w:rPr>
      </w:pPr>
      <w:r w:rsidRPr="00F653DA">
        <w:rPr>
          <w:rFonts w:ascii="Times New Roman" w:hAnsi="Times New Roman" w:cs="Times New Roman"/>
          <w:b/>
          <w:bCs/>
        </w:rPr>
        <w:t>Definition:</w:t>
      </w:r>
      <w:r w:rsidRPr="00F653DA">
        <w:rPr>
          <w:rFonts w:ascii="Times New Roman" w:hAnsi="Times New Roman" w:cs="Times New Roman"/>
        </w:rPr>
        <w:t xml:space="preserve"> [Directly repeating the definition provided in the textbook/materials list.]</w:t>
      </w:r>
    </w:p>
    <w:p w14:paraId="75D936A1" w14:textId="77777777" w:rsidR="00BD18A3" w:rsidRPr="00F653DA" w:rsidRDefault="00BD18A3" w:rsidP="00F653DA">
      <w:pPr>
        <w:numPr>
          <w:ilvl w:val="0"/>
          <w:numId w:val="2"/>
        </w:numPr>
        <w:jc w:val="both"/>
        <w:rPr>
          <w:rFonts w:ascii="Times New Roman" w:hAnsi="Times New Roman" w:cs="Times New Roman"/>
        </w:rPr>
      </w:pPr>
      <w:r w:rsidRPr="00F653DA">
        <w:rPr>
          <w:rFonts w:ascii="Times New Roman" w:hAnsi="Times New Roman" w:cs="Times New Roman"/>
          <w:b/>
          <w:bCs/>
        </w:rPr>
        <w:t>Justification:</w:t>
      </w:r>
      <w:r w:rsidRPr="00F653DA">
        <w:rPr>
          <w:rFonts w:ascii="Times New Roman" w:hAnsi="Times New Roman" w:cs="Times New Roman"/>
        </w:rPr>
        <w:t xml:space="preserve"> [A concise explanation of </w:t>
      </w:r>
      <w:r w:rsidRPr="00F653DA">
        <w:rPr>
          <w:rFonts w:ascii="Times New Roman" w:hAnsi="Times New Roman" w:cs="Times New Roman"/>
          <w:i/>
          <w:iCs/>
        </w:rPr>
        <w:t>why</w:t>
      </w:r>
      <w:r w:rsidRPr="00F653DA">
        <w:rPr>
          <w:rFonts w:ascii="Times New Roman" w:hAnsi="Times New Roman" w:cs="Times New Roman"/>
        </w:rPr>
        <w:t xml:space="preserve"> this code represents this architecture, detailing exactly how the code's structure and data flow satisfy the definition.]</w:t>
      </w:r>
    </w:p>
    <w:p w14:paraId="75D936A2"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b/>
          <w:bCs/>
        </w:rPr>
        <w:t>3. Novel Architecture</w:t>
      </w:r>
    </w:p>
    <w:p w14:paraId="75D936A3" w14:textId="155CD7F6" w:rsidR="00BD18A3" w:rsidRPr="00F653DA" w:rsidRDefault="00BD18A3" w:rsidP="00F653DA">
      <w:pPr>
        <w:numPr>
          <w:ilvl w:val="0"/>
          <w:numId w:val="3"/>
        </w:numPr>
        <w:jc w:val="both"/>
        <w:rPr>
          <w:rFonts w:ascii="Times New Roman" w:hAnsi="Times New Roman" w:cs="Times New Roman"/>
        </w:rPr>
      </w:pPr>
      <w:r w:rsidRPr="00F653DA">
        <w:rPr>
          <w:rFonts w:ascii="Times New Roman" w:hAnsi="Times New Roman" w:cs="Times New Roman"/>
          <w:b/>
          <w:bCs/>
        </w:rPr>
        <w:t>Is it a new architecture?</w:t>
      </w:r>
      <w:r w:rsidRPr="00F653DA">
        <w:rPr>
          <w:rFonts w:ascii="Times New Roman" w:hAnsi="Times New Roman" w:cs="Times New Roman"/>
        </w:rPr>
        <w:t xml:space="preserve"> [Strictly "Yes" or "No". </w:t>
      </w:r>
      <w:r w:rsidRPr="00F653DA">
        <w:rPr>
          <w:rFonts w:ascii="Times New Roman" w:hAnsi="Times New Roman" w:cs="Times New Roman"/>
          <w:i/>
          <w:iCs/>
        </w:rPr>
        <w:t xml:space="preserve">No = It is in the provided list of </w:t>
      </w:r>
      <w:r w:rsidR="00F43024" w:rsidRPr="00F653DA">
        <w:rPr>
          <w:rFonts w:ascii="Times New Roman" w:hAnsi="Times New Roman" w:cs="Times New Roman"/>
          <w:i/>
          <w:iCs/>
        </w:rPr>
        <w:t>1</w:t>
      </w:r>
      <w:r w:rsidRPr="00F653DA">
        <w:rPr>
          <w:rFonts w:ascii="Times New Roman" w:hAnsi="Times New Roman" w:cs="Times New Roman"/>
          <w:i/>
          <w:iCs/>
        </w:rPr>
        <w:t>. Yes = It is a different architecture entirely.</w:t>
      </w:r>
      <w:r w:rsidRPr="00F653DA">
        <w:rPr>
          <w:rFonts w:ascii="Times New Roman" w:hAnsi="Times New Roman" w:cs="Times New Roman"/>
        </w:rPr>
        <w:t>]</w:t>
      </w:r>
    </w:p>
    <w:p w14:paraId="75D936A4" w14:textId="77777777" w:rsidR="00BD18A3" w:rsidRPr="00F653DA" w:rsidRDefault="00BD18A3" w:rsidP="00F653DA">
      <w:pPr>
        <w:numPr>
          <w:ilvl w:val="0"/>
          <w:numId w:val="3"/>
        </w:numPr>
        <w:jc w:val="both"/>
        <w:rPr>
          <w:rFonts w:ascii="Times New Roman" w:hAnsi="Times New Roman" w:cs="Times New Roman"/>
        </w:rPr>
      </w:pPr>
      <w:r w:rsidRPr="00F653DA">
        <w:rPr>
          <w:rFonts w:ascii="Times New Roman" w:hAnsi="Times New Roman" w:cs="Times New Roman"/>
          <w:b/>
          <w:bCs/>
        </w:rPr>
        <w:t xml:space="preserve">Definition (If </w:t>
      </w:r>
      <w:proofErr w:type="gramStart"/>
      <w:r w:rsidRPr="00F653DA">
        <w:rPr>
          <w:rFonts w:ascii="Times New Roman" w:hAnsi="Times New Roman" w:cs="Times New Roman"/>
          <w:b/>
          <w:bCs/>
        </w:rPr>
        <w:t>Yes</w:t>
      </w:r>
      <w:proofErr w:type="gramEnd"/>
      <w:r w:rsidRPr="00F653DA">
        <w:rPr>
          <w:rFonts w:ascii="Times New Roman" w:hAnsi="Times New Roman" w:cs="Times New Roman"/>
          <w:b/>
          <w:bCs/>
        </w:rPr>
        <w:t>):</w:t>
      </w:r>
      <w:r w:rsidRPr="00F653DA">
        <w:rPr>
          <w:rFonts w:ascii="Times New Roman" w:hAnsi="Times New Roman" w:cs="Times New Roman"/>
        </w:rPr>
        <w:t xml:space="preserve"> [Definition of the newly identified architecture.]</w:t>
      </w:r>
    </w:p>
    <w:p w14:paraId="75D936A5" w14:textId="77777777" w:rsidR="00BD18A3" w:rsidRPr="00F653DA" w:rsidRDefault="00BD18A3" w:rsidP="00F653DA">
      <w:pPr>
        <w:numPr>
          <w:ilvl w:val="0"/>
          <w:numId w:val="3"/>
        </w:numPr>
        <w:jc w:val="both"/>
        <w:rPr>
          <w:rFonts w:ascii="Times New Roman" w:hAnsi="Times New Roman" w:cs="Times New Roman"/>
        </w:rPr>
      </w:pPr>
      <w:r w:rsidRPr="00F653DA">
        <w:rPr>
          <w:rFonts w:ascii="Times New Roman" w:hAnsi="Times New Roman" w:cs="Times New Roman"/>
          <w:b/>
          <w:bCs/>
        </w:rPr>
        <w:t xml:space="preserve">Reference (If </w:t>
      </w:r>
      <w:proofErr w:type="gramStart"/>
      <w:r w:rsidRPr="00F653DA">
        <w:rPr>
          <w:rFonts w:ascii="Times New Roman" w:hAnsi="Times New Roman" w:cs="Times New Roman"/>
          <w:b/>
          <w:bCs/>
        </w:rPr>
        <w:t>Yes</w:t>
      </w:r>
      <w:proofErr w:type="gramEnd"/>
      <w:r w:rsidRPr="00F653DA">
        <w:rPr>
          <w:rFonts w:ascii="Times New Roman" w:hAnsi="Times New Roman" w:cs="Times New Roman"/>
          <w:b/>
          <w:bCs/>
        </w:rPr>
        <w:t>):</w:t>
      </w:r>
      <w:r w:rsidRPr="00F653DA">
        <w:rPr>
          <w:rFonts w:ascii="Times New Roman" w:hAnsi="Times New Roman" w:cs="Times New Roman"/>
        </w:rPr>
        <w:t xml:space="preserve"> [Industry-standard reference or textbook citation.]</w:t>
      </w:r>
    </w:p>
    <w:p w14:paraId="75D936A6"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b/>
          <w:bCs/>
        </w:rPr>
        <w:t>4. Sub-Architectures</w:t>
      </w:r>
    </w:p>
    <w:p w14:paraId="75D936A7" w14:textId="77777777" w:rsidR="00BD18A3" w:rsidRPr="00F653DA" w:rsidRDefault="00BD18A3" w:rsidP="00F653DA">
      <w:pPr>
        <w:numPr>
          <w:ilvl w:val="0"/>
          <w:numId w:val="4"/>
        </w:numPr>
        <w:jc w:val="both"/>
        <w:rPr>
          <w:rFonts w:ascii="Times New Roman" w:hAnsi="Times New Roman" w:cs="Times New Roman"/>
        </w:rPr>
      </w:pPr>
      <w:r w:rsidRPr="00F653DA">
        <w:rPr>
          <w:rFonts w:ascii="Times New Roman" w:hAnsi="Times New Roman" w:cs="Times New Roman"/>
          <w:b/>
          <w:bCs/>
        </w:rPr>
        <w:t>Identified Sub-Architectures:</w:t>
      </w:r>
      <w:r w:rsidRPr="00F653DA">
        <w:rPr>
          <w:rFonts w:ascii="Times New Roman" w:hAnsi="Times New Roman" w:cs="Times New Roman"/>
        </w:rPr>
        <w:t xml:space="preserve"> [List any internal patterns, e.g., "The User Service uses a Layered Architecture"]</w:t>
      </w:r>
    </w:p>
    <w:p w14:paraId="75D936A8" w14:textId="77777777" w:rsidR="00BD18A3" w:rsidRPr="00F653DA" w:rsidRDefault="00BD18A3" w:rsidP="00F653DA">
      <w:pPr>
        <w:numPr>
          <w:ilvl w:val="0"/>
          <w:numId w:val="4"/>
        </w:numPr>
        <w:jc w:val="both"/>
        <w:rPr>
          <w:rFonts w:ascii="Times New Roman" w:hAnsi="Times New Roman" w:cs="Times New Roman"/>
        </w:rPr>
      </w:pPr>
      <w:r w:rsidRPr="00F653DA">
        <w:rPr>
          <w:rFonts w:ascii="Times New Roman" w:hAnsi="Times New Roman" w:cs="Times New Roman"/>
          <w:b/>
          <w:bCs/>
        </w:rPr>
        <w:t>Code Location:</w:t>
      </w:r>
      <w:r w:rsidRPr="00F653DA">
        <w:rPr>
          <w:rFonts w:ascii="Times New Roman" w:hAnsi="Times New Roman" w:cs="Times New Roman"/>
        </w:rPr>
        <w:t xml:space="preserve"> [Specific file names, classes, or line numbers where this is evident.]</w:t>
      </w:r>
    </w:p>
    <w:p w14:paraId="75D936A9" w14:textId="77777777" w:rsidR="00BD18A3" w:rsidRPr="00F653DA" w:rsidRDefault="00BD18A3" w:rsidP="00F653DA">
      <w:pPr>
        <w:numPr>
          <w:ilvl w:val="0"/>
          <w:numId w:val="4"/>
        </w:numPr>
        <w:jc w:val="both"/>
        <w:rPr>
          <w:rFonts w:ascii="Times New Roman" w:hAnsi="Times New Roman" w:cs="Times New Roman"/>
        </w:rPr>
      </w:pPr>
      <w:r w:rsidRPr="00F653DA">
        <w:rPr>
          <w:rFonts w:ascii="Times New Roman" w:hAnsi="Times New Roman" w:cs="Times New Roman"/>
          <w:b/>
          <w:bCs/>
        </w:rPr>
        <w:t>Justification:</w:t>
      </w:r>
      <w:r w:rsidRPr="00F653DA">
        <w:rPr>
          <w:rFonts w:ascii="Times New Roman" w:hAnsi="Times New Roman" w:cs="Times New Roman"/>
        </w:rPr>
        <w:t xml:space="preserve"> [A brief explanation of how that specific isolated section of the code meets the definition of the sub-architecture.]</w:t>
      </w:r>
    </w:p>
    <w:p w14:paraId="75D936AA" w14:textId="77777777" w:rsidR="00BD18A3" w:rsidRPr="00F653DA" w:rsidRDefault="00BD18A3" w:rsidP="00F653DA">
      <w:pPr>
        <w:jc w:val="both"/>
        <w:rPr>
          <w:rFonts w:ascii="Times New Roman" w:hAnsi="Times New Roman" w:cs="Times New Roman"/>
        </w:rPr>
      </w:pPr>
      <w:r w:rsidRPr="00F653DA">
        <w:rPr>
          <w:rFonts w:ascii="Times New Roman" w:hAnsi="Times New Roman" w:cs="Times New Roman"/>
          <w:b/>
          <w:bCs/>
        </w:rPr>
        <w:t>5. Application Scenario &amp; Core Logic</w:t>
      </w:r>
    </w:p>
    <w:p w14:paraId="75D936AB" w14:textId="77777777" w:rsidR="00BD18A3" w:rsidRPr="00F653DA" w:rsidRDefault="00BD18A3" w:rsidP="00F653DA">
      <w:pPr>
        <w:numPr>
          <w:ilvl w:val="0"/>
          <w:numId w:val="5"/>
        </w:numPr>
        <w:jc w:val="both"/>
        <w:rPr>
          <w:rFonts w:ascii="Times New Roman" w:hAnsi="Times New Roman" w:cs="Times New Roman"/>
        </w:rPr>
      </w:pPr>
      <w:r w:rsidRPr="00F653DA">
        <w:rPr>
          <w:rFonts w:ascii="Times New Roman" w:hAnsi="Times New Roman" w:cs="Times New Roman"/>
          <w:b/>
          <w:bCs/>
        </w:rPr>
        <w:lastRenderedPageBreak/>
        <w:t>Target Scenario:</w:t>
      </w:r>
      <w:r w:rsidRPr="00F653DA">
        <w:rPr>
          <w:rFonts w:ascii="Times New Roman" w:hAnsi="Times New Roman" w:cs="Times New Roman"/>
        </w:rPr>
        <w:t xml:space="preserve"> [What real-world problem this code solves.]</w:t>
      </w:r>
    </w:p>
    <w:p w14:paraId="75D936AC" w14:textId="77777777" w:rsidR="00BD18A3" w:rsidRPr="00F653DA" w:rsidRDefault="00BD18A3" w:rsidP="00F653DA">
      <w:pPr>
        <w:numPr>
          <w:ilvl w:val="0"/>
          <w:numId w:val="5"/>
        </w:numPr>
        <w:jc w:val="both"/>
        <w:rPr>
          <w:rFonts w:ascii="Times New Roman" w:hAnsi="Times New Roman" w:cs="Times New Roman"/>
        </w:rPr>
      </w:pPr>
      <w:r w:rsidRPr="00F653DA">
        <w:rPr>
          <w:rFonts w:ascii="Times New Roman" w:hAnsi="Times New Roman" w:cs="Times New Roman"/>
          <w:b/>
          <w:bCs/>
        </w:rPr>
        <w:t>Core Logic:</w:t>
      </w:r>
      <w:r w:rsidRPr="00F653DA">
        <w:rPr>
          <w:rFonts w:ascii="Times New Roman" w:hAnsi="Times New Roman" w:cs="Times New Roman"/>
        </w:rPr>
        <w:t xml:space="preserve"> [A brief, step-by-step walkthrough of the main execution flow or business logic.]</w:t>
      </w:r>
    </w:p>
    <w:p w14:paraId="75D936AD" w14:textId="77777777" w:rsidR="00BD18A3" w:rsidRPr="00F653DA" w:rsidRDefault="00BD18A3" w:rsidP="00F653DA">
      <w:pPr>
        <w:jc w:val="both"/>
        <w:rPr>
          <w:rFonts w:ascii="Times New Roman" w:hAnsi="Times New Roman" w:cs="Times New Roman"/>
        </w:rPr>
      </w:pPr>
    </w:p>
    <w:p w14:paraId="75D936AE" w14:textId="77777777" w:rsidR="00BD18A3" w:rsidRPr="00F653DA" w:rsidRDefault="00BD18A3" w:rsidP="00F653DA">
      <w:pPr>
        <w:jc w:val="both"/>
        <w:rPr>
          <w:rFonts w:ascii="Times New Roman" w:hAnsi="Times New Roman" w:cs="Times New Roman"/>
        </w:rPr>
      </w:pPr>
    </w:p>
    <w:p w14:paraId="75D936AF" w14:textId="77777777" w:rsidR="00D73CD8" w:rsidRPr="00F653DA" w:rsidRDefault="00D73CD8" w:rsidP="00F653DA">
      <w:pPr>
        <w:jc w:val="both"/>
        <w:rPr>
          <w:rFonts w:ascii="Times New Roman" w:hAnsi="Times New Roman" w:cs="Times New Roman"/>
        </w:rPr>
      </w:pPr>
    </w:p>
    <w:sectPr w:rsidR="00D73CD8" w:rsidRPr="00F65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A52A9"/>
    <w:multiLevelType w:val="multilevel"/>
    <w:tmpl w:val="C8C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22FC4"/>
    <w:multiLevelType w:val="multilevel"/>
    <w:tmpl w:val="694C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C476A"/>
    <w:multiLevelType w:val="multilevel"/>
    <w:tmpl w:val="DF8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A5686"/>
    <w:multiLevelType w:val="multilevel"/>
    <w:tmpl w:val="29F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16044"/>
    <w:multiLevelType w:val="multilevel"/>
    <w:tmpl w:val="A4B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606162">
    <w:abstractNumId w:val="1"/>
  </w:num>
  <w:num w:numId="2" w16cid:durableId="1944073516">
    <w:abstractNumId w:val="3"/>
  </w:num>
  <w:num w:numId="3" w16cid:durableId="2134593609">
    <w:abstractNumId w:val="0"/>
  </w:num>
  <w:num w:numId="4" w16cid:durableId="763964835">
    <w:abstractNumId w:val="2"/>
  </w:num>
  <w:num w:numId="5" w16cid:durableId="1724409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D8"/>
    <w:rsid w:val="001456E8"/>
    <w:rsid w:val="003A7C59"/>
    <w:rsid w:val="008B345E"/>
    <w:rsid w:val="0096661F"/>
    <w:rsid w:val="00A8715B"/>
    <w:rsid w:val="00BD18A3"/>
    <w:rsid w:val="00D73CD8"/>
    <w:rsid w:val="00E7075C"/>
    <w:rsid w:val="00EE48D9"/>
    <w:rsid w:val="00F43024"/>
    <w:rsid w:val="00F65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3669"/>
  <w15:chartTrackingRefBased/>
  <w15:docId w15:val="{83498EBE-2150-487B-80AE-FEC77D8DD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8A3"/>
  </w:style>
  <w:style w:type="paragraph" w:styleId="Heading1">
    <w:name w:val="heading 1"/>
    <w:basedOn w:val="Normal"/>
    <w:next w:val="Normal"/>
    <w:link w:val="Heading1Char"/>
    <w:uiPriority w:val="9"/>
    <w:qFormat/>
    <w:rsid w:val="00D73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CD8"/>
    <w:rPr>
      <w:rFonts w:eastAsiaTheme="majorEastAsia" w:cstheme="majorBidi"/>
      <w:color w:val="272727" w:themeColor="text1" w:themeTint="D8"/>
    </w:rPr>
  </w:style>
  <w:style w:type="paragraph" w:styleId="Title">
    <w:name w:val="Title"/>
    <w:basedOn w:val="Normal"/>
    <w:next w:val="Normal"/>
    <w:link w:val="TitleChar"/>
    <w:uiPriority w:val="10"/>
    <w:qFormat/>
    <w:rsid w:val="00D73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CD8"/>
    <w:pPr>
      <w:spacing w:before="160"/>
      <w:jc w:val="center"/>
    </w:pPr>
    <w:rPr>
      <w:i/>
      <w:iCs/>
      <w:color w:val="404040" w:themeColor="text1" w:themeTint="BF"/>
    </w:rPr>
  </w:style>
  <w:style w:type="character" w:customStyle="1" w:styleId="QuoteChar">
    <w:name w:val="Quote Char"/>
    <w:basedOn w:val="DefaultParagraphFont"/>
    <w:link w:val="Quote"/>
    <w:uiPriority w:val="29"/>
    <w:rsid w:val="00D73CD8"/>
    <w:rPr>
      <w:i/>
      <w:iCs/>
      <w:color w:val="404040" w:themeColor="text1" w:themeTint="BF"/>
    </w:rPr>
  </w:style>
  <w:style w:type="paragraph" w:styleId="ListParagraph">
    <w:name w:val="List Paragraph"/>
    <w:basedOn w:val="Normal"/>
    <w:uiPriority w:val="34"/>
    <w:qFormat/>
    <w:rsid w:val="00D73CD8"/>
    <w:pPr>
      <w:ind w:left="720"/>
      <w:contextualSpacing/>
    </w:pPr>
  </w:style>
  <w:style w:type="character" w:styleId="IntenseEmphasis">
    <w:name w:val="Intense Emphasis"/>
    <w:basedOn w:val="DefaultParagraphFont"/>
    <w:uiPriority w:val="21"/>
    <w:qFormat/>
    <w:rsid w:val="00D73CD8"/>
    <w:rPr>
      <w:i/>
      <w:iCs/>
      <w:color w:val="0F4761" w:themeColor="accent1" w:themeShade="BF"/>
    </w:rPr>
  </w:style>
  <w:style w:type="paragraph" w:styleId="IntenseQuote">
    <w:name w:val="Intense Quote"/>
    <w:basedOn w:val="Normal"/>
    <w:next w:val="Normal"/>
    <w:link w:val="IntenseQuoteChar"/>
    <w:uiPriority w:val="30"/>
    <w:qFormat/>
    <w:rsid w:val="00D73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CD8"/>
    <w:rPr>
      <w:i/>
      <w:iCs/>
      <w:color w:val="0F4761" w:themeColor="accent1" w:themeShade="BF"/>
    </w:rPr>
  </w:style>
  <w:style w:type="character" w:styleId="IntenseReference">
    <w:name w:val="Intense Reference"/>
    <w:basedOn w:val="DefaultParagraphFont"/>
    <w:uiPriority w:val="32"/>
    <w:qFormat/>
    <w:rsid w:val="00D73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893</Words>
  <Characters>5709</Characters>
  <Application>Microsoft Office Word</Application>
  <DocSecurity>0</DocSecurity>
  <Lines>98</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2</cp:revision>
  <dcterms:created xsi:type="dcterms:W3CDTF">2026-07-16T16:35:00Z</dcterms:created>
  <dcterms:modified xsi:type="dcterms:W3CDTF">2026-07-16T16:35:00Z</dcterms:modified>
  <cp:category/>
</cp:coreProperties>
</file>