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CONTRATO DE INDICAÇÃO COMERCIAL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Entre:</w:t>
        <w:br w:type="textWrapping"/>
        <w:t xml:space="preserve">CodJems, sociedade simples entre 4 colegas de universidades.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[NOME DO INDICADOR], com o [EMAIL], com o numero de whats app [Número de telefone].</w:t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okxj26seli0z" w:id="0"/>
      <w:bookmarkEnd w:id="0"/>
      <w:r w:rsidDel="00000000" w:rsidR="00000000" w:rsidRPr="00000000">
        <w:rPr>
          <w:b w:val="1"/>
          <w:color w:val="000000"/>
          <w:rtl w:val="0"/>
        </w:rPr>
        <w:t xml:space="preserve">CLÁUSULA 1 – OBJETO</w:t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presente contrato regula a indicação de clientes potenciais pelo INDICADOR de forma direta à CONTRATADA, para a prestação de serviços de desenvolvimento web, design, marketing digital e afins, conforme tabelas anexas.</w:t>
        <w:br w:type="textWrapping"/>
      </w:r>
    </w:p>
    <w:p w:rsidR="00000000" w:rsidDel="00000000" w:rsidP="00000000" w:rsidRDefault="00000000" w:rsidRPr="00000000" w14:paraId="00000007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t9rtmgw05hri" w:id="1"/>
      <w:bookmarkEnd w:id="1"/>
      <w:r w:rsidDel="00000000" w:rsidR="00000000" w:rsidRPr="00000000">
        <w:rPr>
          <w:b w:val="1"/>
          <w:color w:val="000000"/>
          <w:rtl w:val="0"/>
        </w:rPr>
        <w:t xml:space="preserve">CLÁUSULA 2 – OBRIGAÇÕES DO INDICADOR</w:t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2.1. O INDICADOR deverá: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Fornecer informações verídicas sobre o cliente indicado;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Encaminhar leads via [formulário online/e-mail/WhatsApp] para registro formal;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Abster-se de praticar concorrência desleal ou vincular-se a empresas concorrentes.</w:t>
        <w:br w:type="textWrapping"/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yq6sxpno00pt" w:id="2"/>
      <w:bookmarkEnd w:id="2"/>
      <w:r w:rsidDel="00000000" w:rsidR="00000000" w:rsidRPr="00000000">
        <w:rPr>
          <w:b w:val="1"/>
          <w:color w:val="000000"/>
          <w:rtl w:val="0"/>
        </w:rPr>
        <w:t xml:space="preserve">CLÁUSULA 3 – COMISSÕES</w:t>
        <w:br w:type="textWrapping"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3.1. O INDICADOR receberá comissão conforme tabela abaixo, calculada sobre o valor líquido recebido pela CONTRATADA:</w:t>
        <w:br w:type="textWrapping"/>
      </w:r>
    </w:p>
    <w:tbl>
      <w:tblPr>
        <w:tblStyle w:val="Table1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5"/>
        <w:gridCol w:w="2445"/>
        <w:gridCol w:w="3180"/>
        <w:tblGridChange w:id="0">
          <w:tblGrid>
            <w:gridCol w:w="3975"/>
            <w:gridCol w:w="2445"/>
            <w:gridCol w:w="31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Projeto (Líquido)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Comissão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da Comissão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Até R$ 800,00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R$ 40,00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R$ 70,00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R$ 200,00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R$ 360,00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R$ 560,00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Acima de R$ 5.000,00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Proporcional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3.2. Condições para pagamento: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comissão será paga apenas após a empresa com o nome de CodJems receber o pagamento receber o pagamento do cliente;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caso de cancelamento ou inadimplência do cliente, não haverá direito à comissão por parte do indicador.</w:t>
        <w:br w:type="textWrapping"/>
      </w:r>
    </w:p>
    <w:p w:rsidR="00000000" w:rsidDel="00000000" w:rsidP="00000000" w:rsidRDefault="00000000" w:rsidRPr="00000000" w14:paraId="00000026">
      <w:pPr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3.3. A comissão será calculada sobre o valor líquido (descontados impostos e taxas) e paga em até 5 dias úteis após o recebimento pela CONTRATADA.</w:t>
        <w:br w:type="textWrapping"/>
      </w:r>
    </w:p>
    <w:p w:rsidR="00000000" w:rsidDel="00000000" w:rsidP="00000000" w:rsidRDefault="00000000" w:rsidRPr="00000000" w14:paraId="00000027">
      <w:pPr>
        <w:pStyle w:val="Heading3"/>
        <w:spacing w:before="280" w:lineRule="auto"/>
        <w:jc w:val="both"/>
        <w:rPr/>
      </w:pPr>
      <w:bookmarkStart w:colFirst="0" w:colLast="0" w:name="_s28igzmajj2f" w:id="3"/>
      <w:bookmarkEnd w:id="3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CLÁUSULA 4 – EXCLUSIVIDADE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4.1. O INDICADOR não poderá indicar os mesmos clientes para empresas que ofereçam serviços idênticos ou similares (ex.: desenvolvimento de sites, marketing digital), sob pena de perda de comissões pendentes.</w:t>
        <w:br w:type="textWrapping"/>
      </w:r>
    </w:p>
    <w:p w:rsidR="00000000" w:rsidDel="00000000" w:rsidP="00000000" w:rsidRDefault="00000000" w:rsidRPr="00000000" w14:paraId="00000029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6fw7a0jqbb9t" w:id="4"/>
      <w:bookmarkEnd w:id="4"/>
      <w:r w:rsidDel="00000000" w:rsidR="00000000" w:rsidRPr="00000000">
        <w:rPr>
          <w:b w:val="1"/>
          <w:color w:val="000000"/>
          <w:rtl w:val="0"/>
        </w:rPr>
        <w:t xml:space="preserve">CLÁUSULA 5 – CONFIDENCIALIDADE</w:t>
        <w:br w:type="textWrapping"/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5.1. O INDICADOR compromete-se a manter sigilo sobre informações comerciais da CONTRATADA.</w:t>
      </w:r>
    </w:p>
    <w:p w:rsidR="00000000" w:rsidDel="00000000" w:rsidP="00000000" w:rsidRDefault="00000000" w:rsidRPr="00000000" w14:paraId="0000002B">
      <w:pPr>
        <w:pStyle w:val="Heading3"/>
        <w:spacing w:before="280" w:lineRule="auto"/>
        <w:jc w:val="both"/>
        <w:rPr>
          <w:b w:val="1"/>
          <w:color w:val="000000"/>
        </w:rPr>
      </w:pPr>
      <w:bookmarkStart w:colFirst="0" w:colLast="0" w:name="_6qxuo79plt1z" w:id="5"/>
      <w:bookmarkEnd w:id="5"/>
      <w:r w:rsidDel="00000000" w:rsidR="00000000" w:rsidRPr="00000000">
        <w:rPr>
          <w:b w:val="1"/>
          <w:color w:val="000000"/>
          <w:rtl w:val="0"/>
        </w:rPr>
        <w:t xml:space="preserve">CLÁUSULA 6 – PRAZO E RESCISÃO</w:t>
        <w:br w:type="textWrapping"/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6.1. Este contrato vigorará por 12 meses, renovável automaticamente, podendo ser rescindido por qualquer parte com aviso prévio de 30 dias.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i732gz1b7whv" w:id="6"/>
      <w:bookmarkEnd w:id="6"/>
      <w:r w:rsidDel="00000000" w:rsidR="00000000" w:rsidRPr="00000000">
        <w:rPr>
          <w:b w:val="1"/>
          <w:color w:val="000000"/>
          <w:rtl w:val="0"/>
        </w:rPr>
        <w:t xml:space="preserve">CLÁUSULA 7 – FORO E ASSINATURAS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7.1. FORO ELEITO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Fica eleito o Foro da Comarca de Guaiuba-CE, com exclusão de qualquer outro, por mais privilegiado que seja, para dirimir quaisquer controvérsias decorrentes deste contrato, incluindo ações de execução ou medidas cautelares.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7.2. ACEITAÇÃO E DATA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partes declaram que leram, compreenderam e aceitaram integralmente os termos deste contrato, firmando-o em duas vias de igual teor na data abaixo.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