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FASE INICIAL PROYECTO CREDIX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Nombre Del Proyecto</w:t>
      </w:r>
    </w:p>
    <w:p w:rsidR="00000000" w:rsidDel="00000000" w:rsidP="00000000" w:rsidRDefault="00000000" w:rsidRPr="00000000" w14:paraId="00000004">
      <w:pPr>
        <w:ind w:left="708" w:firstLine="708"/>
        <w:jc w:val="both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Sistema de Información para la Gestión y Control de Créditos y Capital Financiero —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Credix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Objetivo General</w:t>
      </w:r>
    </w:p>
    <w:p w:rsidR="00000000" w:rsidDel="00000000" w:rsidP="00000000" w:rsidRDefault="00000000" w:rsidRPr="00000000" w14:paraId="00000006">
      <w:pPr>
        <w:ind w:left="708" w:firstLine="708"/>
        <w:jc w:val="both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Desarrollar e implementar un sistema de información web y móvil para automatizar el cálculo de intereses, centralizar el registro de deudores y optimizar el control de recaudo de la cartera de créditos manejada por la organización.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r w:rsidDel="00000000" w:rsidR="00000000" w:rsidRPr="00000000">
        <w:rPr>
          <w:rtl w:val="0"/>
        </w:rPr>
        <w:t xml:space="preserve">2.1. Objetivos Específicos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708.0000000000001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Automatizar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cálculo exacto de tasas de interés corriente y la acumulación diaria de intereses de mora mediante un motor lógico programado en Python, eliminando </w:t>
      </w:r>
      <w:r w:rsidDel="00000000" w:rsidR="00000000" w:rsidRPr="00000000">
        <w:rPr>
          <w:rtl w:val="0"/>
        </w:rPr>
        <w:t xml:space="preserve">posibles errores humanos.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708.0000000000001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Centralizar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 información contable y los perfiles de los deudores en una base de datos relacional única, sustituyendo el uso de hojas de cálculo de Excel independientes.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708.0000000000001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interfaces de usuario intuitivas en entornos web y móviles que permitan a los administradores gestionar los créditos y a los deudores consultar sus saldos de forma autónoma las 24 horas.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708.0000000000001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 módulo </w:t>
      </w:r>
      <w:r w:rsidDel="00000000" w:rsidR="00000000" w:rsidRPr="00000000">
        <w:rPr>
          <w:rtl w:val="0"/>
        </w:rPr>
        <w:t xml:space="preserve">en el cual se visualice el comprobante de pago adjuntado por el  deudor y que permita al administrador lo pueda ver en cualquier momento.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numPr>
          <w:ilvl w:val="0"/>
          <w:numId w:val="2"/>
        </w:numPr>
        <w:ind w:left="360" w:firstLine="708"/>
        <w:jc w:val="both"/>
        <w:rPr/>
      </w:pPr>
      <w:r w:rsidDel="00000000" w:rsidR="00000000" w:rsidRPr="00000000">
        <w:rPr>
          <w:rtl w:val="0"/>
        </w:rPr>
        <w:t xml:space="preserve">Alcance Del Proyecto</w:t>
      </w:r>
    </w:p>
    <w:p w:rsidR="00000000" w:rsidDel="00000000" w:rsidP="00000000" w:rsidRDefault="00000000" w:rsidRPr="00000000" w14:paraId="0000000D">
      <w:pPr>
        <w:ind w:left="708" w:firstLine="708"/>
        <w:jc w:val="both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El aplicativo </w:t>
      </w:r>
      <w:r w:rsidDel="00000000" w:rsidR="00000000" w:rsidRPr="00000000">
        <w:rPr>
          <w:rtl w:val="0"/>
        </w:rPr>
        <w:t xml:space="preserve">abarca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desde el registro inicial del cliente deudor y la creación de su obligación financiera, pasando por el cálculo automático diario de sus saldos e intereses, hasta el reporte del pago mediante el cargue de comprobantes y la posterior liquidación del crédito. El sistema operará bajo una arquitectura cliente/servidor con bases de datos seguras y paneles de control con alertas visuales de morosidad para la administración de la cartera.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Justificación</w:t>
      </w:r>
    </w:p>
    <w:p w:rsidR="00000000" w:rsidDel="00000000" w:rsidP="00000000" w:rsidRDefault="00000000" w:rsidRPr="00000000" w14:paraId="0000000F">
      <w:pPr>
        <w:ind w:left="708" w:firstLine="708"/>
        <w:jc w:val="both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El proyecto se justifica por la necesidad crítica de transformar un proceso manual, propenso a errores de digitación y pérdida de datos en Excel, en un entorno digital seguro y transparente</w:t>
      </w:r>
      <w:r w:rsidDel="00000000" w:rsidR="00000000" w:rsidRPr="00000000">
        <w:rPr>
          <w:rtl w:val="0"/>
        </w:rPr>
        <w:t xml:space="preserve"> en el cual los administradores puedan tener de manera más clara cómo se usa su capital y de qué manera sería más eficiente el crédito.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GfKkarWaS/CAipNPebks+GzAUw==">CgMxLjA4AHIhMTVNeFFxQ25WSGIzZWNpQl9ZZlZXR0tvdGd4bXhLblBr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