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TEAM_ALIGNMENT_REVIEW_2026-06-29 - Revisão de propósito e sintonia da equipe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2026-06-29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Revisão editorial do fluxo de produção, subagentes e camada ACC.</w:t>
      </w:r>
    </w:p>
    <w:p>
      <w:pPr>
        <w:pStyle w:val="Heading2"/>
      </w:pPr>
      <w:r>
        <w:t>Objetivo da revisão</w:t>
      </w:r>
    </w:p>
    <w:p>
      <w:r>
        <w:t>Verificar se a produção recente e a estrutura de trabalho da equipe estão alinhadas ao objetivo maior do projeto: permitir que um corretor japonês consulte o conteúdo, principalmente pelo NotebookLM, e consiga interagir com um cliente brasileiro residente no Japão para esclarecer dúvidas, explicar cláusulas, conduzir atendimento e evitar promessas indevidas.</w:t>
      </w:r>
    </w:p>
    <w:p>
      <w:pPr>
        <w:pStyle w:val="Heading2"/>
      </w:pPr>
      <w:r>
        <w:t>Diagnóstico geral</w:t>
      </w:r>
    </w:p>
    <w:p>
      <w:r>
        <w:t>A direção editorial está correta: os documentos recentes já separam explicação técnica em japonês, fala ao cliente em português brasileiro, leitura em katakana e limite comercial.</w:t>
      </w:r>
    </w:p>
    <w:p>
      <w:r>
        <w:t>O ponto fraco identificado foi de orquestração: a categoria ACC já tinha verbetes, FAQs, diálogos e casos, mas ainda não possuía uma camada NotebookLM própria nem um briefing único para manter subagentes e LLMs externas sincronizados com o propósito maior.</w:t>
      </w:r>
    </w:p>
    <w:p>
      <w:pPr>
        <w:pStyle w:val="Heading2"/>
      </w:pPr>
      <w:r>
        <w:t>Correções aplicadas</w:t>
      </w:r>
    </w:p>
    <w:p>
      <w:pPr>
        <w:pStyle w:val="ListBullet"/>
      </w:pPr>
      <w:r>
        <w:t>Criação de `01_Editorial/AGENT_ALIGNMENT_BRIEF.md` como briefing permanente para agente principal, subagentes e LLMs externas.</w:t>
      </w:r>
    </w:p>
    <w:p>
      <w:pPr>
        <w:pStyle w:val="ListBullet"/>
      </w:pPr>
      <w:r>
        <w:t>Criação de `16_NotebookLM/ACC_INDEX_0001.md` para navegação da categoria ACC no NotebookLM.</w:t>
      </w:r>
    </w:p>
    <w:p>
      <w:pPr>
        <w:pStyle w:val="ListBullet"/>
      </w:pPr>
      <w:r>
        <w:t>Criação de `16_NotebookLM/ACC_NOTEBOOKLM_PACK_0001.md` para consulta operacional do corretor japonês.</w:t>
      </w:r>
    </w:p>
    <w:p>
      <w:pPr>
        <w:pStyle w:val="ListBullet"/>
      </w:pPr>
      <w:r>
        <w:t>Criação de `10_Accident/ACC_NAVIGATION_GUIDE.md` como guia de navegação por produto.</w:t>
      </w:r>
    </w:p>
    <w:p>
      <w:pPr>
        <w:pStyle w:val="ListBullet"/>
      </w:pPr>
      <w:r>
        <w:t>Atualização do fluxo de subagentes para exigir leitura do briefing de alinhamento.</w:t>
      </w:r>
    </w:p>
    <w:p>
      <w:pPr>
        <w:pStyle w:val="ListBullet"/>
      </w:pPr>
      <w:r>
        <w:t>Inclusão de `.gitignore` para impedir ruído local de `.DS_Store`.</w:t>
      </w:r>
    </w:p>
    <w:p>
      <w:pPr>
        <w:pStyle w:val="ListBullet"/>
      </w:pPr>
      <w:r>
        <w:t>Ajuste do CHANGELOG para separar entregas ACC na data correta.</w:t>
      </w:r>
    </w:p>
    <w:p>
      <w:pPr>
        <w:pStyle w:val="Heading2"/>
      </w:pPr>
      <w:r>
        <w:t>Critério de sintonia da equipe</w:t>
      </w:r>
    </w:p>
    <w:p>
      <w:r>
        <w:t>Toda pessoa, subagente ou LLM externa que participar do projeto deve trabalhar sob a mesma pergunta editorial:</w:t>
      </w:r>
    </w:p>
    <w:p>
      <w:r>
        <w:t>Este conteúdo ajuda o corretor japonês a entender, consultar e explicar ao cliente brasileiro com segurança?</w:t>
      </w:r>
    </w:p>
    <w:p>
      <w:r>
        <w:t>Se a resposta for parcial, o conteúdo deve ser normalizado antes de entrar na base oficial.</w:t>
      </w:r>
    </w:p>
    <w:p>
      <w:pPr>
        <w:pStyle w:val="Heading2"/>
      </w:pPr>
      <w:r>
        <w:t>Pareceres da equipe</w:t>
      </w:r>
    </w:p>
    <w:p>
      <w:pPr>
        <w:pStyle w:val="Heading3"/>
      </w:pPr>
      <w:r>
        <w:t>Especialista japonês técnico e NotebookLM</w:t>
      </w:r>
    </w:p>
    <w:p>
      <w:r>
        <w:t>Decisão editorial: aplicar agora.</w:t>
      </w:r>
    </w:p>
    <w:p>
      <w:r>
        <w:t>Achados incorporados:</w:t>
      </w:r>
    </w:p>
    <w:p>
      <w:pPr>
        <w:pStyle w:val="ListBullet"/>
      </w:pPr>
      <w:r>
        <w:t>a falta de `ACC_INDEX_0001` e `ACC_NOTEBOOKLM_PACK_0001` era bloqueio P0 para uso efetivo no NotebookLM</w:t>
      </w:r>
    </w:p>
    <w:p>
      <w:pPr>
        <w:pStyle w:val="ListBullet"/>
      </w:pPr>
      <w:r>
        <w:t>o pacote ACC precisa conter perguntas naturais em japonês e termos obrigatórios como `傷害保険`, `労災保険`, `通勤災害`, `事故通知`, `請求書類`, `診断書`, `診療明細書`, `領収書`, `事故証明書`, `入院保険金`, `通院保険金`, `手術保険金`, `死亡保険金`, `後遺障害保険金`, `免責日数`, `免責事由`, `急激`, `偶然`, `外来`, `支払査定`, `保険証券` e `約款`</w:t>
      </w:r>
    </w:p>
    <w:p>
      <w:pPr>
        <w:pStyle w:val="ListBullet"/>
      </w:pPr>
      <w:r>
        <w:t>os verbetes ACC ainda devem ser aprofundados porque parte deles está excessivamente padronizada</w:t>
      </w:r>
    </w:p>
    <w:p>
      <w:pPr>
        <w:pStyle w:val="Heading3"/>
      </w:pPr>
      <w:r>
        <w:t>Especialista em português brasileiro de atendimento</w:t>
      </w:r>
    </w:p>
    <w:p>
      <w:r>
        <w:t>Decisão editorial: aplicar parcialmente agora e registrar backlog.</w:t>
      </w:r>
    </w:p>
    <w:p>
      <w:r>
        <w:t>Achados incorporados:</w:t>
      </w:r>
    </w:p>
    <w:p>
      <w:pPr>
        <w:pStyle w:val="ListBullet"/>
      </w:pPr>
      <w:r>
        <w:t>as frases em português do dicionário mestre ACC precisam ficar menos genéricas</w:t>
      </w:r>
    </w:p>
    <w:p>
      <w:pPr>
        <w:pStyle w:val="ListBullet"/>
      </w:pPr>
      <w:r>
        <w:t>FAQs e casos devem incluir mais frases de próximo passo em português para o cliente</w:t>
      </w:r>
    </w:p>
    <w:p>
      <w:pPr>
        <w:pStyle w:val="ListBullet"/>
      </w:pPr>
      <w:r>
        <w:t>diálogos ACC devem crescer para 6 a 8 turnos em lotes futuros</w:t>
      </w:r>
    </w:p>
    <w:p>
      <w:pPr>
        <w:pStyle w:val="ListBullet"/>
      </w:pPr>
      <w:r>
        <w:t>objeções reais devem entrar no próximo lote ACC</w:t>
      </w:r>
    </w:p>
    <w:p>
      <w:pPr>
        <w:pStyle w:val="Heading3"/>
      </w:pPr>
      <w:r>
        <w:t>Especialista de seguros no Japão e risco comercial</w:t>
      </w:r>
    </w:p>
    <w:p>
      <w:r>
        <w:t>Decisão editorial: parecer indisponível por limite de uso da ferramenta. A revisão de risco foi suprida pelo agente principal com base em `EDITORIAL_RULES.md` e nos limites de compliance já existentes.</w:t>
      </w:r>
    </w:p>
    <w:p>
      <w:pPr>
        <w:pStyle w:val="Heading2"/>
      </w:pPr>
      <w:r>
        <w:t>Lacunas ainda relevantes</w:t>
      </w:r>
    </w:p>
    <w:p>
      <w:pPr>
        <w:pStyle w:val="ListBullet"/>
      </w:pPr>
      <w:r>
        <w:t>A categoria ACC ainda precisa de expansão gradual de verbetes, FAQs, diálogos e casos para cobrir mais situações de sinistro e pós-venda.</w:t>
      </w:r>
    </w:p>
    <w:p>
      <w:pPr>
        <w:pStyle w:val="ListBullet"/>
      </w:pPr>
      <w:r>
        <w:t>Os 10 verbetes ACC devem ser reescritos com definições técnicas mais específicas por termo, reduzindo fórmulas genéricas.</w:t>
      </w:r>
    </w:p>
    <w:p>
      <w:pPr>
        <w:pStyle w:val="ListBullet"/>
      </w:pPr>
      <w:r>
        <w:t>As próximas FAQs ACC devem incluir objeções reais do cliente brasileiro e próximo passo em português.</w:t>
      </w:r>
    </w:p>
    <w:p>
      <w:pPr>
        <w:pStyle w:val="ListBullet"/>
      </w:pPr>
      <w:r>
        <w:t>As próximas expansões ACC devem cobrir `通院保険金`, `死亡保険金`, `後遺障害保険金`, `保険金請求書`, `事故証明書`, `領収書`, esporte, lazer, acidente doméstico, acidente de trânsito fora do seguro auto, criança, autônomo e trabalhador terceirizado.</w:t>
      </w:r>
    </w:p>
    <w:p>
      <w:pPr>
        <w:pStyle w:val="ListBullet"/>
      </w:pPr>
      <w:r>
        <w:t>As próximas categorias BUS, SALES e SERVICE devem nascer já com pacote NotebookLM desde o primeiro lote.</w:t>
      </w:r>
    </w:p>
    <w:p>
      <w:pPr>
        <w:pStyle w:val="ListBullet"/>
      </w:pPr>
      <w:r>
        <w:t>O validador pode evoluir para verificar automaticamente o padrão `ポルトガル語で伝える内容` + `カタカナ読み` em documentos novos.</w:t>
      </w:r>
    </w:p>
    <w:p>
      <w:pPr>
        <w:pStyle w:val="ListBullet"/>
      </w:pPr>
      <w:r>
        <w:t>As saídas de LLMs externas devem continuar sendo tratadas como rascunho, não como fonte final.</w:t>
      </w:r>
    </w:p>
    <w:p>
      <w:pPr>
        <w:pStyle w:val="Heading2"/>
      </w:pPr>
      <w:r>
        <w:t>Decisão editorial</w:t>
      </w:r>
    </w:p>
    <w:p>
      <w:r>
        <w:t>A produção continuará incremental, mas todo novo lote deverá nascer com a camada de consulta correspondente ou com justificativa clara para adiamento.</w:t>
      </w:r>
    </w:p>
    <w:p>
      <w:r>
        <w:t>O foco principal passa a ser:</w:t>
      </w:r>
    </w:p>
    <w:p>
      <w:pPr>
        <w:pStyle w:val="ListBullet"/>
      </w:pPr>
      <w:r>
        <w:t>utilidade em atendimento real</w:t>
      </w:r>
    </w:p>
    <w:p>
      <w:pPr>
        <w:pStyle w:val="ListBullet"/>
      </w:pPr>
      <w:r>
        <w:t>recuperação no NotebookLM</w:t>
      </w:r>
    </w:p>
    <w:p>
      <w:pPr>
        <w:pStyle w:val="ListBullet"/>
      </w:pPr>
      <w:r>
        <w:t>português brasileiro falável</w:t>
      </w:r>
    </w:p>
    <w:p>
      <w:pPr>
        <w:pStyle w:val="ListBullet"/>
      </w:pPr>
      <w:r>
        <w:t>japonês técnico claro</w:t>
      </w:r>
    </w:p>
    <w:p>
      <w:pPr>
        <w:pStyle w:val="ListBullet"/>
      </w:pPr>
      <w:r>
        <w:t>compliance operacional</w:t>
      </w:r>
    </w:p>
    <w:p>
      <w:pPr>
        <w:pStyle w:val="ListBullet"/>
      </w:pPr>
      <w:r>
        <w:t>referências cruzadas</w:t>
      </w:r>
    </w:p>
    <w:p>
      <w:pPr>
        <w:pStyle w:val="Heading2"/>
      </w:pPr>
      <w:r>
        <w:t>Referências</w:t>
      </w:r>
    </w:p>
    <w:p>
      <w:pPr>
        <w:pStyle w:val="ListBullet"/>
      </w:pPr>
      <w:r>
        <w:t>`README.md`</w:t>
      </w:r>
    </w:p>
    <w:p>
      <w:pPr>
        <w:pStyle w:val="ListBullet"/>
      </w:pPr>
      <w:r>
        <w:t>`EDITORIAL_RULES.md`</w:t>
      </w:r>
    </w:p>
    <w:p>
      <w:pPr>
        <w:pStyle w:val="ListBullet"/>
      </w:pPr>
      <w:r>
        <w:t>`01_Editorial/AGENT_ALIGNMENT_BRIEF.md`</w:t>
      </w:r>
    </w:p>
    <w:p>
      <w:pPr>
        <w:pStyle w:val="ListBullet"/>
      </w:pPr>
      <w:r>
        <w:t>`01_Editorial/SUBAGENT_EDITORIAL_WORKFLOW.md`</w:t>
      </w:r>
    </w:p>
    <w:p>
      <w:pPr>
        <w:pStyle w:val="ListBullet"/>
      </w:pPr>
      <w:r>
        <w:t>`16_NotebookLM/ACC_INDEX_0001.md`</w:t>
      </w:r>
    </w:p>
    <w:p>
      <w:pPr>
        <w:pStyle w:val="ListBullet"/>
      </w:pPr>
      <w:r>
        <w:t>`16_NotebookLM/ACC_NOTEBOOKLM_PACK_0001.md`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`10_Accident/ACC_NAVIGATION_GUIDE.md`</w:t>
      </w:r>
    </w:p>
    <w:p>
      <w:pPr>
        <w:pStyle w:val="ListBullet"/>
      </w:pPr>
      <w:r>
        <w:t>`19_Markdown/ACC/ACC_TERMS_0001_0010.md`</w:t>
      </w:r>
    </w:p>
    <w:p>
      <w:pPr>
        <w:pStyle w:val="ListBullet"/>
      </w:pPr>
      <w:r>
        <w:t>`19_Markdown/ACC/ACC_FAQ_0001_0005.md`</w:t>
      </w:r>
    </w:p>
    <w:p>
      <w:pPr>
        <w:pStyle w:val="ListBullet"/>
      </w:pPr>
      <w:r>
        <w:t>`19_Markdown/ACC/ACC_FAQ_0006_0010.md`</w:t>
      </w:r>
    </w:p>
    <w:p>
      <w:pPr>
        <w:pStyle w:val="ListBullet"/>
      </w:pPr>
      <w:r>
        <w:t>`19_Markdown/ACC/ACC_DIALOGUES_0001_0002.md`</w:t>
      </w:r>
    </w:p>
    <w:p>
      <w:pPr>
        <w:pStyle w:val="ListBullet"/>
      </w:pPr>
      <w:r>
        <w:t>`19_Markdown/ACC/ACC_CASES_0001_0002.md`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JP" w:hAnsi="Noto Sans CJK JP" w:eastAsia="Noto Sans CJK JP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