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AUTO_CASES_0029_0036 - Sétimo e oitavo lotes de estudos de caso AUTO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CASE-AUTO-0029 - Cliente acredita que qualquer acidente está coberto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CASE-AUTO-0029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acredita que qualquer acidente está coberto.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AUTO-0061 - 免責事項 - Exclusões e limitações de cobertura</w:t>
      </w:r>
    </w:p>
    <w:p>
      <w:pPr>
        <w:pStyle w:val="ListBullet"/>
      </w:pPr>
      <w:r>
        <w:t>AUTO-0062 - 補償対象外 - Fora da cobertura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FAQ-AUTO-0058</w:t>
      </w:r>
    </w:p>
    <w:p>
      <w:pPr>
        <w:pStyle w:val="ListBullet"/>
      </w:pPr>
      <w:r>
        <w:t>FAQ-AUTO-0059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AUTO-0061</w:t>
      </w:r>
    </w:p>
    <w:p>
      <w:pPr>
        <w:pStyle w:val="ListBullet"/>
      </w:pPr>
      <w:r>
        <w:t>AUTO-0062</w:t>
      </w:r>
    </w:p>
    <w:p>
      <w:pPr>
        <w:pStyle w:val="ListBullet"/>
      </w:pPr>
      <w:r>
        <w:t>FAQ-AUTO-0058</w:t>
      </w:r>
    </w:p>
    <w:p>
      <w:pPr>
        <w:pStyle w:val="ListBullet"/>
      </w:pPr>
      <w:r>
        <w:t>FAQ-AUTO-0059</w:t>
      </w:r>
    </w:p>
    <w:p>
      <w:pPr>
        <w:pStyle w:val="ListBullet"/>
      </w:pPr>
      <w:r>
        <w:t>DIALOGUE-AUTO-0021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CASE-AUTO-0030 - Acidente com suspeita de álcool ou falta de habilitação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CASE-AUTO-0030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Acidente com suspeita de álcool ou falta de habilitação.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AUTO-0063 - 飲酒運転 - Direção sob efeito de álcool</w:t>
      </w:r>
    </w:p>
    <w:p>
      <w:pPr>
        <w:pStyle w:val="ListBullet"/>
      </w:pPr>
      <w:r>
        <w:t>AUTO-0064 - 無免許運転 - Direção sem habilitação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FAQ-AUTO-0060</w:t>
      </w:r>
    </w:p>
    <w:p>
      <w:pPr>
        <w:pStyle w:val="ListBullet"/>
      </w:pPr>
      <w:r>
        <w:t>FAQ-AUTO-0061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AUTO-0063</w:t>
      </w:r>
    </w:p>
    <w:p>
      <w:pPr>
        <w:pStyle w:val="ListBullet"/>
      </w:pPr>
      <w:r>
        <w:t>AUTO-0064</w:t>
      </w:r>
    </w:p>
    <w:p>
      <w:pPr>
        <w:pStyle w:val="ListBullet"/>
      </w:pPr>
      <w:r>
        <w:t>FAQ-AUTO-0060</w:t>
      </w:r>
    </w:p>
    <w:p>
      <w:pPr>
        <w:pStyle w:val="ListBullet"/>
      </w:pPr>
      <w:r>
        <w:t>FAQ-AUTO-0061</w:t>
      </w:r>
    </w:p>
    <w:p>
      <w:pPr>
        <w:pStyle w:val="ListBullet"/>
      </w:pPr>
      <w:r>
        <w:t>DIALOGUE-AUTO-0021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CASE-AUTO-0031 - Dano com possível culpa grave ou ato intencional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CASE-AUTO-0031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Dano com possível culpa grave ou ato intencional.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AUTO-0065 - 重大な過失 - Culpa grave</w:t>
      </w:r>
    </w:p>
    <w:p>
      <w:pPr>
        <w:pStyle w:val="ListBullet"/>
      </w:pPr>
      <w:r>
        <w:t>AUTO-0066 - 故意 - Ato intencional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FAQ-AUTO-0062</w:t>
      </w:r>
    </w:p>
    <w:p>
      <w:pPr>
        <w:pStyle w:val="ListBullet"/>
      </w:pPr>
      <w:r>
        <w:t>FAQ-AUTO-0063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AUTO-0065</w:t>
      </w:r>
    </w:p>
    <w:p>
      <w:pPr>
        <w:pStyle w:val="ListBullet"/>
      </w:pPr>
      <w:r>
        <w:t>AUTO-0066</w:t>
      </w:r>
    </w:p>
    <w:p>
      <w:pPr>
        <w:pStyle w:val="ListBullet"/>
      </w:pPr>
      <w:r>
        <w:t>FAQ-AUTO-0062</w:t>
      </w:r>
    </w:p>
    <w:p>
      <w:pPr>
        <w:pStyle w:val="ListBullet"/>
      </w:pPr>
      <w:r>
        <w:t>FAQ-AUTO-0063</w:t>
      </w:r>
    </w:p>
    <w:p>
      <w:pPr>
        <w:pStyle w:val="ListBullet"/>
      </w:pPr>
      <w:r>
        <w:t>DIALOGUE-AUTO-0022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CASE-AUTO-0032 - Veículo danificado por tufão ou inundação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CASE-AUTO-0032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Veículo danificado por tufão ou inundação.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AUTO-0068 - 台風 - Tufão</w:t>
      </w:r>
    </w:p>
    <w:p>
      <w:pPr>
        <w:pStyle w:val="ListBullet"/>
      </w:pPr>
      <w:r>
        <w:t>AUTO-0069 - 洪水 - Inundação</w:t>
      </w:r>
    </w:p>
    <w:p>
      <w:pPr>
        <w:pStyle w:val="ListBullet"/>
      </w:pPr>
      <w:r>
        <w:t>AUTO-0073 - 自然災害 - Desastre natural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FAQ-AUTO-0065</w:t>
      </w:r>
    </w:p>
    <w:p>
      <w:pPr>
        <w:pStyle w:val="ListBullet"/>
      </w:pPr>
      <w:r>
        <w:t>FAQ-AUTO-0066</w:t>
      </w:r>
    </w:p>
    <w:p>
      <w:pPr>
        <w:pStyle w:val="ListBullet"/>
      </w:pPr>
      <w:r>
        <w:t>FAQ-AUTO-0070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AUTO-0068</w:t>
      </w:r>
    </w:p>
    <w:p>
      <w:pPr>
        <w:pStyle w:val="ListBullet"/>
      </w:pPr>
      <w:r>
        <w:t>AUTO-0069</w:t>
      </w:r>
    </w:p>
    <w:p>
      <w:pPr>
        <w:pStyle w:val="ListBullet"/>
      </w:pPr>
      <w:r>
        <w:t>AUTO-0073</w:t>
      </w:r>
    </w:p>
    <w:p>
      <w:pPr>
        <w:pStyle w:val="ListBullet"/>
      </w:pPr>
      <w:r>
        <w:t>FAQ-AUTO-0065</w:t>
      </w:r>
    </w:p>
    <w:p>
      <w:pPr>
        <w:pStyle w:val="ListBullet"/>
      </w:pPr>
      <w:r>
        <w:t>FAQ-AUTO-0066</w:t>
      </w:r>
    </w:p>
    <w:p>
      <w:pPr>
        <w:pStyle w:val="ListBullet"/>
      </w:pPr>
      <w:r>
        <w:t>FAQ-AUTO-0070</w:t>
      </w:r>
    </w:p>
    <w:p>
      <w:pPr>
        <w:pStyle w:val="ListBullet"/>
      </w:pPr>
      <w:r>
        <w:t>DIALOGUE-AUTO-0023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CASE-AUTO-0033 - Cliente pergunta sobre dano por terremoto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CASE-AUTO-0033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pergunta sobre dano por terremoto.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AUTO-0067 - 地震 - Terremoto</w:t>
      </w:r>
    </w:p>
    <w:p>
      <w:pPr>
        <w:pStyle w:val="ListBullet"/>
      </w:pPr>
      <w:r>
        <w:t>AUTO-0073 - 自然災害 - Desastre natural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FAQ-AUTO-0064</w:t>
      </w:r>
    </w:p>
    <w:p>
      <w:pPr>
        <w:pStyle w:val="ListBullet"/>
      </w:pPr>
      <w:r>
        <w:t>FAQ-AUTO-0070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AUTO-0067</w:t>
      </w:r>
    </w:p>
    <w:p>
      <w:pPr>
        <w:pStyle w:val="ListBullet"/>
      </w:pPr>
      <w:r>
        <w:t>AUTO-0073</w:t>
      </w:r>
    </w:p>
    <w:p>
      <w:pPr>
        <w:pStyle w:val="ListBullet"/>
      </w:pPr>
      <w:r>
        <w:t>FAQ-AUTO-0064</w:t>
      </w:r>
    </w:p>
    <w:p>
      <w:pPr>
        <w:pStyle w:val="ListBullet"/>
      </w:pPr>
      <w:r>
        <w:t>FAQ-AUTO-0070</w:t>
      </w:r>
    </w:p>
    <w:p>
      <w:pPr>
        <w:pStyle w:val="ListBullet"/>
      </w:pPr>
      <w:r>
        <w:t>DIALOGUE-AUTO-0023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CASE-AUTO-0034 - Roubo, vandalismo ou dano por pedra no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CASE-AUTO-0034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Roubo, vandalismo ou dano por pedra no veículo.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AUTO-0070 - 盗難 - Roubo ou furto do veículo</w:t>
      </w:r>
    </w:p>
    <w:p>
      <w:pPr>
        <w:pStyle w:val="ListBullet"/>
      </w:pPr>
      <w:r>
        <w:t>AUTO-0071 - いたずら - Vandalismo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FAQ-AUTO-0067</w:t>
      </w:r>
    </w:p>
    <w:p>
      <w:pPr>
        <w:pStyle w:val="ListBullet"/>
      </w:pPr>
      <w:r>
        <w:t>FAQ-AUTO-0068</w:t>
      </w:r>
    </w:p>
    <w:p>
      <w:pPr>
        <w:pStyle w:val="ListBullet"/>
      </w:pPr>
      <w:r>
        <w:t>FAQ-AUTO-0069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AUTO-0070</w:t>
      </w:r>
    </w:p>
    <w:p>
      <w:pPr>
        <w:pStyle w:val="ListBullet"/>
      </w:pPr>
      <w:r>
        <w:t>AUTO-0071</w:t>
      </w:r>
    </w:p>
    <w:p>
      <w:pPr>
        <w:pStyle w:val="ListBullet"/>
      </w:pPr>
      <w:r>
        <w:t>AUTO-0072</w:t>
      </w:r>
    </w:p>
    <w:p>
      <w:pPr>
        <w:pStyle w:val="ListBullet"/>
      </w:pPr>
      <w:r>
        <w:t>FAQ-AUTO-0067</w:t>
      </w:r>
    </w:p>
    <w:p>
      <w:pPr>
        <w:pStyle w:val="ListBullet"/>
      </w:pPr>
      <w:r>
        <w:t>FAQ-AUTO-0068</w:t>
      </w:r>
    </w:p>
    <w:p>
      <w:pPr>
        <w:pStyle w:val="ListBullet"/>
      </w:pPr>
      <w:r>
        <w:t>FAQ-AUTO-0069</w:t>
      </w:r>
    </w:p>
    <w:p>
      <w:pPr>
        <w:pStyle w:val="ListBullet"/>
      </w:pPr>
      <w:r>
        <w:t>DIALOGUE-AUTO-0024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CASE-AUTO-0035 - Motorista fora da restrição familiar ou de casal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CASE-AUTO-0035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Motorista fora da restrição familiar ou de casal.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AUTO-0074 - 使用者 - Usuário do veículo</w:t>
      </w:r>
    </w:p>
    <w:p>
      <w:pPr>
        <w:pStyle w:val="ListBullet"/>
      </w:pPr>
      <w:r>
        <w:t>AUTO-0075 - 記名被保険者 - Segurado principal nomeado</w:t>
      </w:r>
    </w:p>
    <w:p>
      <w:pPr>
        <w:pStyle w:val="ListBullet"/>
      </w:pPr>
      <w:r>
        <w:t>AUTO-0076 - 家族限定 - Restrição a familiares</w:t>
      </w:r>
    </w:p>
    <w:p>
      <w:pPr>
        <w:pStyle w:val="ListBullet"/>
      </w:pPr>
      <w:r>
        <w:t>AUTO-0077 - 夫婦限定 - Restrição a casal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FAQ-AUTO-0071</w:t>
      </w:r>
    </w:p>
    <w:p>
      <w:pPr>
        <w:pStyle w:val="ListBullet"/>
      </w:pPr>
      <w:r>
        <w:t>FAQ-AUTO-0072</w:t>
      </w:r>
    </w:p>
    <w:p>
      <w:pPr>
        <w:pStyle w:val="ListBullet"/>
      </w:pPr>
      <w:r>
        <w:t>FAQ-AUTO-0073</w:t>
      </w:r>
    </w:p>
    <w:p>
      <w:pPr>
        <w:pStyle w:val="ListBullet"/>
      </w:pPr>
      <w:r>
        <w:t>FAQ-AUTO-0074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AUTO-0074</w:t>
      </w:r>
    </w:p>
    <w:p>
      <w:pPr>
        <w:pStyle w:val="ListBullet"/>
      </w:pPr>
      <w:r>
        <w:t>AUTO-0075</w:t>
      </w:r>
    </w:p>
    <w:p>
      <w:pPr>
        <w:pStyle w:val="ListBullet"/>
      </w:pPr>
      <w:r>
        <w:t>AUTO-0076</w:t>
      </w:r>
    </w:p>
    <w:p>
      <w:pPr>
        <w:pStyle w:val="ListBullet"/>
      </w:pPr>
      <w:r>
        <w:t>AUTO-0077</w:t>
      </w:r>
    </w:p>
    <w:p>
      <w:pPr>
        <w:pStyle w:val="ListBullet"/>
      </w:pPr>
      <w:r>
        <w:t>FAQ-AUTO-0071</w:t>
      </w:r>
    </w:p>
    <w:p>
      <w:pPr>
        <w:pStyle w:val="ListBullet"/>
      </w:pPr>
      <w:r>
        <w:t>FAQ-AUTO-0072</w:t>
      </w:r>
    </w:p>
    <w:p>
      <w:pPr>
        <w:pStyle w:val="ListBullet"/>
      </w:pPr>
      <w:r>
        <w:t>FAQ-AUTO-0073</w:t>
      </w:r>
    </w:p>
    <w:p>
      <w:pPr>
        <w:pStyle w:val="ListBullet"/>
      </w:pPr>
      <w:r>
        <w:t>FAQ-AUTO-0074</w:t>
      </w:r>
    </w:p>
    <w:p>
      <w:pPr>
        <w:pStyle w:val="ListBullet"/>
      </w:pPr>
      <w:r>
        <w:t>DIALOGUE-AUTO-0025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CASE-AUTO-0036 - Cliente presume que coberturas adicionais já estão incluídas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CASE-AUTO-0036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presume que coberturas adicionais já estão incluídas.</w:t>
      </w:r>
    </w:p>
    <w:p>
      <w:pPr>
        <w:pStyle w:val="Heading2"/>
      </w:pPr>
      <w:r>
        <w:t>Problema</w:t>
      </w:r>
    </w:p>
    <w:p>
      <w:r>
        <w:t>Cliente pode presumir cobertura automática em situação que depende de exclusões, restrições ou contratação específica.</w:t>
      </w:r>
    </w:p>
    <w:p>
      <w:pPr>
        <w:pStyle w:val="Heading2"/>
      </w:pPr>
      <w:r>
        <w:t>Análise</w:t>
      </w:r>
    </w:p>
    <w:p>
      <w:r>
        <w:t>Situações especiais devem ser avaliadas com base na apólice, nas exclusões, nos fatos e na decisão da seguradora. O corretor deve evitar confirmação informal de cobertura.</w:t>
      </w:r>
    </w:p>
    <w:p>
      <w:pPr>
        <w:pStyle w:val="Heading2"/>
      </w:pPr>
      <w:r>
        <w:t>Orientação ao corretor</w:t>
      </w:r>
    </w:p>
    <w:p>
      <w:r>
        <w:t>Coletar fatos, documentos e dados do condutor ou evento. Explicar que a cobertura depende do contrato e da análise formal da seguradora.</w:t>
      </w:r>
    </w:p>
    <w:p>
      <w:pPr>
        <w:pStyle w:val="Heading2"/>
      </w:pPr>
      <w:r>
        <w:t>Como explicar ao cliente brasileiro</w:t>
      </w:r>
    </w:p>
    <w:p>
      <w:r>
        <w:t>Nem toda situação está coberta automaticamente. Vamos verificar seu contrato e explicar com clareza antes de qualquer decisão.</w:t>
      </w:r>
    </w:p>
    <w:p>
      <w:pPr>
        <w:pStyle w:val="Heading2"/>
      </w:pPr>
      <w:r>
        <w:t>Resultado esperado</w:t>
      </w:r>
    </w:p>
    <w:p>
      <w:r>
        <w:t>Cliente entende o limite da cobertura e segue o procedimento correto sem criar expectativa indevida.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ListBullet"/>
      </w:pPr>
      <w:r>
        <w:t>AUTO-0080 - 個人賠償責任特約 - Cobertura adicional de responsabilidade civil pessoal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FAQ-AUTO-0075</w:t>
      </w:r>
    </w:p>
    <w:p>
      <w:pPr>
        <w:pStyle w:val="ListBullet"/>
      </w:pPr>
      <w:r>
        <w:t>FAQ-AUTO-0076</w:t>
      </w:r>
    </w:p>
    <w:p>
      <w:pPr>
        <w:pStyle w:val="ListBullet"/>
      </w:pPr>
      <w:r>
        <w:t>FAQ-AUTO-0077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AUTO-0078</w:t>
      </w:r>
    </w:p>
    <w:p>
      <w:pPr>
        <w:pStyle w:val="ListBullet"/>
      </w:pPr>
      <w:r>
        <w:t>AUTO-0079</w:t>
      </w:r>
    </w:p>
    <w:p>
      <w:pPr>
        <w:pStyle w:val="ListBullet"/>
      </w:pPr>
      <w:r>
        <w:t>AUTO-0080</w:t>
      </w:r>
    </w:p>
    <w:p>
      <w:pPr>
        <w:pStyle w:val="ListBullet"/>
      </w:pPr>
      <w:r>
        <w:t>FAQ-AUTO-0075</w:t>
      </w:r>
    </w:p>
    <w:p>
      <w:pPr>
        <w:pStyle w:val="ListBullet"/>
      </w:pPr>
      <w:r>
        <w:t>FAQ-AUTO-0076</w:t>
      </w:r>
    </w:p>
    <w:p>
      <w:pPr>
        <w:pStyle w:val="ListBullet"/>
      </w:pPr>
      <w:r>
        <w:t>FAQ-AUTO-0077</w:t>
      </w:r>
    </w:p>
    <w:p>
      <w:pPr>
        <w:pStyle w:val="ListBullet"/>
      </w:pPr>
      <w:r>
        <w:t>DIALOGUE-AUTO-0026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Sétimo e oitavo lotes de estudos de caso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