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MED_CASES_0001_0008 - Estudos de caso MED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atualizada com limite comercial/compliance.</w:t>
      </w:r>
    </w:p>
    <w:p/>
    <w:p>
      <w:pPr>
        <w:pStyle w:val="Heading2"/>
      </w:pPr>
      <w:r>
        <w:t>Conteúdo consolidado</w:t>
      </w:r>
    </w:p>
    <w:p/>
    <w:p>
      <w:pPr>
        <w:pStyle w:val="Heading1"/>
      </w:pPr>
      <w:r>
        <w:t>CASE-MED-0001 - Cliente quer entender diferença entre seguro médico e sistema público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CASE-MED-0001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quer entender diferença entre seguro médico e sistema público.</w:t>
      </w:r>
    </w:p>
    <w:p/>
    <w:p>
      <w:pPr>
        <w:pStyle w:val="Heading2"/>
      </w:pPr>
      <w:r>
        <w:t>Problema</w:t>
      </w:r>
    </w:p>
    <w:p/>
    <w:p>
      <w:r>
        <w:t>Cliente pode confundir seguro médico privado com sistema público, benefício contratado ou reembolso amplo de despesas.</w:t>
      </w:r>
    </w:p>
    <w:p/>
    <w:p>
      <w:pPr>
        <w:pStyle w:val="Heading2"/>
      </w:pPr>
      <w:r>
        <w:t>Análise</w:t>
      </w:r>
    </w:p>
    <w:p/>
    <w:p>
      <w:r>
        <w:t>O seguro médico privado deve ser explicado por benefício, condição de pagamento, limite, declaração de saúde e data de início.</w:t>
      </w:r>
    </w:p>
    <w:p/>
    <w:p>
      <w:pPr>
        <w:pStyle w:val="Heading2"/>
      </w:pPr>
      <w:r>
        <w:t>Orientação ao corretor</w:t>
      </w:r>
    </w:p>
    <w:p/>
    <w:p>
      <w:r>
        <w:t>Confirmar objetivo do cliente, histórico de saúde, benefícios desejados e limites de cobertura antes de comparar preço.</w:t>
      </w:r>
    </w:p>
    <w:p/>
    <w:p>
      <w:pPr>
        <w:pStyle w:val="Heading2"/>
      </w:pPr>
      <w:r>
        <w:t>Como explicar ao cliente brasileiro</w:t>
      </w:r>
    </w:p>
    <w:p/>
    <w:p>
      <w:r>
        <w:t>Vamos separar o que é sistema público e o que é benefício do seguro privado, porque cada um funciona de forma diferente.</w:t>
      </w:r>
    </w:p>
    <w:p/>
    <w:p>
      <w:pPr>
        <w:pStyle w:val="Heading2"/>
      </w:pPr>
      <w:r>
        <w:t>Resultado esperado</w:t>
      </w:r>
    </w:p>
    <w:p/>
    <w:p>
      <w:r>
        <w:t>Cliente entende a finalidade do seguro médico e evita expectativa incorreta sobre pagamento.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MED-0001 - 医療保険 - Seguro médico</w:t>
      </w:r>
    </w:p>
    <w:p>
      <w:pPr>
        <w:pStyle w:val="ListBullet"/>
      </w:pPr>
      <w:r>
        <w:t>MED-0002 - 入院給付金 - Benefício por internação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FAQ-MED-0001</w:t>
      </w:r>
    </w:p>
    <w:p>
      <w:pPr>
        <w:pStyle w:val="ListBullet"/>
      </w:pPr>
      <w:r>
        <w:t>FAQ-MED-0002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DIALOGUE-MED-0001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MED-0001</w:t>
      </w:r>
    </w:p>
    <w:p>
      <w:pPr>
        <w:pStyle w:val="ListBullet"/>
      </w:pPr>
      <w:r>
        <w:t>MED-0002</w:t>
      </w:r>
    </w:p>
    <w:p>
      <w:pPr>
        <w:pStyle w:val="ListBullet"/>
      </w:pPr>
      <w:r>
        <w:t>FAQ-MED-0001</w:t>
      </w:r>
    </w:p>
    <w:p>
      <w:pPr>
        <w:pStyle w:val="ListBullet"/>
      </w:pPr>
      <w:r>
        <w:t>FAQ-MED-0002</w:t>
      </w:r>
    </w:p>
    <w:p>
      <w:pPr>
        <w:pStyle w:val="ListBullet"/>
      </w:pPr>
      <w:r>
        <w:t>DIALOGUE-MED-0001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`14_FAQ/MED/FAQ-MED-0001.md`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CASE-MED-0002 - Cliente pergunta se cirurgia e tratamento ambulatorial são cobertos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CASE-MED-0002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pergunta se cirurgia e tratamento ambulatorial são cobertos.</w:t>
      </w:r>
    </w:p>
    <w:p/>
    <w:p>
      <w:pPr>
        <w:pStyle w:val="Heading2"/>
      </w:pPr>
      <w:r>
        <w:t>Problema</w:t>
      </w:r>
    </w:p>
    <w:p/>
    <w:p>
      <w:r>
        <w:t>Cliente pode confundir seguro médico privado com sistema público, benefício contratado ou reembolso amplo de despesas.</w:t>
      </w:r>
    </w:p>
    <w:p/>
    <w:p>
      <w:pPr>
        <w:pStyle w:val="Heading2"/>
      </w:pPr>
      <w:r>
        <w:t>Análise</w:t>
      </w:r>
    </w:p>
    <w:p/>
    <w:p>
      <w:r>
        <w:t>O seguro médico privado deve ser explicado por benefício, condição de pagamento, limite, declaração de saúde e data de início.</w:t>
      </w:r>
    </w:p>
    <w:p/>
    <w:p>
      <w:pPr>
        <w:pStyle w:val="Heading2"/>
      </w:pPr>
      <w:r>
        <w:t>Orientação ao corretor</w:t>
      </w:r>
    </w:p>
    <w:p/>
    <w:p>
      <w:r>
        <w:t>Confirmar objetivo do cliente, histórico de saúde, benefícios desejados e limites de cobertura antes de comparar preço.</w:t>
      </w:r>
    </w:p>
    <w:p/>
    <w:p>
      <w:pPr>
        <w:pStyle w:val="Heading2"/>
      </w:pPr>
      <w:r>
        <w:t>Como explicar ao cliente brasileiro</w:t>
      </w:r>
    </w:p>
    <w:p/>
    <w:p>
      <w:r>
        <w:t>Vamos separar o que é sistema público e o que é benefício do seguro privado, porque cada um funciona de forma diferente.</w:t>
      </w:r>
    </w:p>
    <w:p/>
    <w:p>
      <w:pPr>
        <w:pStyle w:val="Heading2"/>
      </w:pPr>
      <w:r>
        <w:t>Resultado esperado</w:t>
      </w:r>
    </w:p>
    <w:p/>
    <w:p>
      <w:r>
        <w:t>Cliente entende a finalidade do seguro médico e evita expectativa incorreta sobre pagamento.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MED-0003 - 手術給付金 - Benefício por cirurgia</w:t>
      </w:r>
    </w:p>
    <w:p>
      <w:pPr>
        <w:pStyle w:val="ListBullet"/>
      </w:pPr>
      <w:r>
        <w:t>MED-0004 - 通院給付金 - Benefício por tratamento ambulatorial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FAQ-MED-0003</w:t>
      </w:r>
    </w:p>
    <w:p>
      <w:pPr>
        <w:pStyle w:val="ListBullet"/>
      </w:pPr>
      <w:r>
        <w:t>FAQ-MED-0004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DIALOGUE-MED-0001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MED-0003</w:t>
      </w:r>
    </w:p>
    <w:p>
      <w:pPr>
        <w:pStyle w:val="ListBullet"/>
      </w:pPr>
      <w:r>
        <w:t>MED-0004</w:t>
      </w:r>
    </w:p>
    <w:p>
      <w:pPr>
        <w:pStyle w:val="ListBullet"/>
      </w:pPr>
      <w:r>
        <w:t>FAQ-MED-0003</w:t>
      </w:r>
    </w:p>
    <w:p>
      <w:pPr>
        <w:pStyle w:val="ListBullet"/>
      </w:pPr>
      <w:r>
        <w:t>FAQ-MED-0004</w:t>
      </w:r>
    </w:p>
    <w:p>
      <w:pPr>
        <w:pStyle w:val="ListBullet"/>
      </w:pPr>
      <w:r>
        <w:t>DIALOGUE-MED-0001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`14_FAQ/MED/FAQ-MED-0003.md`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CASE-MED-0003 - Cliente não entende valor diário e limite de dias pagos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CASE-MED-0003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não entende valor diário e limite de dias pagos.</w:t>
      </w:r>
    </w:p>
    <w:p/>
    <w:p>
      <w:pPr>
        <w:pStyle w:val="Heading2"/>
      </w:pPr>
      <w:r>
        <w:t>Problema</w:t>
      </w:r>
    </w:p>
    <w:p/>
    <w:p>
      <w:r>
        <w:t>Cliente pode confundir seguro médico privado com sistema público, benefício contratado ou reembolso amplo de despesas.</w:t>
      </w:r>
    </w:p>
    <w:p/>
    <w:p>
      <w:pPr>
        <w:pStyle w:val="Heading2"/>
      </w:pPr>
      <w:r>
        <w:t>Análise</w:t>
      </w:r>
    </w:p>
    <w:p/>
    <w:p>
      <w:r>
        <w:t>O seguro médico privado deve ser explicado por benefício, condição de pagamento, limite, declaração de saúde e data de início.</w:t>
      </w:r>
    </w:p>
    <w:p/>
    <w:p>
      <w:pPr>
        <w:pStyle w:val="Heading2"/>
      </w:pPr>
      <w:r>
        <w:t>Orientação ao corretor</w:t>
      </w:r>
    </w:p>
    <w:p/>
    <w:p>
      <w:r>
        <w:t>Confirmar objetivo do cliente, histórico de saúde, benefícios desejados e limites de cobertura antes de comparar preço.</w:t>
      </w:r>
    </w:p>
    <w:p/>
    <w:p>
      <w:pPr>
        <w:pStyle w:val="Heading2"/>
      </w:pPr>
      <w:r>
        <w:t>Como explicar ao cliente brasileiro</w:t>
      </w:r>
    </w:p>
    <w:p/>
    <w:p>
      <w:r>
        <w:t>Vamos separar o que é sistema público e o que é benefício do seguro privado, porque cada um funciona de forma diferente.</w:t>
      </w:r>
    </w:p>
    <w:p/>
    <w:p>
      <w:pPr>
        <w:pStyle w:val="Heading2"/>
      </w:pPr>
      <w:r>
        <w:t>Resultado esperado</w:t>
      </w:r>
    </w:p>
    <w:p/>
    <w:p>
      <w:r>
        <w:t>Cliente entende a finalidade do seguro médico e evita expectativa incorreta sobre pagamento.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MED-0005 - 日額 - Valor diário</w:t>
      </w:r>
    </w:p>
    <w:p>
      <w:pPr>
        <w:pStyle w:val="ListBullet"/>
      </w:pPr>
      <w:r>
        <w:t>MED-0006 - 入院日数 - Número de dias de internação</w:t>
      </w:r>
    </w:p>
    <w:p>
      <w:pPr>
        <w:pStyle w:val="ListBullet"/>
      </w:pPr>
      <w:r>
        <w:t>MED-0007 - 支払限度日数 - Limite de dias pagos</w:t>
      </w:r>
    </w:p>
    <w:p>
      <w:pPr>
        <w:pStyle w:val="ListBullet"/>
      </w:pPr>
      <w:r>
        <w:t>MED-0008 - 免責期間 - Período de carência ou não pagamento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FAQ-MED-0005</w:t>
      </w:r>
    </w:p>
    <w:p>
      <w:pPr>
        <w:pStyle w:val="ListBullet"/>
      </w:pPr>
      <w:r>
        <w:t>FAQ-MED-0006</w:t>
      </w:r>
    </w:p>
    <w:p>
      <w:pPr>
        <w:pStyle w:val="ListBullet"/>
      </w:pPr>
      <w:r>
        <w:t>FAQ-MED-0007</w:t>
      </w:r>
    </w:p>
    <w:p>
      <w:pPr>
        <w:pStyle w:val="ListBullet"/>
      </w:pPr>
      <w:r>
        <w:t>FAQ-MED-0008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DIALOGUE-MED-0002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MED-0005</w:t>
      </w:r>
    </w:p>
    <w:p>
      <w:pPr>
        <w:pStyle w:val="ListBullet"/>
      </w:pPr>
      <w:r>
        <w:t>MED-0006</w:t>
      </w:r>
    </w:p>
    <w:p>
      <w:pPr>
        <w:pStyle w:val="ListBullet"/>
      </w:pPr>
      <w:r>
        <w:t>MED-0007</w:t>
      </w:r>
    </w:p>
    <w:p>
      <w:pPr>
        <w:pStyle w:val="ListBullet"/>
      </w:pPr>
      <w:r>
        <w:t>MED-0008</w:t>
      </w:r>
    </w:p>
    <w:p>
      <w:pPr>
        <w:pStyle w:val="ListBullet"/>
      </w:pPr>
      <w:r>
        <w:t>FAQ-MED-0005</w:t>
      </w:r>
    </w:p>
    <w:p>
      <w:pPr>
        <w:pStyle w:val="ListBullet"/>
      </w:pPr>
      <w:r>
        <w:t>FAQ-MED-0006</w:t>
      </w:r>
    </w:p>
    <w:p>
      <w:pPr>
        <w:pStyle w:val="ListBullet"/>
      </w:pPr>
      <w:r>
        <w:t>FAQ-MED-0007</w:t>
      </w:r>
    </w:p>
    <w:p>
      <w:pPr>
        <w:pStyle w:val="ListBullet"/>
      </w:pPr>
      <w:r>
        <w:t>FAQ-MED-0008</w:t>
      </w:r>
    </w:p>
    <w:p>
      <w:pPr>
        <w:pStyle w:val="ListBullet"/>
      </w:pPr>
      <w:r>
        <w:t>DIALOGUE-MED-0002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`14_FAQ/MED/FAQ-MED-0005.md`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CASE-MED-0004 - Cliente pergunta sobre tratamento médico avançado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CASE-MED-0004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pergunta sobre tratamento médico avançado.</w:t>
      </w:r>
    </w:p>
    <w:p/>
    <w:p>
      <w:pPr>
        <w:pStyle w:val="Heading2"/>
      </w:pPr>
      <w:r>
        <w:t>Problema</w:t>
      </w:r>
    </w:p>
    <w:p/>
    <w:p>
      <w:r>
        <w:t>Cliente pode confundir seguro médico privado com sistema público, benefício contratado ou reembolso amplo de despesas.</w:t>
      </w:r>
    </w:p>
    <w:p/>
    <w:p>
      <w:pPr>
        <w:pStyle w:val="Heading2"/>
      </w:pPr>
      <w:r>
        <w:t>Análise</w:t>
      </w:r>
    </w:p>
    <w:p/>
    <w:p>
      <w:r>
        <w:t>O seguro médico privado deve ser explicado por benefício, condição de pagamento, limite, declaração de saúde e data de início.</w:t>
      </w:r>
    </w:p>
    <w:p/>
    <w:p>
      <w:pPr>
        <w:pStyle w:val="Heading2"/>
      </w:pPr>
      <w:r>
        <w:t>Orientação ao corretor</w:t>
      </w:r>
    </w:p>
    <w:p/>
    <w:p>
      <w:r>
        <w:t>Confirmar objetivo do cliente, histórico de saúde, benefícios desejados e limites de cobertura antes de comparar preço.</w:t>
      </w:r>
    </w:p>
    <w:p/>
    <w:p>
      <w:pPr>
        <w:pStyle w:val="Heading2"/>
      </w:pPr>
      <w:r>
        <w:t>Como explicar ao cliente brasileiro</w:t>
      </w:r>
    </w:p>
    <w:p/>
    <w:p>
      <w:r>
        <w:t>Vamos separar o que é sistema público e o que é benefício do seguro privado, porque cada um funciona de forma diferente.</w:t>
      </w:r>
    </w:p>
    <w:p/>
    <w:p>
      <w:pPr>
        <w:pStyle w:val="Heading2"/>
      </w:pPr>
      <w:r>
        <w:t>Resultado esperado</w:t>
      </w:r>
    </w:p>
    <w:p/>
    <w:p>
      <w:r>
        <w:t>Cliente entende a finalidade do seguro médico e evita expectativa incorreta sobre pagamento.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MED-0009 - 先進医療 - Tratamento médico avançado</w:t>
      </w:r>
    </w:p>
    <w:p>
      <w:pPr>
        <w:pStyle w:val="ListBullet"/>
      </w:pPr>
      <w:r>
        <w:t>MED-0010 - 先進医療給付金 - Benefício de tratamento médico avançado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FAQ-MED-0009</w:t>
      </w:r>
    </w:p>
    <w:p>
      <w:pPr>
        <w:pStyle w:val="ListBullet"/>
      </w:pPr>
      <w:r>
        <w:t>FAQ-MED-0010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DIALOGUE-MED-0003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MED-0009</w:t>
      </w:r>
    </w:p>
    <w:p>
      <w:pPr>
        <w:pStyle w:val="ListBullet"/>
      </w:pPr>
      <w:r>
        <w:t>MED-0010</w:t>
      </w:r>
    </w:p>
    <w:p>
      <w:pPr>
        <w:pStyle w:val="ListBullet"/>
      </w:pPr>
      <w:r>
        <w:t>FAQ-MED-0009</w:t>
      </w:r>
    </w:p>
    <w:p>
      <w:pPr>
        <w:pStyle w:val="ListBullet"/>
      </w:pPr>
      <w:r>
        <w:t>FAQ-MED-0010</w:t>
      </w:r>
    </w:p>
    <w:p>
      <w:pPr>
        <w:pStyle w:val="ListBullet"/>
      </w:pPr>
      <w:r>
        <w:t>DIALOGUE-MED-0003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`14_FAQ/MED/FAQ-MED-0009.md`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CASE-MED-0005 - Cliente quer cobertura para câncer e três doenças graves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CASE-MED-0005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quer cobertura para câncer e três doenças graves.</w:t>
      </w:r>
    </w:p>
    <w:p/>
    <w:p>
      <w:pPr>
        <w:pStyle w:val="Heading2"/>
      </w:pPr>
      <w:r>
        <w:t>Problema</w:t>
      </w:r>
    </w:p>
    <w:p/>
    <w:p>
      <w:r>
        <w:t>Cliente pode confundir seguro médico privado com sistema público, benefício contratado ou reembolso amplo de despesas.</w:t>
      </w:r>
    </w:p>
    <w:p/>
    <w:p>
      <w:pPr>
        <w:pStyle w:val="Heading2"/>
      </w:pPr>
      <w:r>
        <w:t>Análise</w:t>
      </w:r>
    </w:p>
    <w:p/>
    <w:p>
      <w:r>
        <w:t>O seguro médico privado deve ser explicado por benefício, condição de pagamento, limite, declaração de saúde e data de início.</w:t>
      </w:r>
    </w:p>
    <w:p/>
    <w:p>
      <w:pPr>
        <w:pStyle w:val="Heading2"/>
      </w:pPr>
      <w:r>
        <w:t>Orientação ao corretor</w:t>
      </w:r>
    </w:p>
    <w:p/>
    <w:p>
      <w:r>
        <w:t>Confirmar objetivo do cliente, histórico de saúde, benefícios desejados e limites de cobertura antes de comparar preço.</w:t>
      </w:r>
    </w:p>
    <w:p/>
    <w:p>
      <w:pPr>
        <w:pStyle w:val="Heading2"/>
      </w:pPr>
      <w:r>
        <w:t>Como explicar ao cliente brasileiro</w:t>
      </w:r>
    </w:p>
    <w:p/>
    <w:p>
      <w:r>
        <w:t>Vamos separar o que é sistema público e o que é benefício do seguro privado, porque cada um funciona de forma diferente.</w:t>
      </w:r>
    </w:p>
    <w:p/>
    <w:p>
      <w:pPr>
        <w:pStyle w:val="Heading2"/>
      </w:pPr>
      <w:r>
        <w:t>Resultado esperado</w:t>
      </w:r>
    </w:p>
    <w:p/>
    <w:p>
      <w:r>
        <w:t>Cliente entende a finalidade do seguro médico e evita expectativa incorreta sobre pagamento.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MED-0011 - がん診断給付金 - Benefício por diagnóstico de câncer</w:t>
      </w:r>
    </w:p>
    <w:p>
      <w:pPr>
        <w:pStyle w:val="ListBullet"/>
      </w:pPr>
      <w:r>
        <w:t>MED-0012 - 三大疾病保障 - Cobertura para três doenças graves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FAQ-MED-0011</w:t>
      </w:r>
    </w:p>
    <w:p>
      <w:pPr>
        <w:pStyle w:val="ListBullet"/>
      </w:pPr>
      <w:r>
        <w:t>FAQ-MED-0012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DIALOGUE-MED-0003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MED-0011</w:t>
      </w:r>
    </w:p>
    <w:p>
      <w:pPr>
        <w:pStyle w:val="ListBullet"/>
      </w:pPr>
      <w:r>
        <w:t>MED-0012</w:t>
      </w:r>
    </w:p>
    <w:p>
      <w:pPr>
        <w:pStyle w:val="ListBullet"/>
      </w:pPr>
      <w:r>
        <w:t>FAQ-MED-0011</w:t>
      </w:r>
    </w:p>
    <w:p>
      <w:pPr>
        <w:pStyle w:val="ListBullet"/>
      </w:pPr>
      <w:r>
        <w:t>FAQ-MED-0012</w:t>
      </w:r>
    </w:p>
    <w:p>
      <w:pPr>
        <w:pStyle w:val="ListBullet"/>
      </w:pPr>
      <w:r>
        <w:t>DIALOGUE-MED-0003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`14_FAQ/MED/FAQ-MED-0011.md`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CASE-MED-0006 - Cliente pergunta sobre doenças femininas, parto e complicações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CASE-MED-0006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pergunta sobre doenças femininas, parto e complicações.</w:t>
      </w:r>
    </w:p>
    <w:p/>
    <w:p>
      <w:pPr>
        <w:pStyle w:val="Heading2"/>
      </w:pPr>
      <w:r>
        <w:t>Problema</w:t>
      </w:r>
    </w:p>
    <w:p/>
    <w:p>
      <w:r>
        <w:t>Cliente pode confundir seguro médico privado com sistema público, benefício contratado ou reembolso amplo de despesas.</w:t>
      </w:r>
    </w:p>
    <w:p/>
    <w:p>
      <w:pPr>
        <w:pStyle w:val="Heading2"/>
      </w:pPr>
      <w:r>
        <w:t>Análise</w:t>
      </w:r>
    </w:p>
    <w:p/>
    <w:p>
      <w:r>
        <w:t>O seguro médico privado deve ser explicado por benefício, condição de pagamento, limite, declaração de saúde e data de início.</w:t>
      </w:r>
    </w:p>
    <w:p/>
    <w:p>
      <w:pPr>
        <w:pStyle w:val="Heading2"/>
      </w:pPr>
      <w:r>
        <w:t>Orientação ao corretor</w:t>
      </w:r>
    </w:p>
    <w:p/>
    <w:p>
      <w:r>
        <w:t>Confirmar objetivo do cliente, histórico de saúde, benefícios desejados e limites de cobertura antes de comparar preço.</w:t>
      </w:r>
    </w:p>
    <w:p/>
    <w:p>
      <w:pPr>
        <w:pStyle w:val="Heading2"/>
      </w:pPr>
      <w:r>
        <w:t>Como explicar ao cliente brasileiro</w:t>
      </w:r>
    </w:p>
    <w:p/>
    <w:p>
      <w:r>
        <w:t>Vamos separar o que é sistema público e o que é benefício do seguro privado, porque cada um funciona de forma diferente.</w:t>
      </w:r>
    </w:p>
    <w:p/>
    <w:p>
      <w:pPr>
        <w:pStyle w:val="Heading2"/>
      </w:pPr>
      <w:r>
        <w:t>Resultado esperado</w:t>
      </w:r>
    </w:p>
    <w:p/>
    <w:p>
      <w:r>
        <w:t>Cliente entende a finalidade do seguro médico e evita expectativa incorreta sobre pagamento.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MED-0014 - 女性疾病保障 - Cobertura para doenças femininas</w:t>
      </w:r>
    </w:p>
    <w:p>
      <w:pPr>
        <w:pStyle w:val="ListBullet"/>
      </w:pPr>
      <w:r>
        <w:t>MED-0015 - 妊娠・出産 - Gravidez e parto</w:t>
      </w:r>
    </w:p>
    <w:p>
      <w:pPr>
        <w:pStyle w:val="ListBullet"/>
      </w:pPr>
      <w:r>
        <w:t>MED-0016 - 異常分娩 - Parto com complicação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FAQ-MED-0014</w:t>
      </w:r>
    </w:p>
    <w:p>
      <w:pPr>
        <w:pStyle w:val="ListBullet"/>
      </w:pPr>
      <w:r>
        <w:t>FAQ-MED-0015</w:t>
      </w:r>
    </w:p>
    <w:p>
      <w:pPr>
        <w:pStyle w:val="ListBullet"/>
      </w:pPr>
      <w:r>
        <w:t>FAQ-MED-0016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DIALOGUE-MED-0004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MED-0014</w:t>
      </w:r>
    </w:p>
    <w:p>
      <w:pPr>
        <w:pStyle w:val="ListBullet"/>
      </w:pPr>
      <w:r>
        <w:t>MED-0015</w:t>
      </w:r>
    </w:p>
    <w:p>
      <w:pPr>
        <w:pStyle w:val="ListBullet"/>
      </w:pPr>
      <w:r>
        <w:t>MED-0016</w:t>
      </w:r>
    </w:p>
    <w:p>
      <w:pPr>
        <w:pStyle w:val="ListBullet"/>
      </w:pPr>
      <w:r>
        <w:t>FAQ-MED-0014</w:t>
      </w:r>
    </w:p>
    <w:p>
      <w:pPr>
        <w:pStyle w:val="ListBullet"/>
      </w:pPr>
      <w:r>
        <w:t>FAQ-MED-0015</w:t>
      </w:r>
    </w:p>
    <w:p>
      <w:pPr>
        <w:pStyle w:val="ListBullet"/>
      </w:pPr>
      <w:r>
        <w:t>FAQ-MED-0016</w:t>
      </w:r>
    </w:p>
    <w:p>
      <w:pPr>
        <w:pStyle w:val="ListBullet"/>
      </w:pPr>
      <w:r>
        <w:t>DIALOGUE-MED-0004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`14_FAQ/MED/FAQ-MED-0014.md`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CASE-MED-0007 - Cliente tem doença crônica ou transtorno mental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CASE-MED-0007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tem doença crônica ou transtorno mental.</w:t>
      </w:r>
    </w:p>
    <w:p/>
    <w:p>
      <w:pPr>
        <w:pStyle w:val="Heading2"/>
      </w:pPr>
      <w:r>
        <w:t>Problema</w:t>
      </w:r>
    </w:p>
    <w:p/>
    <w:p>
      <w:r>
        <w:t>Cliente pode confundir seguro médico privado com sistema público, benefício contratado ou reembolso amplo de despesas.</w:t>
      </w:r>
    </w:p>
    <w:p/>
    <w:p>
      <w:pPr>
        <w:pStyle w:val="Heading2"/>
      </w:pPr>
      <w:r>
        <w:t>Análise</w:t>
      </w:r>
    </w:p>
    <w:p/>
    <w:p>
      <w:r>
        <w:t>O seguro médico privado deve ser explicado por benefício, condição de pagamento, limite, declaração de saúde e data de início.</w:t>
      </w:r>
    </w:p>
    <w:p/>
    <w:p>
      <w:pPr>
        <w:pStyle w:val="Heading2"/>
      </w:pPr>
      <w:r>
        <w:t>Orientação ao corretor</w:t>
      </w:r>
    </w:p>
    <w:p/>
    <w:p>
      <w:r>
        <w:t>Confirmar objetivo do cliente, histórico de saúde, benefícios desejados e limites de cobertura antes de comparar preço.</w:t>
      </w:r>
    </w:p>
    <w:p/>
    <w:p>
      <w:pPr>
        <w:pStyle w:val="Heading2"/>
      </w:pPr>
      <w:r>
        <w:t>Como explicar ao cliente brasileiro</w:t>
      </w:r>
    </w:p>
    <w:p/>
    <w:p>
      <w:r>
        <w:t>Vamos separar o que é sistema público e o que é benefício do seguro privado, porque cada um funciona de forma diferente.</w:t>
      </w:r>
    </w:p>
    <w:p/>
    <w:p>
      <w:pPr>
        <w:pStyle w:val="Heading2"/>
      </w:pPr>
      <w:r>
        <w:t>Resultado esperado</w:t>
      </w:r>
    </w:p>
    <w:p/>
    <w:p>
      <w:r>
        <w:t>Cliente entende a finalidade do seguro médico e evita expectativa incorreta sobre pagamento.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MED-0017 - 精神疾患 - Transtorno mental</w:t>
      </w:r>
    </w:p>
    <w:p>
      <w:pPr>
        <w:pStyle w:val="ListBullet"/>
      </w:pPr>
      <w:r>
        <w:t>MED-0018 - 持病 - Doença crônica ou condição prévia</w:t>
      </w:r>
    </w:p>
    <w:p>
      <w:pPr>
        <w:pStyle w:val="ListBullet"/>
      </w:pPr>
      <w:r>
        <w:t>MED-0019 - 告知義務 - Obrigação de declaração de saúde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FAQ-MED-0017</w:t>
      </w:r>
    </w:p>
    <w:p>
      <w:pPr>
        <w:pStyle w:val="ListBullet"/>
      </w:pPr>
      <w:r>
        <w:t>FAQ-MED-0018</w:t>
      </w:r>
    </w:p>
    <w:p>
      <w:pPr>
        <w:pStyle w:val="ListBullet"/>
      </w:pPr>
      <w:r>
        <w:t>FAQ-MED-0019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DIALOGUE-MED-0005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MED-0017</w:t>
      </w:r>
    </w:p>
    <w:p>
      <w:pPr>
        <w:pStyle w:val="ListBullet"/>
      </w:pPr>
      <w:r>
        <w:t>MED-0018</w:t>
      </w:r>
    </w:p>
    <w:p>
      <w:pPr>
        <w:pStyle w:val="ListBullet"/>
      </w:pPr>
      <w:r>
        <w:t>MED-0019</w:t>
      </w:r>
    </w:p>
    <w:p>
      <w:pPr>
        <w:pStyle w:val="ListBullet"/>
      </w:pPr>
      <w:r>
        <w:t>FAQ-MED-0017</w:t>
      </w:r>
    </w:p>
    <w:p>
      <w:pPr>
        <w:pStyle w:val="ListBullet"/>
      </w:pPr>
      <w:r>
        <w:t>FAQ-MED-0018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DIALOGUE-MED-0005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`14_FAQ/MED/FAQ-MED-0017.md`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r>
        <w:br w:type="page"/>
      </w:r>
    </w:p>
    <w:p/>
    <w:p>
      <w:pPr>
        <w:pStyle w:val="Heading1"/>
      </w:pPr>
      <w:r>
        <w:t>CASE-MED-0008 - Cliente acha que cobertura começa imediatamente</w:t>
      </w:r>
    </w:p>
    <w:p/>
    <w:p>
      <w:pPr>
        <w:pStyle w:val="Heading2"/>
      </w:pPr>
      <w:r>
        <w:t>Controle</w:t>
      </w:r>
    </w:p>
    <w:p/>
    <w:p>
      <w:pPr>
        <w:pStyle w:val="ListBullet"/>
      </w:pPr>
      <w:r>
        <w:t>Versão: 0.2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inclusão de limite comercial/compliance.</w:t>
      </w:r>
    </w:p>
    <w:p/>
    <w:p>
      <w:pPr>
        <w:pStyle w:val="Heading2"/>
      </w:pPr>
      <w:r>
        <w:t>Código</w:t>
      </w:r>
    </w:p>
    <w:p/>
    <w:p>
      <w:r>
        <w:t>CASE-MED-0008</w:t>
      </w:r>
    </w:p>
    <w:p/>
    <w:p>
      <w:pPr>
        <w:pStyle w:val="Heading2"/>
      </w:pPr>
      <w:r>
        <w:t>Produto ou categoria</w:t>
      </w:r>
    </w:p>
    <w:p/>
    <w:p>
      <w:r>
        <w:t>MED</w:t>
      </w:r>
    </w:p>
    <w:p/>
    <w:p>
      <w:pPr>
        <w:pStyle w:val="Heading2"/>
      </w:pPr>
      <w:r>
        <w:t>Situação</w:t>
      </w:r>
    </w:p>
    <w:p/>
    <w:p>
      <w:r>
        <w:t>Cliente acha que cobertura começa imediatamente.</w:t>
      </w:r>
    </w:p>
    <w:p/>
    <w:p>
      <w:pPr>
        <w:pStyle w:val="Heading2"/>
      </w:pPr>
      <w:r>
        <w:t>Problema</w:t>
      </w:r>
    </w:p>
    <w:p/>
    <w:p>
      <w:r>
        <w:t>Cliente pode confundir seguro médico privado com sistema público, benefício contratado ou reembolso amplo de despesas.</w:t>
      </w:r>
    </w:p>
    <w:p/>
    <w:p>
      <w:pPr>
        <w:pStyle w:val="Heading2"/>
      </w:pPr>
      <w:r>
        <w:t>Análise</w:t>
      </w:r>
    </w:p>
    <w:p/>
    <w:p>
      <w:r>
        <w:t>O seguro médico privado deve ser explicado por benefício, condição de pagamento, limite, declaração de saúde e data de início.</w:t>
      </w:r>
    </w:p>
    <w:p/>
    <w:p>
      <w:pPr>
        <w:pStyle w:val="Heading2"/>
      </w:pPr>
      <w:r>
        <w:t>Orientação ao corretor</w:t>
      </w:r>
    </w:p>
    <w:p/>
    <w:p>
      <w:r>
        <w:t>Confirmar objetivo do cliente, histórico de saúde, benefícios desejados e limites de cobertura antes de comparar preço.</w:t>
      </w:r>
    </w:p>
    <w:p/>
    <w:p>
      <w:pPr>
        <w:pStyle w:val="Heading2"/>
      </w:pPr>
      <w:r>
        <w:t>Como explicar ao cliente brasileiro</w:t>
      </w:r>
    </w:p>
    <w:p/>
    <w:p>
      <w:r>
        <w:t>Vamos separar o que é sistema público e o que é benefício do seguro privado, porque cada um funciona de forma diferente.</w:t>
      </w:r>
    </w:p>
    <w:p/>
    <w:p>
      <w:pPr>
        <w:pStyle w:val="Heading2"/>
      </w:pPr>
      <w:r>
        <w:t>Resultado esperado</w:t>
      </w:r>
    </w:p>
    <w:p/>
    <w:p>
      <w:r>
        <w:t>Cliente entende a finalidade do seguro médico e evita expectativa incorreta sobre pagamento.</w:t>
      </w:r>
    </w:p>
    <w:p/>
    <w:p>
      <w:pPr>
        <w:pStyle w:val="Heading2"/>
      </w:pPr>
      <w:r>
        <w:t>Limite comercial/compliance</w:t>
      </w:r>
    </w:p>
    <w:p/>
    <w:p>
      <w:r>
        <w:t>O corretor deve usar este caso como orientação de atendimento, sem prometer aceitação, cobertura, pagamento, prazo, diagnóstico, enquadramento médico ou resultado de análise. A decisão final depende do contrato, declaração de saúde, documentos médicos, datas relevantes e avaliação da seguradora.</w:t>
      </w:r>
    </w:p>
    <w:p/>
    <w:p>
      <w:pPr>
        <w:pStyle w:val="Heading2"/>
      </w:pPr>
      <w:r>
        <w:t>Termos relacionados</w:t>
      </w:r>
    </w:p>
    <w:p/>
    <w:p>
      <w:pPr>
        <w:pStyle w:val="ListBullet"/>
      </w:pPr>
      <w:r>
        <w:t>MED-0019 - 告知義務 - Obrigação de declaração de saúde</w:t>
      </w:r>
    </w:p>
    <w:p>
      <w:pPr>
        <w:pStyle w:val="ListBullet"/>
      </w:pPr>
      <w:r>
        <w:t>MED-0020 - 責任開始日 - Data de início da cobertura</w:t>
      </w:r>
    </w:p>
    <w:p/>
    <w:p>
      <w:pPr>
        <w:pStyle w:val="Heading2"/>
      </w:pPr>
      <w:r>
        <w:t>FAQs relacionadas</w:t>
      </w:r>
    </w:p>
    <w:p/>
    <w:p>
      <w:pPr>
        <w:pStyle w:val="ListBullet"/>
      </w:pPr>
      <w:r>
        <w:t>FAQ-MED-0019</w:t>
      </w:r>
    </w:p>
    <w:p>
      <w:pPr>
        <w:pStyle w:val="ListBullet"/>
      </w:pPr>
      <w:r>
        <w:t>FAQ-MED-0020</w:t>
      </w:r>
    </w:p>
    <w:p/>
    <w:p>
      <w:pPr>
        <w:pStyle w:val="Heading2"/>
      </w:pPr>
      <w:r>
        <w:t>Diálogos relacionados</w:t>
      </w:r>
    </w:p>
    <w:p/>
    <w:p>
      <w:pPr>
        <w:pStyle w:val="ListBullet"/>
      </w:pPr>
      <w:r>
        <w:t>DIALOGUE-MED-0005</w:t>
      </w:r>
    </w:p>
    <w:p/>
    <w:p>
      <w:pPr>
        <w:pStyle w:val="Heading2"/>
      </w:pPr>
      <w:r>
        <w:t>Referências cruzadas</w:t>
      </w:r>
    </w:p>
    <w:p/>
    <w:p>
      <w:pPr>
        <w:pStyle w:val="ListBullet"/>
      </w:pPr>
      <w:r>
        <w:t>MED-0019</w:t>
      </w:r>
    </w:p>
    <w:p>
      <w:pPr>
        <w:pStyle w:val="ListBullet"/>
      </w:pPr>
      <w:r>
        <w:t>MED-0020</w:t>
      </w:r>
    </w:p>
    <w:p>
      <w:pPr>
        <w:pStyle w:val="ListBullet"/>
      </w:pPr>
      <w:r>
        <w:t>FAQ-MED-0019</w:t>
      </w:r>
    </w:p>
    <w:p>
      <w:pPr>
        <w:pStyle w:val="ListBullet"/>
      </w:pPr>
      <w:r>
        <w:t>FAQ-MED-0020</w:t>
      </w:r>
    </w:p>
    <w:p>
      <w:pPr>
        <w:pStyle w:val="ListBullet"/>
      </w:pPr>
      <w:r>
        <w:t>DIALOGUE-MED-0005</w:t>
      </w:r>
    </w:p>
    <w:p/>
    <w:p>
      <w:pPr>
        <w:pStyle w:val="Heading2"/>
      </w:pPr>
      <w:r>
        <w:t>Referências</w:t>
      </w:r>
    </w:p>
    <w:p/>
    <w:p>
      <w:pPr>
        <w:pStyle w:val="ListBullet"/>
      </w:pPr>
      <w:r>
        <w:t>Documento interno: `EDITORIAL_RULES.md`</w:t>
      </w:r>
    </w:p>
    <w:p/>
    <w:p>
      <w:pPr>
        <w:pStyle w:val="Heading2"/>
      </w:pPr>
      <w:r>
        <w:t>Tags</w:t>
      </w:r>
    </w:p>
    <w:p/>
    <w:p>
      <w:pPr>
        <w:pStyle w:val="ListBullet"/>
      </w:pPr>
      <w:r>
        <w:t>case</w:t>
      </w:r>
    </w:p>
    <w:p>
      <w:pPr>
        <w:pStyle w:val="ListBullet"/>
      </w:pPr>
      <w:r>
        <w:t>med</w:t>
      </w:r>
    </w:p>
    <w:p>
      <w:pPr>
        <w:pStyle w:val="ListBullet"/>
      </w:pPr>
      <w:r>
        <w:t>seguro-medico</w:t>
      </w:r>
    </w:p>
    <w:p>
      <w:pPr>
        <w:pStyle w:val="ListBullet"/>
      </w:pPr>
      <w:r>
        <w:t>atendimento</w:t>
      </w:r>
    </w:p>
    <w:p/>
    <w:p>
      <w:pPr>
        <w:pStyle w:val="Heading2"/>
      </w:pPr>
      <w:r>
        <w:t>Veja também</w:t>
      </w:r>
    </w:p>
    <w:p/>
    <w:p>
      <w:pPr>
        <w:pStyle w:val="ListBullet"/>
      </w:pPr>
      <w:r>
        <w:t>`14_FAQ/MED/FAQ-MED-0019.md`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limite comercial/compliance para uso seguro em atendimento e NotebookLM. |</w:t>
      </w:r>
    </w:p>
    <w:p/>
    <w:p>
      <w:pPr>
        <w:pStyle w:val="Heading2"/>
      </w:pPr>
      <w:r>
        <w:t>Histórico de revisão</w:t>
      </w:r>
    </w:p>
    <w:p/>
    <w:p>
      <w:r>
        <w:t>| Data | Versão | Autor | Alteração |</w:t>
      </w:r>
    </w:p>
    <w:p>
      <w:r>
        <w:t>| --- | --- | --- | --- |</w:t>
      </w:r>
    </w:p>
    <w:p>
      <w:r>
        <w:t>| 2026-06-26 | 0.2 | JP-BR Insurance Knowledge Base | Regeneração do pacote com normalização de compliance dos estudos de caso MED.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