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F81BD"/>
          <w:sz w:val="32"/>
        </w:rPr>
        <w:t>AUTO_FAQ_0011_0020 - FAQs AUTO</w:t>
      </w:r>
    </w:p>
    <w:p/>
    <w:p>
      <w:pPr>
        <w:pStyle w:val="Heading1"/>
      </w:pPr>
      <w:r>
        <w:rPr>
          <w:color w:val="4F81BD"/>
          <w:sz w:val="32"/>
        </w:rPr>
        <w:t>FAQ-AUTO-0011 - Qual é a diferença entre 自賠責保険 e 任意保険?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FAQ-AUTO-0011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Qual é a diferença entre 自賠責保険 e 任意保険?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自賠責保険 é obrigatório e limitado. 任意保険 é voluntário e amplia a proteção.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自賠責保険 é exigido por lei e tem finalidade básica. 任意保険 é contratado separadamente para complementar a proteção, incluindo danos materiais, proteção ao próprio veículo e outras coberturas.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Explique que “obrigatório” não significa “suficiente”. Use exemplos de danos materiais e próprio veículo para mostrar a limitação.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AUTO-0012 - 任意保険 - Seguro voluntário de automóvel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DIALOGUE-AUTO-0005</w:t>
      </w:r>
    </w:p>
    <w:p>
      <w:pPr>
        <w:pStyle w:val="ListBullet"/>
      </w:pPr>
      <w:r>
        <w:t>CASE-AUTO-0009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02_MasterDictionary/AUTO/AUTO-0011.md</w:t>
      </w:r>
    </w:p>
    <w:p>
      <w:pPr>
        <w:pStyle w:val="ListBullet"/>
      </w:pPr>
      <w:r>
        <w:t>Documento interno: 02_MasterDictionary/AUTO/AUTO-0012.md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obrigatorio</w:t>
      </w:r>
    </w:p>
    <w:p>
      <w:pPr>
        <w:pStyle w:val="ListBullet"/>
      </w:pPr>
      <w:r>
        <w:t>voluntario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02_MasterDictionary/AUTO/AUTO-0011.md</w:t>
      </w:r>
    </w:p>
    <w:p>
      <w:pPr>
        <w:pStyle w:val="ListBullet"/>
      </w:pPr>
      <w:r>
        <w:t>02_MasterDictionary/AUTO/AUTO-0012.md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FAQ-AUTO-0012 - O seguro obrigatório é suficiente?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FAQ-AUTO-0012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seguro obrigatório é suficiente?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Na maioria dos atendimentos, deve-se explicar que ele é limitado e que o seguro voluntário costuma ser necessário para proteção mais ampla.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O seguro obrigatório não cobre todos os tipos de prejuízo. Ele não substitui as coberturas voluntárias para danos materiais, próprio veículo, assistência e outras proteções importantes.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Evite responder apenas “não”. Mostre quais riscos ficam fora ou podem ficar insuficientemente protegidos.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AUTO-0012 - 任意保険 - Seguro voluntário de automóvel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DIALOGUE-AUTO-0005</w:t>
      </w:r>
    </w:p>
    <w:p>
      <w:pPr>
        <w:pStyle w:val="ListBullet"/>
      </w:pPr>
      <w:r>
        <w:t>CASE-AUTO-0009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02_MasterDictionary/AUTO/AUTO-0011.md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cobertura-limitada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02_MasterDictionary/AUTO/AUTO-0011.md</w:t>
      </w:r>
    </w:p>
    <w:p>
      <w:pPr>
        <w:pStyle w:val="ListBullet"/>
      </w:pPr>
      <w:r>
        <w:t>02_MasterDictionary/AUTO/AUTO-0012.md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FAQ-AUTO-0013 - Quando posso usar o serviço de assistência na estrada?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FAQ-AUTO-0013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Quando posso usar o serviço de assistência na estrada?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Em situações como pane, guincho, bateria descarregada ou emergência prevista no contrato.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ロードサービス pode ajudar quando o veículo não consegue seguir viagem ou precisa de suporte emergencial. O tipo de serviço, distância de guincho e limites dependem da seguradora e da apólice.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Antes de orientar, confirme se o serviço está incluído e quais são os limites.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AUTO-0013 - ロードサービス - Assistência na estrada</w:t>
      </w:r>
    </w:p>
    <w:p>
      <w:pPr>
        <w:pStyle w:val="ListBullet"/>
      </w:pPr>
      <w:r>
        <w:t>AUTO-0015 - 代車費用特約 - Cobertura adicional de carro substituto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DIALOGUE-AUTO-0006</w:t>
      </w:r>
    </w:p>
    <w:p>
      <w:pPr>
        <w:pStyle w:val="ListBullet"/>
      </w:pPr>
      <w:r>
        <w:t>CASE-AUTO-0010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02_MasterDictionary/AUTO/AUTO-0013.md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assistencia</w:t>
      </w:r>
    </w:p>
    <w:p>
      <w:pPr>
        <w:pStyle w:val="ListBullet"/>
      </w:pPr>
      <w:r>
        <w:t>pane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02_MasterDictionary/AUTO/AUTO-0013.md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FAQ-AUTO-0014 - Para que serve a cobertura de advogado?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FAQ-AUTO-0014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Para que serve a cobertura de advogado?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Ela pode ajudar com custos de advogado em disputas relacionadas a acidente, conforme a apólice.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弁護士費用特約 é útil quando há conflito sobre responsabilidade, indenização ou negociação após acidente. A cobertura depende das condições e limites contratados.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Explique que não é uma cobertura para qualquer problema jurídico; ela deve estar ligada às condições previstas no seguro.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AUTO-0014 - 弁護士費用特約 - Cobertura adicional de honorários advocatícios</w:t>
      </w:r>
    </w:p>
    <w:p>
      <w:pPr>
        <w:pStyle w:val="ListBullet"/>
      </w:pPr>
      <w:r>
        <w:t>AUTO-0019 - 事故受付 - Registro de aviso de acidente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CASE-AUTO-0012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02_MasterDictionary/AUTO/AUTO-0014.md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advogado</w:t>
      </w:r>
    </w:p>
    <w:p>
      <w:pPr>
        <w:pStyle w:val="ListBullet"/>
      </w:pPr>
      <w:r>
        <w:t>disputa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02_MasterDictionary/AUTO/AUTO-0014.md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FAQ-AUTO-0015 - Quando tenho direito a carro substituto?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FAQ-AUTO-0015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Quando tenho direito a carro substituto?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Quando a apólice inclui 代車費用特約 e o caso atende às condições da cobertura.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A cobertura de carro substituto pode ajudar quando o veículo segurado fica indisponível por evento coberto. É preciso verificar limite diário, período máximo e se o motivo está coberto.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Confirmar se a cobertura foi contratada antes de mencionar direito a carro substituto.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AUTO-0015 - 代車費用特約 - Cobertura adicional de carro substituto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DIALOGUE-AUTO-0006</w:t>
      </w:r>
    </w:p>
    <w:p>
      <w:pPr>
        <w:pStyle w:val="ListBullet"/>
      </w:pPr>
      <w:r>
        <w:t>CASE-AUTO-0010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02_MasterDictionary/AUTO/AUTO-0015.md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carro-substituto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02_MasterDictionary/AUTO/AUTO-0015.md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FAQ-AUTO-0016 - Quem pode dirigir o carro segurado?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FAQ-AUTO-0016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Quem pode dirigir o carro segurado?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Depende da restrição de condutores e das condições da apólice.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運転者限定 define quem pode dirigir o veículo com cobertura. Se uma pessoa fora da condição contratual dirigir, pode haver problema na cobertura.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Pergunte quem dirige o carro na prática: titular, cônjuge, filhos, familiares ou funcionários.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AUTO-0017 - 年齢条件 - Condição de idade do condutor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DIALOGUE-AUTO-0007</w:t>
      </w:r>
    </w:p>
    <w:p>
      <w:pPr>
        <w:pStyle w:val="ListBullet"/>
      </w:pPr>
      <w:r>
        <w:t>CASE-AUTO-0011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02_MasterDictionary/AUTO/AUTO-0016.md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condutor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02_MasterDictionary/AUTO/AUTO-0016.md</w:t>
      </w:r>
    </w:p>
    <w:p>
      <w:pPr>
        <w:pStyle w:val="ListBullet"/>
      </w:pPr>
      <w:r>
        <w:t>02_MasterDictionary/AUTO/AUTO-0017.md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FAQ-AUTO-0017 - A idade do motorista muda o preço do seguro?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FAQ-AUTO-0017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A idade do motorista muda o preço do seguro?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Pode mudar, porque 年齢条件 influencia o risco, a cobertura e o cálculo do prêmio.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A condição de idade define quais motoristas estão cobertos. Quanto mais ampla a faixa de motoristas, especialmente incluindo jovens, maior pode ser o prêmio.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Não ajuste idade apenas para reduzir preço. Confirme quem realmente dirigirá o carro.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AUTO-0017 - 年齢条件 - Condição de idade do condutor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DIALOGUE-AUTO-0007</w:t>
      </w:r>
    </w:p>
    <w:p>
      <w:pPr>
        <w:pStyle w:val="ListBullet"/>
      </w:pPr>
      <w:r>
        <w:t>CASE-AUTO-0011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02_MasterDictionary/AUTO/AUTO-0017.md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idade</w:t>
      </w:r>
    </w:p>
    <w:p>
      <w:pPr>
        <w:pStyle w:val="ListBullet"/>
      </w:pPr>
      <w:r>
        <w:t>premio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02_MasterDictionary/AUTO/AUTO-0017.md</w:t>
      </w:r>
    </w:p>
    <w:p>
      <w:pPr>
        <w:pStyle w:val="ListBullet"/>
      </w:pPr>
      <w:r>
        <w:t>02_MasterDictionary/AUTO/AUTO-0009.md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FAQ-AUTO-0018 - Por que preciso informar a finalidade de uso do carro?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FAQ-AUTO-0018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Por que preciso informar a finalidade de uso do carro?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Porque 使用目的 influencia o risco, as condições do contrato e o prêmio do seguro.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Usar o carro para lazer, ida ao trabalho ou atividade comercial pode representar riscos diferentes. A seguradora usa essa informação para avaliar o contrato.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Reforce que a informação deve refletir o uso real do veículo.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AUTO-0018 - 使用目的 - Finalidade de uso do veículo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DIALOGUE-AUTO-0007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02_MasterDictionary/AUTO/AUTO-0018.md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uso-do-veiculo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02_MasterDictionary/AUTO/AUTO-0018.md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FAQ-AUTO-0019 - O que devo fazer logo após um acidente?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FAQ-AUTO-0019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O que devo fazer logo após um acidente?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Garanta segurança, chame ajuda se necessário, registre com a polícia quando aplicável e avise a seguradora.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Após um acidente, o cliente deve priorizar segurança e atendimento médico. Depois, deve registrar as informações do acidente e fazer o 事故受付 para iniciar o processo junto à seguradora.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Evite orientar o cliente a negociar sozinho no local. Direcione para os procedimentos corretos.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DIALOGUE-AUTO-0008</w:t>
      </w:r>
    </w:p>
    <w:p>
      <w:pPr>
        <w:pStyle w:val="ListBullet"/>
      </w:pPr>
      <w:r>
        <w:t>CASE-AUTO-0012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02_MasterDictionary/AUTO/AUTO-0019.md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acidente</w:t>
      </w:r>
    </w:p>
    <w:p>
      <w:pPr>
        <w:pStyle w:val="ListBullet"/>
      </w:pPr>
      <w:r>
        <w:t>aviso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02_MasterDictionary/AUTO/AUTO-0019.md</w:t>
      </w:r>
    </w:p>
    <w:p>
      <w:pPr>
        <w:pStyle w:val="ListBullet"/>
      </w:pPr>
      <w:r>
        <w:t>02_MasterDictionary/AUTO/AUTO-0020.md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p/>
    <w:p>
      <w:pPr>
        <w:pStyle w:val="Heading1"/>
      </w:pPr>
      <w:r>
        <w:rPr>
          <w:color w:val="4F81BD"/>
          <w:sz w:val="32"/>
        </w:rPr>
        <w:t>FAQ-AUTO-0020 - Para que serve o certificado de acidente de trânsito?</w:t>
      </w:r>
    </w:p>
    <w:p>
      <w:pPr>
        <w:pStyle w:val="Heading2"/>
      </w:pPr>
      <w:r>
        <w:rPr>
          <w:color w:val="4F81BD"/>
          <w:sz w:val="28"/>
        </w:rPr>
        <w:t>Controle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inicial; reforço NotebookLM e compliance.</w:t>
      </w:r>
    </w:p>
    <w:p>
      <w:pPr>
        <w:pStyle w:val="Heading2"/>
      </w:pPr>
      <w:r>
        <w:rPr>
          <w:color w:val="4F81BD"/>
          <w:sz w:val="28"/>
        </w:rPr>
        <w:t>Código</w:t>
      </w:r>
    </w:p>
    <w:p>
      <w:r>
        <w:t>FAQ-AUTO-0020</w:t>
      </w:r>
    </w:p>
    <w:p>
      <w:pPr>
        <w:pStyle w:val="Heading2"/>
      </w:pPr>
      <w:r>
        <w:rPr>
          <w:color w:val="4F81BD"/>
          <w:sz w:val="28"/>
        </w:rPr>
        <w:t>Categoria</w:t>
      </w:r>
    </w:p>
    <w:p>
      <w:r>
        <w:t>FAQ</w:t>
      </w:r>
    </w:p>
    <w:p>
      <w:pPr>
        <w:pStyle w:val="Heading2"/>
      </w:pPr>
      <w:r>
        <w:rPr>
          <w:color w:val="4F81BD"/>
          <w:sz w:val="28"/>
        </w:rPr>
        <w:t>Pergunta</w:t>
      </w:r>
    </w:p>
    <w:p>
      <w:r>
        <w:t>Para que serve o certificado de acidente de trânsito?</w:t>
      </w:r>
    </w:p>
    <w:p>
      <w:pPr>
        <w:pStyle w:val="Heading2"/>
      </w:pPr>
      <w:r>
        <w:rPr>
          <w:color w:val="4F81BD"/>
          <w:sz w:val="28"/>
        </w:rPr>
        <w:t>Consulta natural em japonês</w:t>
      </w:r>
    </w:p>
    <w:p>
      <w:pPr>
        <w:pStyle w:val="ListBullet"/>
      </w:pPr>
      <w:r>
        <w:t>交通事故証明書は保険手続きで何のために必要ですか。</w:t>
      </w:r>
    </w:p>
    <w:p>
      <w:pPr>
        <w:pStyle w:val="ListBullet"/>
      </w:pPr>
      <w:r>
        <w:t>事故証明をブラジル人のお客様にどう説明すればよいですか。</w:t>
      </w:r>
    </w:p>
    <w:p>
      <w:pPr>
        <w:pStyle w:val="Heading2"/>
      </w:pPr>
      <w:r>
        <w:rPr>
          <w:color w:val="4F81BD"/>
          <w:sz w:val="28"/>
        </w:rPr>
        <w:t>Resposta curta</w:t>
      </w:r>
    </w:p>
    <w:p>
      <w:r>
        <w:t>Ele serve para comprovar oficialmente a ocorrência do acidente de trânsito.</w:t>
      </w:r>
    </w:p>
    <w:p>
      <w:pPr>
        <w:pStyle w:val="Heading2"/>
      </w:pPr>
      <w:r>
        <w:rPr>
          <w:color w:val="4F81BD"/>
          <w:sz w:val="28"/>
        </w:rPr>
        <w:t>Resposta explicada</w:t>
      </w:r>
    </w:p>
    <w:p>
      <w:r>
        <w:t>交通事故証明書 pode ser solicitado em processos de seguro para confirmar que o acidente foi registrado. Ele ajuda a seguradora na análise do sinistro.</w:t>
      </w:r>
    </w:p>
    <w:p>
      <w:pPr>
        <w:pStyle w:val="Heading2"/>
      </w:pPr>
      <w:r>
        <w:rPr>
          <w:color w:val="4F81BD"/>
          <w:sz w:val="28"/>
        </w:rPr>
        <w:t>Orientação ao corretor</w:t>
      </w:r>
    </w:p>
    <w:p>
      <w:r>
        <w:t>Explique que o documento pode ser importante e que o registro adequado do acidente facilita o processo.</w:t>
      </w:r>
    </w:p>
    <w:p>
      <w:pPr>
        <w:pStyle w:val="Heading2"/>
      </w:pPr>
      <w:r>
        <w:rPr>
          <w:color w:val="4F81BD"/>
          <w:sz w:val="28"/>
        </w:rPr>
        <w:t>Próximo passo seguro</w:t>
      </w:r>
    </w:p>
    <w:p>
      <w:r>
        <w:t>Confirmar se o acidente foi registrado corretamente, orientar o cliente sobre a obtenção do certificado quando necessário e verificar quais documentos a seguradora solicitou.</w:t>
      </w:r>
    </w:p>
    <w:p>
      <w:pPr>
        <w:pStyle w:val="Heading2"/>
      </w:pPr>
      <w:r>
        <w:rPr>
          <w:color w:val="4F81BD"/>
          <w:sz w:val="28"/>
        </w:rPr>
        <w:t>Limite comercial/compliance</w:t>
      </w:r>
    </w:p>
    <w:p>
      <w:r>
        <w:t>O certificado ajuda a comprovar a ocorrência do acidente, mas não garante pagamento nem define culpa sozinho. A seguradora ainda analisará cobertura, responsabilidade, documentos e condições da apólice.</w:t>
      </w:r>
    </w:p>
    <w:p>
      <w:pPr>
        <w:pStyle w:val="Heading2"/>
      </w:pPr>
      <w:r>
        <w:rPr>
          <w:color w:val="4F81BD"/>
          <w:sz w:val="28"/>
        </w:rPr>
        <w:t>Termos relacionados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AUTO-0010 - 保険金 - Indenização do seguro</w:t>
      </w:r>
    </w:p>
    <w:p>
      <w:pPr>
        <w:pStyle w:val="Heading2"/>
      </w:pPr>
      <w:r>
        <w:rPr>
          <w:color w:val="4F81BD"/>
          <w:sz w:val="28"/>
        </w:rPr>
        <w:t>Referências cruzadas</w:t>
      </w:r>
    </w:p>
    <w:p>
      <w:pPr>
        <w:pStyle w:val="ListBullet"/>
      </w:pPr>
      <w:r>
        <w:t>DIALOGUE-AUTO-0008</w:t>
      </w:r>
    </w:p>
    <w:p>
      <w:pPr>
        <w:pStyle w:val="ListBullet"/>
      </w:pPr>
      <w:r>
        <w:t>CASE-AUTO-0012</w:t>
      </w:r>
    </w:p>
    <w:p>
      <w:pPr>
        <w:pStyle w:val="Heading2"/>
      </w:pPr>
      <w:r>
        <w:rPr>
          <w:color w:val="4F81BD"/>
          <w:sz w:val="28"/>
        </w:rPr>
        <w:t>Referências</w:t>
      </w:r>
    </w:p>
    <w:p>
      <w:pPr>
        <w:pStyle w:val="ListBullet"/>
      </w:pPr>
      <w:r>
        <w:t>Documento interno: 02_MasterDictionary/AUTO/AUTO-0020.md</w:t>
      </w:r>
    </w:p>
    <w:p>
      <w:pPr>
        <w:pStyle w:val="Heading2"/>
      </w:pPr>
      <w:r>
        <w:rPr>
          <w:color w:val="4F81BD"/>
          <w:sz w:val="28"/>
        </w:rP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auto</w:t>
      </w:r>
    </w:p>
    <w:p>
      <w:pPr>
        <w:pStyle w:val="ListBullet"/>
      </w:pPr>
      <w:r>
        <w:t>certificado</w:t>
      </w:r>
    </w:p>
    <w:p>
      <w:pPr>
        <w:pStyle w:val="ListBullet"/>
      </w:pPr>
      <w:r>
        <w:t>acidente</w:t>
      </w:r>
    </w:p>
    <w:p>
      <w:pPr>
        <w:pStyle w:val="Heading2"/>
      </w:pPr>
      <w:r>
        <w:rPr>
          <w:color w:val="4F81BD"/>
          <w:sz w:val="28"/>
        </w:rPr>
        <w:t>Veja também</w:t>
      </w:r>
    </w:p>
    <w:p>
      <w:pPr>
        <w:pStyle w:val="ListBullet"/>
      </w:pPr>
      <w:r>
        <w:t>02_MasterDictionary/AUTO/AUTO-0020.md</w:t>
      </w:r>
    </w:p>
    <w:p>
      <w:pPr>
        <w:pStyle w:val="ListBullet"/>
      </w:pPr>
      <w:r>
        <w:t>02_MasterDictionary/AUTO/AUTO-0019.md</w:t>
      </w:r>
    </w:p>
    <w:p>
      <w:pPr>
        <w:pStyle w:val="Heading2"/>
      </w:pPr>
      <w:r>
        <w:rPr>
          <w:color w:val="4F81BD"/>
          <w:sz w:val="28"/>
        </w:rPr>
        <w:t>Histórico de revisão</w:t>
      </w:r>
    </w:p>
    <w:p>
      <w:r>
        <w:rPr>
          <w:rFonts w:ascii="Courier New" w:hAnsi="Courier New"/>
          <w:sz w:val="16"/>
        </w:rPr>
        <w:t>| Data | Versão | Autor | Alteração |</w:t>
      </w:r>
    </w:p>
    <w:p>
      <w:r>
        <w:rPr>
          <w:rFonts w:ascii="Courier New" w:hAnsi="Courier New"/>
          <w:sz w:val="16"/>
        </w:rPr>
        <w:t>| --- | --- | --- | --- |</w:t>
      </w:r>
    </w:p>
    <w:p>
      <w:r>
        <w:rPr>
          <w:rFonts w:ascii="Courier New" w:hAnsi="Courier New"/>
          <w:sz w:val="16"/>
        </w:rPr>
        <w:t>| 2026-06-26 | 0.2 | JP-BR Insurance Knowledge Base | Inclusão de consulta japonesa, próximo passo seguro e limite comercial/compliance. |</w:t>
      </w:r>
    </w:p>
    <w:p>
      <w:r>
        <w:rPr>
          <w:rFonts w:ascii="Courier New" w:hAnsi="Courier New"/>
          <w:sz w:val="16"/>
        </w:rPr>
        <w:t>| 2026-06-25 | 0.1 | JP-BR Insurance Knowledge Base | Criação inicial. |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