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MED_INDEX_0003 - Índice de contratação e aceitação de seguro médico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Título</w:t>
      </w:r>
    </w:p>
    <w:p>
      <w:r>
        <w:t>Índice de contratação e aceitação de seguro médico</w:t>
      </w:r>
    </w:p>
    <w:p>
      <w:pPr>
        <w:pStyle w:val="Heading2"/>
      </w:pPr>
      <w:r>
        <w:t>Resumo</w:t>
      </w:r>
    </w:p>
    <w:p>
      <w:r>
        <w:t>Este documento conecta o terceiro ciclo MED, com foco em proposta, segurado, contratante, declaração de saúde, análise de aceitação, condições especiais, apólice, cancelamento e alteração contratual.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申込書</w:t>
      </w:r>
    </w:p>
    <w:p>
      <w:pPr>
        <w:pStyle w:val="ListBullet"/>
      </w:pPr>
      <w:r>
        <w:t>被保険者</w:t>
      </w:r>
    </w:p>
    <w:p>
      <w:pPr>
        <w:pStyle w:val="ListBullet"/>
      </w:pPr>
      <w:r>
        <w:t>告知書</w:t>
      </w:r>
    </w:p>
    <w:p>
      <w:pPr>
        <w:pStyle w:val="ListBullet"/>
      </w:pPr>
      <w:r>
        <w:t>引受査定</w:t>
      </w:r>
    </w:p>
    <w:p>
      <w:pPr>
        <w:pStyle w:val="ListBullet"/>
      </w:pPr>
      <w:r>
        <w:t>条件付承諾</w:t>
      </w:r>
    </w:p>
    <w:p>
      <w:pPr>
        <w:pStyle w:val="ListBullet"/>
      </w:pPr>
      <w:r>
        <w:t>部位不担保</w:t>
      </w:r>
    </w:p>
    <w:p>
      <w:pPr>
        <w:pStyle w:val="ListBullet"/>
      </w:pPr>
      <w:r>
        <w:t>謝絶</w:t>
      </w:r>
    </w:p>
    <w:p>
      <w:pPr>
        <w:pStyle w:val="ListBullet"/>
      </w:pPr>
      <w:r>
        <w:t>保険証券</w:t>
      </w:r>
    </w:p>
    <w:p>
      <w:pPr>
        <w:pStyle w:val="ListBullet"/>
      </w:pPr>
      <w:r>
        <w:t>contratação</w:t>
      </w:r>
    </w:p>
    <w:p>
      <w:pPr>
        <w:pStyle w:val="ListBullet"/>
      </w:pPr>
      <w:r>
        <w:t>aceitação</w:t>
      </w:r>
    </w:p>
    <w:p>
      <w:pPr>
        <w:pStyle w:val="ListBullet"/>
      </w:pPr>
      <w:r>
        <w:t>declaração de saúde</w:t>
      </w:r>
    </w:p>
    <w:p>
      <w:pPr>
        <w:pStyle w:val="ListBullet"/>
      </w:pPr>
      <w:r>
        <w:t>apólice</w:t>
      </w:r>
    </w:p>
    <w:p>
      <w:pPr>
        <w:pStyle w:val="ListBullet"/>
      </w:pPr>
      <w:r>
        <w:t>alteração contratual</w:t>
      </w:r>
    </w:p>
    <w:p>
      <w:pPr>
        <w:pStyle w:val="Heading2"/>
      </w:pPr>
      <w:r>
        <w:t>Categorias</w:t>
      </w:r>
    </w:p>
    <w:p>
      <w:pPr>
        <w:pStyle w:val="ListBullet"/>
      </w:pPr>
      <w:r>
        <w:t>MED</w:t>
      </w:r>
    </w:p>
    <w:p>
      <w:pPr>
        <w:pStyle w:val="ListBullet"/>
      </w:pPr>
      <w:r>
        <w:t>FAQ</w:t>
      </w:r>
    </w:p>
    <w:p>
      <w:pPr>
        <w:pStyle w:val="ListBullet"/>
      </w:pPr>
      <w:r>
        <w:t>DIALOGUE</w:t>
      </w:r>
    </w:p>
    <w:p>
      <w:pPr>
        <w:pStyle w:val="ListBullet"/>
      </w:pPr>
      <w:r>
        <w:t>CASE</w:t>
      </w:r>
    </w:p>
    <w:p>
      <w:pPr>
        <w:pStyle w:val="ListBullet"/>
      </w:pPr>
      <w:r>
        <w:t>TERM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 principais</w:t>
      </w:r>
    </w:p>
    <w:p>
      <w:pPr>
        <w:pStyle w:val="ListBullet"/>
      </w:pPr>
      <w:r>
        <w:t>MED-0041 - 申込書 - Proposta de contratação</w:t>
      </w:r>
    </w:p>
    <w:p>
      <w:pPr>
        <w:pStyle w:val="ListBullet"/>
      </w:pPr>
      <w:r>
        <w:t>MED-0042 - 被保険者 - Segurado</w:t>
      </w:r>
    </w:p>
    <w:p>
      <w:pPr>
        <w:pStyle w:val="ListBullet"/>
      </w:pPr>
      <w:r>
        <w:t>MED-0043 - 契約者 - Contratante</w:t>
      </w:r>
    </w:p>
    <w:p>
      <w:pPr>
        <w:pStyle w:val="ListBullet"/>
      </w:pPr>
      <w:r>
        <w:t>MED-0044 - 保険料 - Prêmio do seguro</w:t>
      </w:r>
    </w:p>
    <w:p>
      <w:pPr>
        <w:pStyle w:val="ListBullet"/>
      </w:pPr>
      <w:r>
        <w:t>MED-0045 - 払込方法 - Forma de pagamento</w:t>
      </w:r>
    </w:p>
    <w:p>
      <w:pPr>
        <w:pStyle w:val="ListBullet"/>
      </w:pPr>
      <w:r>
        <w:t>MED-0046 - 告知書 - Questionário de saúde</w:t>
      </w:r>
    </w:p>
    <w:p>
      <w:pPr>
        <w:pStyle w:val="ListBullet"/>
      </w:pPr>
      <w:r>
        <w:t>MED-0047 - 健康診断 - Exame médico</w:t>
      </w:r>
    </w:p>
    <w:p>
      <w:pPr>
        <w:pStyle w:val="ListBullet"/>
      </w:pPr>
      <w:r>
        <w:t>MED-0048 - 引受査定 - Análise de aceitação</w:t>
      </w:r>
    </w:p>
    <w:p>
      <w:pPr>
        <w:pStyle w:val="ListBullet"/>
      </w:pPr>
      <w:r>
        <w:t>MED-0049 - 条件付承諾 - Aceitação com condição</w:t>
      </w:r>
    </w:p>
    <w:p>
      <w:pPr>
        <w:pStyle w:val="ListBullet"/>
      </w:pPr>
      <w:r>
        <w:t>MED-0050 - 部位不担保 - Exclusão de parte do corpo</w:t>
      </w:r>
    </w:p>
    <w:p>
      <w:pPr>
        <w:pStyle w:val="ListBullet"/>
      </w:pPr>
      <w:r>
        <w:t>MED-0051 - 特定疾病不担保 - Exclusão de doença específica</w:t>
      </w:r>
    </w:p>
    <w:p>
      <w:pPr>
        <w:pStyle w:val="ListBullet"/>
      </w:pPr>
      <w:r>
        <w:t>MED-0052 - 割増保険料 - Prêmio agravado</w:t>
      </w:r>
    </w:p>
    <w:p>
      <w:pPr>
        <w:pStyle w:val="ListBullet"/>
      </w:pPr>
      <w:r>
        <w:t>MED-0053 - 謝絶 - Recusa de contratação</w:t>
      </w:r>
    </w:p>
    <w:p>
      <w:pPr>
        <w:pStyle w:val="ListBullet"/>
      </w:pPr>
      <w:r>
        <w:t>MED-0054 - 延期 - Adiamento da análise</w:t>
      </w:r>
    </w:p>
    <w:p>
      <w:pPr>
        <w:pStyle w:val="ListBullet"/>
      </w:pPr>
      <w:r>
        <w:t>MED-0055 - 契約成立 - Formação do contrato</w:t>
      </w:r>
    </w:p>
    <w:p>
      <w:pPr>
        <w:pStyle w:val="ListBullet"/>
      </w:pPr>
      <w:r>
        <w:t>MED-0056 - 保険証券 - Apólice</w:t>
      </w:r>
    </w:p>
    <w:p>
      <w:pPr>
        <w:pStyle w:val="ListBullet"/>
      </w:pPr>
      <w:r>
        <w:t>MED-0057 - 契約内容確認 - Confirmação do conteúdo contratual</w:t>
      </w:r>
    </w:p>
    <w:p>
      <w:pPr>
        <w:pStyle w:val="ListBullet"/>
      </w:pPr>
      <w:r>
        <w:t>MED-0058 - クーリングオフ - Direito de cancelamento no prazo legal</w:t>
      </w:r>
    </w:p>
    <w:p>
      <w:pPr>
        <w:pStyle w:val="ListBullet"/>
      </w:pPr>
      <w:r>
        <w:t>MED-0059 - 申込撤回 - Retirada da proposta</w:t>
      </w:r>
    </w:p>
    <w:p>
      <w:pPr>
        <w:pStyle w:val="ListBullet"/>
      </w:pPr>
      <w:r>
        <w:t>MED-0060 - 契約変更 - Alteração contratual</w:t>
      </w:r>
    </w:p>
    <w:p>
      <w:pPr>
        <w:pStyle w:val="Heading3"/>
      </w:pPr>
      <w:r>
        <w:t>FAQs relacionadas</w:t>
      </w:r>
    </w:p>
    <w:p>
      <w:pPr>
        <w:pStyle w:val="ListBullet"/>
      </w:pPr>
      <w:r>
        <w:t>FAQ-MED-0041 - O que é proposta de contratação?</w:t>
      </w:r>
    </w:p>
    <w:p>
      <w:pPr>
        <w:pStyle w:val="ListBullet"/>
      </w:pPr>
      <w:r>
        <w:t>FAQ-MED-0042 - Quem é o segurado?</w:t>
      </w:r>
    </w:p>
    <w:p>
      <w:pPr>
        <w:pStyle w:val="ListBullet"/>
      </w:pPr>
      <w:r>
        <w:t>FAQ-MED-0043 - Quem é o contratante?</w:t>
      </w:r>
    </w:p>
    <w:p>
      <w:pPr>
        <w:pStyle w:val="ListBullet"/>
      </w:pPr>
      <w:r>
        <w:t>FAQ-MED-0044 - O que é prêmio do seguro?</w:t>
      </w:r>
    </w:p>
    <w:p>
      <w:pPr>
        <w:pStyle w:val="ListBullet"/>
      </w:pPr>
      <w:r>
        <w:t>FAQ-MED-0045 - Como escolher forma de pagamento?</w:t>
      </w:r>
    </w:p>
    <w:p>
      <w:pPr>
        <w:pStyle w:val="ListBullet"/>
      </w:pPr>
      <w:r>
        <w:t>FAQ-MED-0046 - Como preencher questionário de saúde?</w:t>
      </w:r>
    </w:p>
    <w:p>
      <w:pPr>
        <w:pStyle w:val="ListBullet"/>
      </w:pPr>
      <w:r>
        <w:t>FAQ-MED-0047 - Quando a seguradora pede exame médico?</w:t>
      </w:r>
    </w:p>
    <w:p>
      <w:pPr>
        <w:pStyle w:val="ListBullet"/>
      </w:pPr>
      <w:r>
        <w:t>FAQ-MED-0048 - O que é análise de aceitação?</w:t>
      </w:r>
    </w:p>
    <w:p>
      <w:pPr>
        <w:pStyle w:val="ListBullet"/>
      </w:pPr>
      <w:r>
        <w:t>FAQ-MED-0049 - O que significa aceitação com condição?</w:t>
      </w:r>
    </w:p>
    <w:p>
      <w:pPr>
        <w:pStyle w:val="ListBullet"/>
      </w:pPr>
      <w:r>
        <w:t>FAQ-MED-0050 - O que é exclusão de parte do corpo?</w:t>
      </w:r>
    </w:p>
    <w:p>
      <w:pPr>
        <w:pStyle w:val="ListBullet"/>
      </w:pPr>
      <w:r>
        <w:t>FAQ-MED-0051 - O que é exclusão de doença específica?</w:t>
      </w:r>
    </w:p>
    <w:p>
      <w:pPr>
        <w:pStyle w:val="ListBullet"/>
      </w:pPr>
      <w:r>
        <w:t>FAQ-MED-0052 - Por que o prêmio pode ficar mais caro?</w:t>
      </w:r>
    </w:p>
    <w:p>
      <w:pPr>
        <w:pStyle w:val="ListBullet"/>
      </w:pPr>
      <w:r>
        <w:t>FAQ-MED-0053 - A seguradora pode recusar contratação?</w:t>
      </w:r>
    </w:p>
    <w:p>
      <w:pPr>
        <w:pStyle w:val="ListBullet"/>
      </w:pPr>
      <w:r>
        <w:t>FAQ-MED-0054 - O que significa adiamento da análise?</w:t>
      </w:r>
    </w:p>
    <w:p>
      <w:pPr>
        <w:pStyle w:val="ListBullet"/>
      </w:pPr>
      <w:r>
        <w:t>FAQ-MED-0055 - Quando o contrato está formado?</w:t>
      </w:r>
    </w:p>
    <w:p>
      <w:pPr>
        <w:pStyle w:val="ListBullet"/>
      </w:pPr>
      <w:r>
        <w:t>FAQ-MED-0056 - Para que serve a apólice?</w:t>
      </w:r>
    </w:p>
    <w:p>
      <w:pPr>
        <w:pStyle w:val="ListBullet"/>
      </w:pPr>
      <w:r>
        <w:t>FAQ-MED-0057 - Por que confirmar o conteúdo contratual?</w:t>
      </w:r>
    </w:p>
    <w:p>
      <w:pPr>
        <w:pStyle w:val="ListBullet"/>
      </w:pPr>
      <w:r>
        <w:t>FAQ-MED-0058 - O que é direito de cancelamento no prazo legal?</w:t>
      </w:r>
    </w:p>
    <w:p>
      <w:pPr>
        <w:pStyle w:val="ListBullet"/>
      </w:pPr>
      <w:r>
        <w:t>FAQ-MED-0059 - Como retirar uma proposta?</w:t>
      </w:r>
    </w:p>
    <w:p>
      <w:pPr>
        <w:pStyle w:val="ListBullet"/>
      </w:pPr>
      <w:r>
        <w:t>FAQ-MED-0060 - Como fazer alteração contratual?</w:t>
      </w:r>
    </w:p>
    <w:p>
      <w:pPr>
        <w:pStyle w:val="Heading3"/>
      </w:pPr>
      <w:r>
        <w:t>Diálogos relacionados</w:t>
      </w:r>
    </w:p>
    <w:p>
      <w:pPr>
        <w:pStyle w:val="ListBullet"/>
      </w:pPr>
      <w:r>
        <w:t>DIALOGUE-MED-0011 - Contratação e aceitação médica 1</w:t>
      </w:r>
    </w:p>
    <w:p>
      <w:pPr>
        <w:pStyle w:val="ListBullet"/>
      </w:pPr>
      <w:r>
        <w:t>DIALOGUE-MED-0012 - Contratação e aceitação médica 2</w:t>
      </w:r>
    </w:p>
    <w:p>
      <w:pPr>
        <w:pStyle w:val="ListBullet"/>
      </w:pPr>
      <w:r>
        <w:t>DIALOGUE-MED-0013 - Contratação e aceitação médica 3</w:t>
      </w:r>
    </w:p>
    <w:p>
      <w:pPr>
        <w:pStyle w:val="ListBullet"/>
      </w:pPr>
      <w:r>
        <w:t>DIALOGUE-MED-0014 - Contratação e aceitação médica 4</w:t>
      </w:r>
    </w:p>
    <w:p>
      <w:pPr>
        <w:pStyle w:val="ListBullet"/>
      </w:pPr>
      <w:r>
        <w:t>DIALOGUE-MED-0015 - Contratação e aceitação médica 5</w:t>
      </w:r>
    </w:p>
    <w:p>
      <w:pPr>
        <w:pStyle w:val="Heading3"/>
      </w:pPr>
      <w:r>
        <w:t>Estudos de caso relacionados</w:t>
      </w:r>
    </w:p>
    <w:p>
      <w:pPr>
        <w:pStyle w:val="ListBullet"/>
      </w:pPr>
      <w:r>
        <w:t>CASE-MED-0017 - Cliente acha que proposta enviada já garante cobertura</w:t>
      </w:r>
    </w:p>
    <w:p>
      <w:pPr>
        <w:pStyle w:val="ListBullet"/>
      </w:pPr>
      <w:r>
        <w:t>CASE-MED-0018 - Cliente confunde contratante e segurado</w:t>
      </w:r>
    </w:p>
    <w:p>
      <w:pPr>
        <w:pStyle w:val="ListBullet"/>
      </w:pPr>
      <w:r>
        <w:t>CASE-MED-0019 - Cliente omite informação no questionário de saúde</w:t>
      </w:r>
    </w:p>
    <w:p>
      <w:pPr>
        <w:pStyle w:val="ListBullet"/>
      </w:pPr>
      <w:r>
        <w:t>CASE-MED-0020 - Cliente recebe pedido de exame médico</w:t>
      </w:r>
    </w:p>
    <w:p>
      <w:pPr>
        <w:pStyle w:val="ListBullet"/>
      </w:pPr>
      <w:r>
        <w:t>CASE-MED-0021 - Cliente recebe aceitação com condição especial</w:t>
      </w:r>
    </w:p>
    <w:p>
      <w:pPr>
        <w:pStyle w:val="ListBullet"/>
      </w:pPr>
      <w:r>
        <w:t>CASE-MED-0022 - Cliente não entende exclusão de doença específica</w:t>
      </w:r>
    </w:p>
    <w:p>
      <w:pPr>
        <w:pStyle w:val="ListBullet"/>
      </w:pPr>
      <w:r>
        <w:t>CASE-MED-0023 - Cliente tem contratação recusada ou adiada</w:t>
      </w:r>
    </w:p>
    <w:p>
      <w:pPr>
        <w:pStyle w:val="ListBullet"/>
      </w:pPr>
      <w:r>
        <w:t>CASE-MED-0024 - Cliente quer alterar contrato recém emitido</w:t>
      </w:r>
    </w:p>
    <w:p>
      <w:pPr>
        <w:pStyle w:val="Heading2"/>
      </w:pPr>
      <w:r>
        <w:t>Mapa de referências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Tema</w:t>
            </w:r>
          </w:p>
        </w:tc>
        <w:tc>
          <w:tcPr>
            <w:tcW w:type="dxa" w:w="1958"/>
          </w:tcPr>
          <w:p>
            <w:r>
              <w:t>Verbetes</w:t>
            </w:r>
          </w:p>
        </w:tc>
        <w:tc>
          <w:tcPr>
            <w:tcW w:type="dxa" w:w="1958"/>
          </w:tcPr>
          <w:p>
            <w:r>
              <w:t>FAQs</w:t>
            </w:r>
          </w:p>
        </w:tc>
        <w:tc>
          <w:tcPr>
            <w:tcW w:type="dxa" w:w="1958"/>
          </w:tcPr>
          <w:p>
            <w:r>
              <w:t>Diálogos</w:t>
            </w:r>
          </w:p>
        </w:tc>
        <w:tc>
          <w:tcPr>
            <w:tcW w:type="dxa" w:w="1958"/>
          </w:tcPr>
          <w:p>
            <w:r>
              <w:t>Casos</w:t>
            </w:r>
          </w:p>
        </w:tc>
      </w:tr>
      <w:tr>
        <w:tc>
          <w:tcPr>
            <w:tcW w:type="dxa" w:w="1958"/>
          </w:tcPr>
          <w:p>
            <w:r>
              <w:t>Proposta e partes do contrato</w:t>
            </w:r>
          </w:p>
        </w:tc>
        <w:tc>
          <w:tcPr>
            <w:tcW w:type="dxa" w:w="1958"/>
          </w:tcPr>
          <w:p>
            <w:r>
              <w:t>MED-0041, MED-0042, MED-0043, MED-0044</w:t>
            </w:r>
          </w:p>
        </w:tc>
        <w:tc>
          <w:tcPr>
            <w:tcW w:type="dxa" w:w="1958"/>
          </w:tcPr>
          <w:p>
            <w:r>
              <w:t>FAQ-MED-0041, FAQ-MED-0042, FAQ-MED-0043, FAQ-MED-0044</w:t>
            </w:r>
          </w:p>
        </w:tc>
        <w:tc>
          <w:tcPr>
            <w:tcW w:type="dxa" w:w="1958"/>
          </w:tcPr>
          <w:p>
            <w:r>
              <w:t>DIALOGUE-MED-0011</w:t>
            </w:r>
          </w:p>
        </w:tc>
        <w:tc>
          <w:tcPr>
            <w:tcW w:type="dxa" w:w="1958"/>
          </w:tcPr>
          <w:p>
            <w:r>
              <w:t>CASE-MED-0017, CASE-MED-0018</w:t>
            </w:r>
          </w:p>
        </w:tc>
      </w:tr>
      <w:tr>
        <w:tc>
          <w:tcPr>
            <w:tcW w:type="dxa" w:w="1958"/>
          </w:tcPr>
          <w:p>
            <w:r>
              <w:t>Pagamento e declaração de saúde</w:t>
            </w:r>
          </w:p>
        </w:tc>
        <w:tc>
          <w:tcPr>
            <w:tcW w:type="dxa" w:w="1958"/>
          </w:tcPr>
          <w:p>
            <w:r>
              <w:t>MED-0045, MED-0046, MED-0047, MED-0048</w:t>
            </w:r>
          </w:p>
        </w:tc>
        <w:tc>
          <w:tcPr>
            <w:tcW w:type="dxa" w:w="1958"/>
          </w:tcPr>
          <w:p>
            <w:r>
              <w:t>FAQ-MED-0045, FAQ-MED-0046, FAQ-MED-0047, FAQ-MED-0048</w:t>
            </w:r>
          </w:p>
        </w:tc>
        <w:tc>
          <w:tcPr>
            <w:tcW w:type="dxa" w:w="1958"/>
          </w:tcPr>
          <w:p>
            <w:r>
              <w:t>DIALOGUE-MED-0012</w:t>
            </w:r>
          </w:p>
        </w:tc>
        <w:tc>
          <w:tcPr>
            <w:tcW w:type="dxa" w:w="1958"/>
          </w:tcPr>
          <w:p>
            <w:r>
              <w:t>CASE-MED-0019, CASE-MED-0020</w:t>
            </w:r>
          </w:p>
        </w:tc>
      </w:tr>
      <w:tr>
        <w:tc>
          <w:tcPr>
            <w:tcW w:type="dxa" w:w="1958"/>
          </w:tcPr>
          <w:p>
            <w:r>
              <w:t>Condições de aceitação</w:t>
            </w:r>
          </w:p>
        </w:tc>
        <w:tc>
          <w:tcPr>
            <w:tcW w:type="dxa" w:w="1958"/>
          </w:tcPr>
          <w:p>
            <w:r>
              <w:t>MED-0049, MED-0050, MED-0051, MED-0052</w:t>
            </w:r>
          </w:p>
        </w:tc>
        <w:tc>
          <w:tcPr>
            <w:tcW w:type="dxa" w:w="1958"/>
          </w:tcPr>
          <w:p>
            <w:r>
              <w:t>FAQ-MED-0049, FAQ-MED-0050, FAQ-MED-0051, FAQ-MED-0052</w:t>
            </w:r>
          </w:p>
        </w:tc>
        <w:tc>
          <w:tcPr>
            <w:tcW w:type="dxa" w:w="1958"/>
          </w:tcPr>
          <w:p>
            <w:r>
              <w:t>DIALOGUE-MED-0013</w:t>
            </w:r>
          </w:p>
        </w:tc>
        <w:tc>
          <w:tcPr>
            <w:tcW w:type="dxa" w:w="1958"/>
          </w:tcPr>
          <w:p>
            <w:r>
              <w:t>CASE-MED-0021, CASE-MED-0022</w:t>
            </w:r>
          </w:p>
        </w:tc>
      </w:tr>
      <w:tr>
        <w:tc>
          <w:tcPr>
            <w:tcW w:type="dxa" w:w="1958"/>
          </w:tcPr>
          <w:p>
            <w:r>
              <w:t>Recusa, apólice e alterações</w:t>
            </w:r>
          </w:p>
        </w:tc>
        <w:tc>
          <w:tcPr>
            <w:tcW w:type="dxa" w:w="1958"/>
          </w:tcPr>
          <w:p>
            <w:r>
              <w:t>MED-0053, MED-0054, MED-0055, MED-0056, MED-0057, MED-0058, MED-0059, MED-0060</w:t>
            </w:r>
          </w:p>
        </w:tc>
        <w:tc>
          <w:tcPr>
            <w:tcW w:type="dxa" w:w="1958"/>
          </w:tcPr>
          <w:p>
            <w:r>
              <w:t>FAQ-MED-0053, FAQ-MED-0054, FAQ-MED-0055, FAQ-MED-0056, FAQ-MED-0057, FAQ-MED-0058, FAQ-MED-0059, FAQ-MED-0060</w:t>
            </w:r>
          </w:p>
        </w:tc>
        <w:tc>
          <w:tcPr>
            <w:tcW w:type="dxa" w:w="1958"/>
          </w:tcPr>
          <w:p>
            <w:r>
              <w:t>DIALOGUE-MED-0014, DIALOGUE-MED-0015</w:t>
            </w:r>
          </w:p>
        </w:tc>
        <w:tc>
          <w:tcPr>
            <w:tcW w:type="dxa" w:w="1958"/>
          </w:tcPr>
          <w:p>
            <w:r>
              <w:t>CASE-MED-0023, CASE-MED-0024</w:t>
            </w:r>
          </w:p>
        </w:tc>
      </w:tr>
    </w:tbl>
    <w:p/>
    <w:p>
      <w:pPr>
        <w:pStyle w:val="Heading2"/>
      </w:pPr>
      <w:r>
        <w:t>Referências</w:t>
      </w:r>
    </w:p>
    <w:p>
      <w:pPr>
        <w:pStyle w:val="ListBullet"/>
      </w:pPr>
      <w:r>
        <w:t>`02_MasterDictionary/MED/`</w:t>
      </w:r>
    </w:p>
    <w:p>
      <w:pPr>
        <w:pStyle w:val="ListBullet"/>
      </w:pPr>
      <w:r>
        <w:t>`14_FAQ/MED/`</w:t>
      </w:r>
    </w:p>
    <w:p>
      <w:pPr>
        <w:pStyle w:val="ListBullet"/>
      </w:pPr>
      <w:r>
        <w:t>`13_Dialogues/MED/`</w:t>
      </w:r>
    </w:p>
    <w:p>
      <w:pPr>
        <w:pStyle w:val="ListBullet"/>
      </w:pPr>
      <w:r>
        <w:t>`15_CaseStudies/MED/`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`16_NotebookLM/MED_INDEX_0002.md`</w:t>
      </w:r>
    </w:p>
    <w:p>
      <w:pPr>
        <w:pStyle w:val="ListBullet"/>
      </w:pPr>
      <w:r>
        <w:t>`19_Markdown/MED/MED_TERMS_0041_0060.md`</w:t>
      </w:r>
    </w:p>
    <w:p>
      <w:pPr>
        <w:pStyle w:val="ListBullet"/>
      </w:pPr>
      <w:r>
        <w:t>`19_Markdown/MED/MED_FAQ_0041_0060.md`</w:t>
      </w:r>
    </w:p>
    <w:p>
      <w:pPr>
        <w:pStyle w:val="ListBullet"/>
      </w:pPr>
      <w:r>
        <w:t>`19_Markdown/MED/MED_DIALOGUES_0011_0015.md`</w:t>
      </w:r>
    </w:p>
    <w:p>
      <w:pPr>
        <w:pStyle w:val="ListBullet"/>
      </w:pPr>
      <w:r>
        <w:t>`19_Markdown/MED/MED_CASES_0017_0024.md`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  <w:sz w:val="1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  <w:sz w:val="1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  <w:sz w:val="1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  <w:sz w:val="1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  <w:sz w:val="1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