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Noto Sans CJK JP" w:hAnsi="Noto Sans CJK JP" w:eastAsia="Noto Sans CJK JP"/>
          <w:b/>
          <w:color w:val="1F4E79"/>
          <w:sz w:val="36"/>
        </w:rPr>
        <w:t>ACC_CASES_0003_0006 - 傷害保険ケーススタディ 0003-0006</w:t>
      </w:r>
    </w:p>
    <w:p/>
    <w:p>
      <w:pPr>
        <w:pStyle w:val="Heading2"/>
      </w:pPr>
      <w:r>
        <w:rPr>
          <w:rFonts w:ascii="Noto Sans CJK JP" w:hAnsi="Noto Sans CJK JP" w:eastAsia="Noto Sans CJK JP"/>
          <w:b/>
          <w:color w:val="2F5496"/>
          <w:sz w:val="28"/>
        </w:rPr>
        <w:t>管理情報</w:t>
      </w:r>
    </w:p>
    <w:p/>
    <w:p>
      <w:pPr>
        <w:pStyle w:val="ListBullet"/>
      </w:pPr>
      <w:r>
        <w:rPr>
          <w:rFonts w:ascii="Noto Sans CJK JP" w:hAnsi="Noto Sans CJK JP" w:eastAsia="Noto Sans CJK JP"/>
          <w:sz w:val="20"/>
        </w:rPr>
        <w:t>Versão: 0.1</w:t>
      </w:r>
    </w:p>
    <w:p>
      <w:pPr>
        <w:pStyle w:val="ListBullet"/>
      </w:pPr>
      <w:r>
        <w:rPr>
          <w:rFonts w:ascii="Noto Sans CJK JP" w:hAnsi="Noto Sans CJK JP" w:eastAsia="Noto Sans CJK JP"/>
          <w:sz w:val="20"/>
        </w:rPr>
        <w:t>Data: 2026-06-30</w:t>
      </w:r>
    </w:p>
    <w:p>
      <w:pPr>
        <w:pStyle w:val="ListBullet"/>
      </w:pPr>
      <w:r>
        <w:rPr>
          <w:rFonts w:ascii="Noto Sans CJK JP" w:hAnsi="Noto Sans CJK JP" w:eastAsia="Noto Sans CJK JP"/>
          <w:sz w:val="20"/>
        </w:rPr>
        <w:t>Autor: JP-BR Insurance Knowledge Base</w:t>
      </w:r>
    </w:p>
    <w:p>
      <w:pPr>
        <w:pStyle w:val="ListBullet"/>
      </w:pPr>
      <w:r>
        <w:rPr>
          <w:rFonts w:ascii="Noto Sans CJK JP" w:hAnsi="Noto Sans CJK JP" w:eastAsia="Noto Sans CJK JP"/>
          <w:sz w:val="20"/>
        </w:rPr>
        <w:t>Histórico: Consolidação do terceiro lote ACC em pacote Markdown.</w:t>
      </w:r>
    </w:p>
    <w:p/>
    <w:p>
      <w:pPr>
        <w:pStyle w:val="Heading2"/>
      </w:pPr>
      <w:r>
        <w:rPr>
          <w:rFonts w:ascii="Noto Sans CJK JP" w:hAnsi="Noto Sans CJK JP" w:eastAsia="Noto Sans CJK JP"/>
          <w:b/>
          <w:color w:val="2F5496"/>
          <w:sz w:val="28"/>
        </w:rPr>
        <w:t>Título</w:t>
      </w:r>
    </w:p>
    <w:p/>
    <w:p>
      <w:r>
        <w:rPr>
          <w:rFonts w:ascii="Noto Sans CJK JP" w:hAnsi="Noto Sans CJK JP" w:eastAsia="Noto Sans CJK JP"/>
          <w:sz w:val="21"/>
        </w:rPr>
        <w:t>ACC_CASES_0003_0006 - 傷害保険ケーススタディ 0003-0006</w:t>
      </w:r>
    </w:p>
    <w:p/>
    <w:p>
      <w:pPr>
        <w:pStyle w:val="Heading2"/>
      </w:pPr>
      <w:r>
        <w:rPr>
          <w:rFonts w:ascii="Noto Sans CJK JP" w:hAnsi="Noto Sans CJK JP" w:eastAsia="Noto Sans CJK JP"/>
          <w:b/>
          <w:color w:val="2F5496"/>
          <w:sz w:val="28"/>
        </w:rPr>
        <w:t>Resumo</w:t>
      </w:r>
    </w:p>
    <w:p/>
    <w:p>
      <w:r>
        <w:rPr>
          <w:rFonts w:ascii="Noto Sans CJK JP" w:hAnsi="Noto Sans CJK JP" w:eastAsia="Noto Sans CJK JP"/>
          <w:sz w:val="21"/>
        </w:rPr>
        <w:t>通院のみの請求、書類不足、後遺障害、死亡事故の初期対応に関するケーススタディ集。</w:t>
      </w:r>
    </w:p>
    <w:p/>
    <w:p>
      <w:pPr>
        <w:pStyle w:val="Heading2"/>
      </w:pPr>
      <w:r>
        <w:rPr>
          <w:rFonts w:ascii="Noto Sans CJK JP" w:hAnsi="Noto Sans CJK JP" w:eastAsia="Noto Sans CJK JP"/>
          <w:b/>
          <w:color w:val="2F5496"/>
          <w:sz w:val="28"/>
        </w:rPr>
        <w:t>Palavras-chave</w:t>
      </w:r>
    </w:p>
    <w:p/>
    <w:p>
      <w:pPr>
        <w:pStyle w:val="ListBullet"/>
      </w:pPr>
      <w:r>
        <w:rPr>
          <w:rFonts w:ascii="Noto Sans CJK JP" w:hAnsi="Noto Sans CJK JP" w:eastAsia="Noto Sans CJK JP"/>
          <w:sz w:val="20"/>
        </w:rPr>
        <w:t>ACC</w:t>
      </w:r>
    </w:p>
    <w:p>
      <w:pPr>
        <w:pStyle w:val="ListBullet"/>
      </w:pPr>
      <w:r>
        <w:rPr>
          <w:rFonts w:ascii="Noto Sans CJK JP" w:hAnsi="Noto Sans CJK JP" w:eastAsia="Noto Sans CJK JP"/>
          <w:sz w:val="20"/>
        </w:rPr>
        <w:t>傷害保険</w:t>
      </w:r>
    </w:p>
    <w:p>
      <w:pPr>
        <w:pStyle w:val="ListBullet"/>
      </w:pPr>
      <w:r>
        <w:rPr>
          <w:rFonts w:ascii="Noto Sans CJK JP" w:hAnsi="Noto Sans CJK JP" w:eastAsia="Noto Sans CJK JP"/>
          <w:sz w:val="20"/>
        </w:rPr>
        <w:t>sinistro</w:t>
      </w:r>
    </w:p>
    <w:p>
      <w:pPr>
        <w:pStyle w:val="ListBullet"/>
      </w:pPr>
      <w:r>
        <w:rPr>
          <w:rFonts w:ascii="Noto Sans CJK JP" w:hAnsi="Noto Sans CJK JP" w:eastAsia="Noto Sans CJK JP"/>
          <w:sz w:val="20"/>
        </w:rPr>
        <w:t>atendimento</w:t>
      </w:r>
    </w:p>
    <w:p>
      <w:pPr>
        <w:pStyle w:val="ListBullet"/>
      </w:pPr>
      <w:r>
        <w:rPr>
          <w:rFonts w:ascii="Noto Sans CJK JP" w:hAnsi="Noto Sans CJK JP" w:eastAsia="Noto Sans CJK JP"/>
          <w:sz w:val="20"/>
        </w:rPr>
        <w:t>ブラジル人顧客</w:t>
      </w:r>
    </w:p>
    <w:p/>
    <w:p>
      <w:pPr>
        <w:pStyle w:val="Heading2"/>
      </w:pPr>
      <w:r>
        <w:rPr>
          <w:rFonts w:ascii="Noto Sans CJK JP" w:hAnsi="Noto Sans CJK JP" w:eastAsia="Noto Sans CJK JP"/>
          <w:b/>
          <w:color w:val="2F5496"/>
          <w:sz w:val="28"/>
        </w:rPr>
        <w:t>Categorias</w:t>
      </w:r>
    </w:p>
    <w:p/>
    <w:p>
      <w:pPr>
        <w:pStyle w:val="ListBullet"/>
      </w:pPr>
      <w:r>
        <w:rPr>
          <w:rFonts w:ascii="Noto Sans CJK JP" w:hAnsi="Noto Sans CJK JP" w:eastAsia="Noto Sans CJK JP"/>
          <w:sz w:val="20"/>
        </w:rPr>
        <w:t>ACC</w:t>
      </w:r>
    </w:p>
    <w:p>
      <w:pPr>
        <w:pStyle w:val="ListBullet"/>
      </w:pPr>
      <w:r>
        <w:rPr>
          <w:rFonts w:ascii="Noto Sans CJK JP" w:hAnsi="Noto Sans CJK JP" w:eastAsia="Noto Sans CJK JP"/>
          <w:sz w:val="20"/>
        </w:rPr>
        <w:t>Markdown</w:t>
      </w:r>
    </w:p>
    <w:p>
      <w:pPr>
        <w:pStyle w:val="ListBullet"/>
      </w:pPr>
      <w:r>
        <w:rPr>
          <w:rFonts w:ascii="Noto Sans CJK JP" w:hAnsi="Noto Sans CJK JP" w:eastAsia="Noto Sans CJK JP"/>
          <w:sz w:val="20"/>
        </w:rPr>
        <w:t>NotebookLM</w:t>
      </w:r>
    </w:p>
    <w:p/>
    <w:p>
      <w:pPr>
        <w:pStyle w:val="Heading2"/>
      </w:pPr>
      <w:r>
        <w:rPr>
          <w:rFonts w:ascii="Noto Sans CJK JP" w:hAnsi="Noto Sans CJK JP" w:eastAsia="Noto Sans CJK JP"/>
          <w:b/>
          <w:color w:val="2F5496"/>
          <w:sz w:val="28"/>
        </w:rPr>
        <w:t>Conteúdo</w:t>
      </w:r>
    </w:p>
    <w:p/>
    <w:p>
      <w:r>
        <w:br w:type="page"/>
      </w:r>
    </w:p>
    <w:p/>
    <w:p>
      <w:pPr>
        <w:pStyle w:val="Heading1"/>
      </w:pPr>
      <w:r>
        <w:rPr>
          <w:rFonts w:ascii="Noto Sans CJK JP" w:hAnsi="Noto Sans CJK JP" w:eastAsia="Noto Sans CJK JP"/>
          <w:b/>
          <w:color w:val="1F4E79"/>
          <w:sz w:val="36"/>
        </w:rPr>
        <w:t>CASE-ACC-0003 - 通院のみの請求と通院保険金の整理</w:t>
      </w:r>
    </w:p>
    <w:p/>
    <w:p>
      <w:pPr>
        <w:pStyle w:val="Heading2"/>
      </w:pPr>
      <w:r>
        <w:rPr>
          <w:rFonts w:ascii="Noto Sans CJK JP" w:hAnsi="Noto Sans CJK JP" w:eastAsia="Noto Sans CJK JP"/>
          <w:b/>
          <w:color w:val="2F5496"/>
          <w:sz w:val="28"/>
        </w:rPr>
        <w:t>管理情報</w:t>
      </w:r>
    </w:p>
    <w:p/>
    <w:p>
      <w:pPr>
        <w:pStyle w:val="ListBullet"/>
      </w:pPr>
      <w:r>
        <w:rPr>
          <w:rFonts w:ascii="Noto Sans CJK JP" w:hAnsi="Noto Sans CJK JP" w:eastAsia="Noto Sans CJK JP"/>
          <w:sz w:val="20"/>
        </w:rPr>
        <w:t>Versão: 0.1</w:t>
      </w:r>
    </w:p>
    <w:p>
      <w:pPr>
        <w:pStyle w:val="ListBullet"/>
      </w:pPr>
      <w:r>
        <w:rPr>
          <w:rFonts w:ascii="Noto Sans CJK JP" w:hAnsi="Noto Sans CJK JP" w:eastAsia="Noto Sans CJK JP"/>
          <w:sz w:val="20"/>
        </w:rPr>
        <w:t>Data: 2026-06-30</w:t>
      </w:r>
    </w:p>
    <w:p>
      <w:pPr>
        <w:pStyle w:val="ListBullet"/>
      </w:pPr>
      <w:r>
        <w:rPr>
          <w:rFonts w:ascii="Noto Sans CJK JP" w:hAnsi="Noto Sans CJK JP" w:eastAsia="Noto Sans CJK JP"/>
          <w:sz w:val="20"/>
        </w:rPr>
        <w:t>Autor: JP-BR Insurance Knowledge Base</w:t>
      </w:r>
    </w:p>
    <w:p>
      <w:pPr>
        <w:pStyle w:val="ListBullet"/>
      </w:pPr>
      <w:r>
        <w:rPr>
          <w:rFonts w:ascii="Noto Sans CJK JP" w:hAnsi="Noto Sans CJK JP" w:eastAsia="Noto Sans CJK JP"/>
          <w:sz w:val="20"/>
        </w:rPr>
        <w:t>Histórico: Criação do terceiro lote de estudos de caso ACC.</w:t>
      </w:r>
    </w:p>
    <w:p/>
    <w:p>
      <w:pPr>
        <w:pStyle w:val="Heading2"/>
      </w:pPr>
      <w:r>
        <w:rPr>
          <w:rFonts w:ascii="Noto Sans CJK JP" w:hAnsi="Noto Sans CJK JP" w:eastAsia="Noto Sans CJK JP"/>
          <w:b/>
          <w:color w:val="2F5496"/>
          <w:sz w:val="28"/>
        </w:rPr>
        <w:t>コード</w:t>
      </w:r>
    </w:p>
    <w:p/>
    <w:p>
      <w:r>
        <w:rPr>
          <w:rFonts w:ascii="Noto Sans CJK JP" w:hAnsi="Noto Sans CJK JP" w:eastAsia="Noto Sans CJK JP"/>
          <w:sz w:val="21"/>
        </w:rPr>
        <w:t>CASE-ACC-0003</w:t>
      </w:r>
    </w:p>
    <w:p/>
    <w:p>
      <w:pPr>
        <w:pStyle w:val="Heading2"/>
      </w:pPr>
      <w:r>
        <w:rPr>
          <w:rFonts w:ascii="Noto Sans CJK JP" w:hAnsi="Noto Sans CJK JP" w:eastAsia="Noto Sans CJK JP"/>
          <w:b/>
          <w:color w:val="2F5496"/>
          <w:sz w:val="28"/>
        </w:rPr>
        <w:t>商品・カテゴリー</w:t>
      </w:r>
    </w:p>
    <w:p/>
    <w:p>
      <w:r>
        <w:rPr>
          <w:rFonts w:ascii="Noto Sans CJK JP" w:hAnsi="Noto Sans CJK JP" w:eastAsia="Noto Sans CJK JP"/>
          <w:sz w:val="21"/>
        </w:rPr>
        <w:t>ACC</w:t>
      </w:r>
    </w:p>
    <w:p/>
    <w:p>
      <w:pPr>
        <w:pStyle w:val="Heading2"/>
      </w:pPr>
      <w:r>
        <w:rPr>
          <w:rFonts w:ascii="Noto Sans CJK JP" w:hAnsi="Noto Sans CJK JP" w:eastAsia="Noto Sans CJK JP"/>
          <w:b/>
          <w:color w:val="2F5496"/>
          <w:sz w:val="28"/>
        </w:rPr>
        <w:t>状況</w:t>
      </w:r>
    </w:p>
    <w:p/>
    <w:p>
      <w:r>
        <w:rPr>
          <w:rFonts w:ascii="Noto Sans CJK JP" w:hAnsi="Noto Sans CJK JP" w:eastAsia="Noto Sans CJK JP"/>
          <w:sz w:val="21"/>
        </w:rPr>
        <w:t>事故後に入院せず通院のみを続けた顧客が、通院回数すべてが支払対象になると思っている。</w:t>
      </w:r>
    </w:p>
    <w:p/>
    <w:p>
      <w:pPr>
        <w:pStyle w:val="Heading2"/>
      </w:pPr>
      <w:r>
        <w:rPr>
          <w:rFonts w:ascii="Noto Sans CJK JP" w:hAnsi="Noto Sans CJK JP" w:eastAsia="Noto Sans CJK JP"/>
          <w:b/>
          <w:color w:val="2F5496"/>
          <w:sz w:val="28"/>
        </w:rPr>
        <w:t>問題</w:t>
      </w:r>
    </w:p>
    <w:p/>
    <w:p>
      <w:r>
        <w:rPr>
          <w:rFonts w:ascii="Noto Sans CJK JP" w:hAnsi="Noto Sans CJK JP" w:eastAsia="Noto Sans CJK JP"/>
          <w:sz w:val="21"/>
        </w:rPr>
        <w:t>顧客が通院回数と支払対象日数を同一視し、契約上の限度日数、免責日数、対象治療、必要書類を考慮していない。</w:t>
      </w:r>
    </w:p>
    <w:p/>
    <w:p>
      <w:pPr>
        <w:pStyle w:val="Heading2"/>
      </w:pPr>
      <w:r>
        <w:rPr>
          <w:rFonts w:ascii="Noto Sans CJK JP" w:hAnsi="Noto Sans CJK JP" w:eastAsia="Noto Sans CJK JP"/>
          <w:b/>
          <w:color w:val="2F5496"/>
          <w:sz w:val="28"/>
        </w:rPr>
        <w:t>分析</w:t>
      </w:r>
    </w:p>
    <w:p/>
    <w:p>
      <w:r>
        <w:rPr>
          <w:rFonts w:ascii="Noto Sans CJK JP" w:hAnsi="Noto Sans CJK JP" w:eastAsia="Noto Sans CJK JP"/>
          <w:sz w:val="21"/>
        </w:rPr>
        <w:t>通院保険金は、契約に通院給付があるか、事故による治療か、対象日数や限度日数に該当するかを確認して判断される。領収書だけでなく診療明細書や診断書が必要になる場合がある。</w:t>
      </w:r>
    </w:p>
    <w:p/>
    <w:p>
      <w:pPr>
        <w:pStyle w:val="Heading2"/>
      </w:pPr>
      <w:r>
        <w:rPr>
          <w:rFonts w:ascii="Noto Sans CJK JP" w:hAnsi="Noto Sans CJK JP" w:eastAsia="Noto Sans CJK JP"/>
          <w:b/>
          <w:color w:val="2F5496"/>
          <w:sz w:val="28"/>
        </w:rPr>
        <w:t>募集人への対応方針</w:t>
      </w:r>
    </w:p>
    <w:p/>
    <w:p>
      <w:r>
        <w:rPr>
          <w:rFonts w:ascii="Noto Sans CJK JP" w:hAnsi="Noto Sans CJK JP" w:eastAsia="Noto Sans CJK JP"/>
          <w:sz w:val="21"/>
        </w:rPr>
        <w:t>通院日、治療内容、領収書、診療明細書、保険証券、約款を確認し、保険会社指定の請求手順へ案内する。</w:t>
      </w:r>
    </w:p>
    <w:p/>
    <w:p>
      <w:pPr>
        <w:pStyle w:val="Heading2"/>
      </w:pPr>
      <w:r>
        <w:rPr>
          <w:rFonts w:ascii="Noto Sans CJK JP" w:hAnsi="Noto Sans CJK JP" w:eastAsia="Noto Sans CJK JP"/>
          <w:b/>
          <w:color w:val="2F5496"/>
          <w:sz w:val="28"/>
        </w:rPr>
        <w:t>ブラジル人顧客への説明方法</w:t>
      </w:r>
    </w:p>
    <w:p/>
    <w:p>
      <w:pPr>
        <w:pStyle w:val="Heading3"/>
      </w:pPr>
      <w:r>
        <w:rPr>
          <w:rFonts w:ascii="Noto Sans CJK JP" w:hAnsi="Noto Sans CJK JP" w:eastAsia="Noto Sans CJK JP"/>
          <w:b/>
          <w:color w:val="595959"/>
          <w:sz w:val="24"/>
        </w:rPr>
        <w:t>ポルトガル語で伝える内容</w:t>
      </w:r>
    </w:p>
    <w:p/>
    <w:p>
      <w:r>
        <w:rPr>
          <w:rFonts w:ascii="Noto Sans CJK JP" w:hAnsi="Noto Sans CJK JP" w:eastAsia="Noto Sans CJK JP"/>
          <w:sz w:val="21"/>
        </w:rPr>
        <w:t>Mesmo sem internação, podemos verificar o benefício por atendimento ambulatorial, mas o contrato define quais dias podem ser considerados.</w:t>
      </w:r>
    </w:p>
    <w:p/>
    <w:p>
      <w:pPr>
        <w:pStyle w:val="Heading3"/>
      </w:pPr>
      <w:r>
        <w:rPr>
          <w:rFonts w:ascii="Noto Sans CJK JP" w:hAnsi="Noto Sans CJK JP" w:eastAsia="Noto Sans CJK JP"/>
          <w:b/>
          <w:color w:val="595959"/>
          <w:sz w:val="24"/>
        </w:rPr>
        <w:t>カタカナ読み</w:t>
      </w:r>
    </w:p>
    <w:p/>
    <w:p>
      <w:r>
        <w:rPr>
          <w:rFonts w:ascii="Noto Sans CJK JP" w:hAnsi="Noto Sans CJK JP" w:eastAsia="Noto Sans CJK JP"/>
          <w:sz w:val="21"/>
        </w:rPr>
        <w:t>メズモ セン インテルナサォン、ポデモス ヴェリフィカール オ ベネフィシオ ポル アテンジメント アンブラトリアウ、マス オ コントラト デフィニ クアイス ジアス ポデン セール コンシデラードス</w:t>
      </w:r>
    </w:p>
    <w:p/>
    <w:p>
      <w:r>
        <w:rPr>
          <w:rFonts w:ascii="Noto Sans CJK JP" w:hAnsi="Noto Sans CJK JP" w:eastAsia="Noto Sans CJK JP"/>
          <w:sz w:val="21"/>
        </w:rPr>
        <w:t>日本語確認用: 通院だけでも契約条件に該当するか確認する。</w:t>
      </w:r>
    </w:p>
    <w:p/>
    <w:p>
      <w:pPr>
        <w:pStyle w:val="Heading2"/>
      </w:pPr>
      <w:r>
        <w:rPr>
          <w:rFonts w:ascii="Noto Sans CJK JP" w:hAnsi="Noto Sans CJK JP" w:eastAsia="Noto Sans CJK JP"/>
          <w:b/>
          <w:color w:val="2F5496"/>
          <w:sz w:val="28"/>
        </w:rPr>
        <w:t>次の安全な対応</w:t>
      </w:r>
    </w:p>
    <w:p/>
    <w:p>
      <w:r>
        <w:rPr>
          <w:rFonts w:ascii="Noto Sans CJK JP" w:hAnsi="Noto Sans CJK JP" w:eastAsia="Noto Sans CJK JP"/>
          <w:sz w:val="21"/>
        </w:rPr>
        <w:t>通院日、領収書、診療明細書を集め、通院保険金の条件と限度日数を確認する。</w:t>
      </w:r>
    </w:p>
    <w:p/>
    <w:p>
      <w:pPr>
        <w:pStyle w:val="Heading2"/>
      </w:pPr>
      <w:r>
        <w:rPr>
          <w:rFonts w:ascii="Noto Sans CJK JP" w:hAnsi="Noto Sans CJK JP" w:eastAsia="Noto Sans CJK JP"/>
          <w:b/>
          <w:color w:val="2F5496"/>
          <w:sz w:val="28"/>
        </w:rPr>
        <w:t>コンプライアンス上の注意</w:t>
      </w:r>
    </w:p>
    <w:p/>
    <w:p>
      <w:r>
        <w:rPr>
          <w:rFonts w:ascii="Noto Sans CJK JP" w:hAnsi="Noto Sans CJK JP" w:eastAsia="Noto Sans CJK JP"/>
          <w:sz w:val="21"/>
        </w:rPr>
        <w:t>募集人は支払可否、支払金額、支払時期、補償、後遺障害該当性、死亡保険金の受取可否、免責該当性を断定しない。最終判断は契約条件、事故状況、提出書類、公的制度および保険会社の査定による。</w:t>
      </w:r>
    </w:p>
    <w:p/>
    <w:p>
      <w:pPr>
        <w:pStyle w:val="Heading2"/>
      </w:pPr>
      <w:r>
        <w:rPr>
          <w:rFonts w:ascii="Noto Sans CJK JP" w:hAnsi="Noto Sans CJK JP" w:eastAsia="Noto Sans CJK JP"/>
          <w:b/>
          <w:color w:val="2F5496"/>
          <w:sz w:val="28"/>
        </w:rPr>
        <w:t>期待される結果</w:t>
      </w:r>
    </w:p>
    <w:p/>
    <w:p>
      <w:r>
        <w:rPr>
          <w:rFonts w:ascii="Noto Sans CJK JP" w:hAnsi="Noto Sans CJK JP" w:eastAsia="Noto Sans CJK JP"/>
          <w:sz w:val="21"/>
        </w:rPr>
        <w:t>顧客が、通院回数だけで支払日数が確定しないことを理解する。</w:t>
      </w:r>
    </w:p>
    <w:p/>
    <w:p>
      <w:pPr>
        <w:pStyle w:val="Heading2"/>
      </w:pPr>
      <w:r>
        <w:rPr>
          <w:rFonts w:ascii="Noto Sans CJK JP" w:hAnsi="Noto Sans CJK JP" w:eastAsia="Noto Sans CJK JP"/>
          <w:b/>
          <w:color w:val="2F5496"/>
          <w:sz w:val="28"/>
        </w:rPr>
        <w:t>関連用語</w:t>
      </w:r>
    </w:p>
    <w:p/>
    <w:p>
      <w:pPr>
        <w:pStyle w:val="ListBullet"/>
      </w:pPr>
      <w:r>
        <w:rPr>
          <w:rFonts w:ascii="Noto Sans CJK JP" w:hAnsi="Noto Sans CJK JP" w:eastAsia="Noto Sans CJK JP"/>
          <w:sz w:val="20"/>
        </w:rPr>
        <w:t>ACC-0011</w:t>
      </w:r>
    </w:p>
    <w:p>
      <w:pPr>
        <w:pStyle w:val="ListBullet"/>
      </w:pPr>
      <w:r>
        <w:rPr>
          <w:rFonts w:ascii="Noto Sans CJK JP" w:hAnsi="Noto Sans CJK JP" w:eastAsia="Noto Sans CJK JP"/>
          <w:sz w:val="20"/>
        </w:rPr>
        <w:t>ACC-0016</w:t>
      </w:r>
    </w:p>
    <w:p>
      <w:pPr>
        <w:pStyle w:val="ListBullet"/>
      </w:pPr>
      <w:r>
        <w:rPr>
          <w:rFonts w:ascii="Noto Sans CJK JP" w:hAnsi="Noto Sans CJK JP" w:eastAsia="Noto Sans CJK JP"/>
          <w:sz w:val="20"/>
        </w:rPr>
        <w:t>ACC-0006</w:t>
      </w:r>
    </w:p>
    <w:p/>
    <w:p>
      <w:pPr>
        <w:pStyle w:val="Heading2"/>
      </w:pPr>
      <w:r>
        <w:rPr>
          <w:rFonts w:ascii="Noto Sans CJK JP" w:hAnsi="Noto Sans CJK JP" w:eastAsia="Noto Sans CJK JP"/>
          <w:b/>
          <w:color w:val="2F5496"/>
          <w:sz w:val="28"/>
        </w:rPr>
        <w:t>関連FAQ</w:t>
      </w:r>
    </w:p>
    <w:p/>
    <w:p>
      <w:pPr>
        <w:pStyle w:val="ListBullet"/>
      </w:pPr>
      <w:r>
        <w:rPr>
          <w:rFonts w:ascii="Noto Sans CJK JP" w:hAnsi="Noto Sans CJK JP" w:eastAsia="Noto Sans CJK JP"/>
          <w:sz w:val="20"/>
        </w:rPr>
        <w:t>FAQ-ACC-0011</w:t>
      </w:r>
    </w:p>
    <w:p>
      <w:pPr>
        <w:pStyle w:val="ListBullet"/>
      </w:pPr>
      <w:r>
        <w:rPr>
          <w:rFonts w:ascii="Noto Sans CJK JP" w:hAnsi="Noto Sans CJK JP" w:eastAsia="Noto Sans CJK JP"/>
          <w:sz w:val="20"/>
        </w:rPr>
        <w:t>FAQ-ACC-0016</w:t>
      </w:r>
    </w:p>
    <w:p/>
    <w:p>
      <w:pPr>
        <w:pStyle w:val="Heading2"/>
      </w:pPr>
      <w:r>
        <w:rPr>
          <w:rFonts w:ascii="Noto Sans CJK JP" w:hAnsi="Noto Sans CJK JP" w:eastAsia="Noto Sans CJK JP"/>
          <w:b/>
          <w:color w:val="2F5496"/>
          <w:sz w:val="28"/>
        </w:rPr>
        <w:t>関連対話</w:t>
      </w:r>
    </w:p>
    <w:p/>
    <w:p>
      <w:pPr>
        <w:pStyle w:val="ListBullet"/>
      </w:pPr>
      <w:r>
        <w:rPr>
          <w:rFonts w:ascii="Noto Sans CJK JP" w:hAnsi="Noto Sans CJK JP" w:eastAsia="Noto Sans CJK JP"/>
          <w:sz w:val="20"/>
        </w:rPr>
        <w:t>DIALOGUE-ACC-0003</w:t>
      </w:r>
    </w:p>
    <w:p/>
    <w:p>
      <w:pPr>
        <w:pStyle w:val="Heading2"/>
      </w:pPr>
      <w:r>
        <w:rPr>
          <w:rFonts w:ascii="Noto Sans CJK JP" w:hAnsi="Noto Sans CJK JP" w:eastAsia="Noto Sans CJK JP"/>
          <w:b/>
          <w:color w:val="2F5496"/>
          <w:sz w:val="28"/>
        </w:rPr>
        <w:t>相互参照</w:t>
      </w:r>
    </w:p>
    <w:p/>
    <w:p>
      <w:pPr>
        <w:pStyle w:val="ListBullet"/>
      </w:pPr>
      <w:r>
        <w:rPr>
          <w:rFonts w:ascii="Noto Sans CJK JP" w:hAnsi="Noto Sans CJK JP" w:eastAsia="Noto Sans CJK JP"/>
          <w:sz w:val="20"/>
        </w:rPr>
        <w:t>ACC-0011</w:t>
      </w:r>
    </w:p>
    <w:p>
      <w:pPr>
        <w:pStyle w:val="ListBullet"/>
      </w:pPr>
      <w:r>
        <w:rPr>
          <w:rFonts w:ascii="Noto Sans CJK JP" w:hAnsi="Noto Sans CJK JP" w:eastAsia="Noto Sans CJK JP"/>
          <w:sz w:val="20"/>
        </w:rPr>
        <w:t>ACC-0016</w:t>
      </w:r>
    </w:p>
    <w:p>
      <w:pPr>
        <w:pStyle w:val="ListBullet"/>
      </w:pPr>
      <w:r>
        <w:rPr>
          <w:rFonts w:ascii="Noto Sans CJK JP" w:hAnsi="Noto Sans CJK JP" w:eastAsia="Noto Sans CJK JP"/>
          <w:sz w:val="20"/>
        </w:rPr>
        <w:t>ACC-0006</w:t>
      </w:r>
    </w:p>
    <w:p>
      <w:pPr>
        <w:pStyle w:val="ListBullet"/>
      </w:pPr>
      <w:r>
        <w:rPr>
          <w:rFonts w:ascii="Noto Sans CJK JP" w:hAnsi="Noto Sans CJK JP" w:eastAsia="Noto Sans CJK JP"/>
          <w:sz w:val="20"/>
        </w:rPr>
        <w:t>FAQ-ACC-0011</w:t>
      </w:r>
    </w:p>
    <w:p>
      <w:pPr>
        <w:pStyle w:val="ListBullet"/>
      </w:pPr>
      <w:r>
        <w:rPr>
          <w:rFonts w:ascii="Noto Sans CJK JP" w:hAnsi="Noto Sans CJK JP" w:eastAsia="Noto Sans CJK JP"/>
          <w:sz w:val="20"/>
        </w:rPr>
        <w:t>FAQ-ACC-0016</w:t>
      </w:r>
    </w:p>
    <w:p>
      <w:pPr>
        <w:pStyle w:val="ListBullet"/>
      </w:pPr>
      <w:r>
        <w:rPr>
          <w:rFonts w:ascii="Noto Sans CJK JP" w:hAnsi="Noto Sans CJK JP" w:eastAsia="Noto Sans CJK JP"/>
          <w:sz w:val="20"/>
        </w:rPr>
        <w:t>DIALOGUE-ACC-0003</w:t>
      </w:r>
    </w:p>
    <w:p/>
    <w:p>
      <w:pPr>
        <w:pStyle w:val="Heading2"/>
      </w:pPr>
      <w:r>
        <w:rPr>
          <w:rFonts w:ascii="Noto Sans CJK JP" w:hAnsi="Noto Sans CJK JP" w:eastAsia="Noto Sans CJK JP"/>
          <w:b/>
          <w:color w:val="2F5496"/>
          <w:sz w:val="28"/>
        </w:rPr>
        <w:t>参考資料</w:t>
      </w:r>
    </w:p>
    <w:p/>
    <w:p>
      <w:pPr>
        <w:pStyle w:val="ListBullet"/>
      </w:pPr>
      <w:r>
        <w:rPr>
          <w:rFonts w:ascii="Noto Sans CJK JP" w:hAnsi="Noto Sans CJK JP" w:eastAsia="Noto Sans CJK JP"/>
          <w:sz w:val="20"/>
        </w:rPr>
        <w:t>Documento interno: `16_NotebookLM/ACC_NOTEBOOKLM_PACK_0001.md`</w:t>
      </w:r>
    </w:p>
    <w:p/>
    <w:p>
      <w:pPr>
        <w:pStyle w:val="Heading2"/>
      </w:pPr>
      <w:r>
        <w:rPr>
          <w:rFonts w:ascii="Noto Sans CJK JP" w:hAnsi="Noto Sans CJK JP" w:eastAsia="Noto Sans CJK JP"/>
          <w:b/>
          <w:color w:val="2F5496"/>
          <w:sz w:val="28"/>
        </w:rPr>
        <w:t>タグ</w:t>
      </w:r>
    </w:p>
    <w:p/>
    <w:p>
      <w:pPr>
        <w:pStyle w:val="ListBullet"/>
      </w:pPr>
      <w:r>
        <w:rPr>
          <w:rFonts w:ascii="Noto Sans CJK JP" w:hAnsi="Noto Sans CJK JP" w:eastAsia="Noto Sans CJK JP"/>
          <w:sz w:val="20"/>
        </w:rPr>
        <w:t>case</w:t>
      </w:r>
    </w:p>
    <w:p>
      <w:pPr>
        <w:pStyle w:val="ListBullet"/>
      </w:pPr>
      <w:r>
        <w:rPr>
          <w:rFonts w:ascii="Noto Sans CJK JP" w:hAnsi="Noto Sans CJK JP" w:eastAsia="Noto Sans CJK JP"/>
          <w:sz w:val="20"/>
        </w:rPr>
        <w:t>acc</w:t>
      </w:r>
    </w:p>
    <w:p>
      <w:pPr>
        <w:pStyle w:val="ListBullet"/>
      </w:pPr>
      <w:r>
        <w:rPr>
          <w:rFonts w:ascii="Noto Sans CJK JP" w:hAnsi="Noto Sans CJK JP" w:eastAsia="Noto Sans CJK JP"/>
          <w:sz w:val="20"/>
        </w:rPr>
        <w:t>sinistro</w:t>
      </w:r>
    </w:p>
    <w:p>
      <w:pPr>
        <w:pStyle w:val="ListBullet"/>
      </w:pPr>
      <w:r>
        <w:rPr>
          <w:rFonts w:ascii="Noto Sans CJK JP" w:hAnsi="Noto Sans CJK JP" w:eastAsia="Noto Sans CJK JP"/>
          <w:sz w:val="20"/>
        </w:rPr>
        <w:t>atendimento</w:t>
      </w:r>
    </w:p>
    <w:p>
      <w:pPr>
        <w:pStyle w:val="ListBullet"/>
      </w:pPr>
      <w:r>
        <w:rPr>
          <w:rFonts w:ascii="Noto Sans CJK JP" w:hAnsi="Noto Sans CJK JP" w:eastAsia="Noto Sans CJK JP"/>
          <w:sz w:val="20"/>
        </w:rPr>
        <w:t>compliance</w:t>
      </w:r>
    </w:p>
    <w:p/>
    <w:p>
      <w:pPr>
        <w:pStyle w:val="Heading2"/>
      </w:pPr>
      <w:r>
        <w:rPr>
          <w:rFonts w:ascii="Noto Sans CJK JP" w:hAnsi="Noto Sans CJK JP" w:eastAsia="Noto Sans CJK JP"/>
          <w:b/>
          <w:color w:val="2F5496"/>
          <w:sz w:val="28"/>
        </w:rPr>
        <w:t>関連項目</w:t>
      </w:r>
    </w:p>
    <w:p/>
    <w:p>
      <w:pPr>
        <w:pStyle w:val="ListBullet"/>
      </w:pPr>
      <w:r>
        <w:rPr>
          <w:rFonts w:ascii="Noto Sans CJK JP" w:hAnsi="Noto Sans CJK JP" w:eastAsia="Noto Sans CJK JP"/>
          <w:sz w:val="20"/>
        </w:rPr>
        <w:t>`14_FAQ/ACC/FAQ-ACC-0011.md`</w:t>
      </w:r>
    </w:p>
    <w:p>
      <w:pPr>
        <w:pStyle w:val="ListBullet"/>
      </w:pPr>
      <w:r>
        <w:rPr>
          <w:rFonts w:ascii="Noto Sans CJK JP" w:hAnsi="Noto Sans CJK JP" w:eastAsia="Noto Sans CJK JP"/>
          <w:sz w:val="20"/>
        </w:rPr>
        <w:t>`14_FAQ/ACC/FAQ-ACC-0016.md`</w:t>
      </w:r>
    </w:p>
    <w:p>
      <w:pPr>
        <w:pStyle w:val="ListBullet"/>
      </w:pPr>
      <w:r>
        <w:rPr>
          <w:rFonts w:ascii="Noto Sans CJK JP" w:hAnsi="Noto Sans CJK JP" w:eastAsia="Noto Sans CJK JP"/>
          <w:sz w:val="20"/>
        </w:rPr>
        <w:t>`13_Dialogues/ACC/DIALOGUE-ACC-0003.md`</w:t>
      </w:r>
    </w:p>
    <w:p/>
    <w:p>
      <w:pPr>
        <w:pStyle w:val="Heading2"/>
      </w:pPr>
      <w:r>
        <w:rPr>
          <w:rFonts w:ascii="Noto Sans CJK JP" w:hAnsi="Noto Sans CJK JP" w:eastAsia="Noto Sans CJK JP"/>
          <w:b/>
          <w:color w:val="2F5496"/>
          <w:sz w:val="28"/>
        </w:rPr>
        <w:t>改訂履歴</w:t>
      </w:r>
    </w:p>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
              <w:rPr>
                <w:rFonts w:ascii="Noto Sans CJK JP" w:hAnsi="Noto Sans CJK JP" w:eastAsia="Noto Sans CJK JP"/>
                <w:b/>
                <w:sz w:val="18"/>
              </w:rPr>
              <w:t>Data</w:t>
            </w:r>
          </w:p>
        </w:tc>
        <w:tc>
          <w:tcPr>
            <w:tcW w:type="dxa" w:w="2556"/>
          </w:tcPr>
          <w:p>
            <w:r/>
            <w:r>
              <w:rPr>
                <w:rFonts w:ascii="Noto Sans CJK JP" w:hAnsi="Noto Sans CJK JP" w:eastAsia="Noto Sans CJK JP"/>
                <w:b/>
                <w:sz w:val="18"/>
              </w:rPr>
              <w:t>Versão</w:t>
            </w:r>
          </w:p>
        </w:tc>
        <w:tc>
          <w:tcPr>
            <w:tcW w:type="dxa" w:w="2556"/>
          </w:tcPr>
          <w:p>
            <w:r/>
            <w:r>
              <w:rPr>
                <w:rFonts w:ascii="Noto Sans CJK JP" w:hAnsi="Noto Sans CJK JP" w:eastAsia="Noto Sans CJK JP"/>
                <w:b/>
                <w:sz w:val="18"/>
              </w:rPr>
              <w:t>Autor</w:t>
            </w:r>
          </w:p>
        </w:tc>
        <w:tc>
          <w:tcPr>
            <w:tcW w:type="dxa" w:w="2556"/>
          </w:tcPr>
          <w:p>
            <w:r/>
            <w:r>
              <w:rPr>
                <w:rFonts w:ascii="Noto Sans CJK JP" w:hAnsi="Noto Sans CJK JP" w:eastAsia="Noto Sans CJK JP"/>
                <w:b/>
                <w:sz w:val="18"/>
              </w:rPr>
              <w:t>Alteração</w:t>
            </w:r>
          </w:p>
        </w:tc>
      </w:tr>
      <w:tr>
        <w:tc>
          <w:tcPr>
            <w:tcW w:type="dxa" w:w="2556"/>
          </w:tcPr>
          <w:p>
            <w:r/>
            <w:r>
              <w:rPr>
                <w:rFonts w:ascii="Noto Sans CJK JP" w:hAnsi="Noto Sans CJK JP" w:eastAsia="Noto Sans CJK JP"/>
                <w:b w:val="0"/>
                <w:sz w:val="18"/>
              </w:rPr>
              <w:t>2026-06-30</w:t>
            </w:r>
          </w:p>
        </w:tc>
        <w:tc>
          <w:tcPr>
            <w:tcW w:type="dxa" w:w="2556"/>
          </w:tcPr>
          <w:p>
            <w:r/>
            <w:r>
              <w:rPr>
                <w:rFonts w:ascii="Noto Sans CJK JP" w:hAnsi="Noto Sans CJK JP" w:eastAsia="Noto Sans CJK JP"/>
                <w:b w:val="0"/>
                <w:sz w:val="18"/>
              </w:rPr>
              <w:t>0.1</w:t>
            </w:r>
          </w:p>
        </w:tc>
        <w:tc>
          <w:tcPr>
            <w:tcW w:type="dxa" w:w="2556"/>
          </w:tcPr>
          <w:p>
            <w:r/>
            <w:r>
              <w:rPr>
                <w:rFonts w:ascii="Noto Sans CJK JP" w:hAnsi="Noto Sans CJK JP" w:eastAsia="Noto Sans CJK JP"/>
                <w:b w:val="0"/>
                <w:sz w:val="18"/>
              </w:rPr>
              <w:t>JP-BR Insurance Knowledge Base</w:t>
            </w:r>
          </w:p>
        </w:tc>
        <w:tc>
          <w:tcPr>
            <w:tcW w:type="dxa" w:w="2556"/>
          </w:tcPr>
          <w:p>
            <w:r/>
            <w:r>
              <w:rPr>
                <w:rFonts w:ascii="Noto Sans CJK JP" w:hAnsi="Noto Sans CJK JP" w:eastAsia="Noto Sans CJK JP"/>
                <w:b w:val="0"/>
                <w:sz w:val="18"/>
              </w:rPr>
              <w:t>Criação inicial.</w:t>
            </w:r>
          </w:p>
        </w:tc>
      </w:tr>
    </w:tbl>
    <w:p/>
    <w:p>
      <w:r>
        <w:br w:type="page"/>
      </w:r>
    </w:p>
    <w:p/>
    <w:p>
      <w:pPr>
        <w:pStyle w:val="Heading1"/>
      </w:pPr>
      <w:r>
        <w:rPr>
          <w:rFonts w:ascii="Noto Sans CJK JP" w:hAnsi="Noto Sans CJK JP" w:eastAsia="Noto Sans CJK JP"/>
          <w:b/>
          <w:color w:val="1F4E79"/>
          <w:sz w:val="36"/>
        </w:rPr>
        <w:t>CASE-ACC-0004 - 請求書類不足と保険金請求書の案内</w:t>
      </w:r>
    </w:p>
    <w:p/>
    <w:p>
      <w:pPr>
        <w:pStyle w:val="Heading2"/>
      </w:pPr>
      <w:r>
        <w:rPr>
          <w:rFonts w:ascii="Noto Sans CJK JP" w:hAnsi="Noto Sans CJK JP" w:eastAsia="Noto Sans CJK JP"/>
          <w:b/>
          <w:color w:val="2F5496"/>
          <w:sz w:val="28"/>
        </w:rPr>
        <w:t>管理情報</w:t>
      </w:r>
    </w:p>
    <w:p/>
    <w:p>
      <w:pPr>
        <w:pStyle w:val="ListBullet"/>
      </w:pPr>
      <w:r>
        <w:rPr>
          <w:rFonts w:ascii="Noto Sans CJK JP" w:hAnsi="Noto Sans CJK JP" w:eastAsia="Noto Sans CJK JP"/>
          <w:sz w:val="20"/>
        </w:rPr>
        <w:t>Versão: 0.1</w:t>
      </w:r>
    </w:p>
    <w:p>
      <w:pPr>
        <w:pStyle w:val="ListBullet"/>
      </w:pPr>
      <w:r>
        <w:rPr>
          <w:rFonts w:ascii="Noto Sans CJK JP" w:hAnsi="Noto Sans CJK JP" w:eastAsia="Noto Sans CJK JP"/>
          <w:sz w:val="20"/>
        </w:rPr>
        <w:t>Data: 2026-06-30</w:t>
      </w:r>
    </w:p>
    <w:p>
      <w:pPr>
        <w:pStyle w:val="ListBullet"/>
      </w:pPr>
      <w:r>
        <w:rPr>
          <w:rFonts w:ascii="Noto Sans CJK JP" w:hAnsi="Noto Sans CJK JP" w:eastAsia="Noto Sans CJK JP"/>
          <w:sz w:val="20"/>
        </w:rPr>
        <w:t>Autor: JP-BR Insurance Knowledge Base</w:t>
      </w:r>
    </w:p>
    <w:p>
      <w:pPr>
        <w:pStyle w:val="ListBullet"/>
      </w:pPr>
      <w:r>
        <w:rPr>
          <w:rFonts w:ascii="Noto Sans CJK JP" w:hAnsi="Noto Sans CJK JP" w:eastAsia="Noto Sans CJK JP"/>
          <w:sz w:val="20"/>
        </w:rPr>
        <w:t>Histórico: Criação do terceiro lote de estudos de caso ACC.</w:t>
      </w:r>
    </w:p>
    <w:p/>
    <w:p>
      <w:pPr>
        <w:pStyle w:val="Heading2"/>
      </w:pPr>
      <w:r>
        <w:rPr>
          <w:rFonts w:ascii="Noto Sans CJK JP" w:hAnsi="Noto Sans CJK JP" w:eastAsia="Noto Sans CJK JP"/>
          <w:b/>
          <w:color w:val="2F5496"/>
          <w:sz w:val="28"/>
        </w:rPr>
        <w:t>コード</w:t>
      </w:r>
    </w:p>
    <w:p/>
    <w:p>
      <w:r>
        <w:rPr>
          <w:rFonts w:ascii="Noto Sans CJK JP" w:hAnsi="Noto Sans CJK JP" w:eastAsia="Noto Sans CJK JP"/>
          <w:sz w:val="21"/>
        </w:rPr>
        <w:t>CASE-ACC-0004</w:t>
      </w:r>
    </w:p>
    <w:p/>
    <w:p>
      <w:pPr>
        <w:pStyle w:val="Heading2"/>
      </w:pPr>
      <w:r>
        <w:rPr>
          <w:rFonts w:ascii="Noto Sans CJK JP" w:hAnsi="Noto Sans CJK JP" w:eastAsia="Noto Sans CJK JP"/>
          <w:b/>
          <w:color w:val="2F5496"/>
          <w:sz w:val="28"/>
        </w:rPr>
        <w:t>商品・カテゴリー</w:t>
      </w:r>
    </w:p>
    <w:p/>
    <w:p>
      <w:r>
        <w:rPr>
          <w:rFonts w:ascii="Noto Sans CJK JP" w:hAnsi="Noto Sans CJK JP" w:eastAsia="Noto Sans CJK JP"/>
          <w:sz w:val="21"/>
        </w:rPr>
        <w:t>ACC</w:t>
      </w:r>
    </w:p>
    <w:p/>
    <w:p>
      <w:pPr>
        <w:pStyle w:val="Heading2"/>
      </w:pPr>
      <w:r>
        <w:rPr>
          <w:rFonts w:ascii="Noto Sans CJK JP" w:hAnsi="Noto Sans CJK JP" w:eastAsia="Noto Sans CJK JP"/>
          <w:b/>
          <w:color w:val="2F5496"/>
          <w:sz w:val="28"/>
        </w:rPr>
        <w:t>状況</w:t>
      </w:r>
    </w:p>
    <w:p/>
    <w:p>
      <w:r>
        <w:rPr>
          <w:rFonts w:ascii="Noto Sans CJK JP" w:hAnsi="Noto Sans CJK JP" w:eastAsia="Noto Sans CJK JP"/>
          <w:sz w:val="21"/>
        </w:rPr>
        <w:t>顧客が保険金請求書だけを提出すればすぐに支払われると考えている。</w:t>
      </w:r>
    </w:p>
    <w:p/>
    <w:p>
      <w:pPr>
        <w:pStyle w:val="Heading2"/>
      </w:pPr>
      <w:r>
        <w:rPr>
          <w:rFonts w:ascii="Noto Sans CJK JP" w:hAnsi="Noto Sans CJK JP" w:eastAsia="Noto Sans CJK JP"/>
          <w:b/>
          <w:color w:val="2F5496"/>
          <w:sz w:val="28"/>
        </w:rPr>
        <w:t>問題</w:t>
      </w:r>
    </w:p>
    <w:p/>
    <w:p>
      <w:r>
        <w:rPr>
          <w:rFonts w:ascii="Noto Sans CJK JP" w:hAnsi="Noto Sans CJK JP" w:eastAsia="Noto Sans CJK JP"/>
          <w:sz w:val="21"/>
        </w:rPr>
        <w:t>請求書、領収書、診療明細書、診断書、事故証明書の役割を混同している。</w:t>
      </w:r>
    </w:p>
    <w:p/>
    <w:p>
      <w:pPr>
        <w:pStyle w:val="Heading2"/>
      </w:pPr>
      <w:r>
        <w:rPr>
          <w:rFonts w:ascii="Noto Sans CJK JP" w:hAnsi="Noto Sans CJK JP" w:eastAsia="Noto Sans CJK JP"/>
          <w:b/>
          <w:color w:val="2F5496"/>
          <w:sz w:val="28"/>
        </w:rPr>
        <w:t>分析</w:t>
      </w:r>
    </w:p>
    <w:p/>
    <w:p>
      <w:r>
        <w:rPr>
          <w:rFonts w:ascii="Noto Sans CJK JP" w:hAnsi="Noto Sans CJK JP" w:eastAsia="Noto Sans CJK JP"/>
          <w:sz w:val="21"/>
        </w:rPr>
        <w:t>保険金請求書は査定を依頼する書類であり、支払いを保証するものではない。提出書類が不足している場合、追加提出や確認により査定が遅れる可能性がある。</w:t>
      </w:r>
    </w:p>
    <w:p/>
    <w:p>
      <w:pPr>
        <w:pStyle w:val="Heading2"/>
      </w:pPr>
      <w:r>
        <w:rPr>
          <w:rFonts w:ascii="Noto Sans CJK JP" w:hAnsi="Noto Sans CJK JP" w:eastAsia="Noto Sans CJK JP"/>
          <w:b/>
          <w:color w:val="2F5496"/>
          <w:sz w:val="28"/>
        </w:rPr>
        <w:t>募集人への対応方針</w:t>
      </w:r>
    </w:p>
    <w:p/>
    <w:p>
      <w:r>
        <w:rPr>
          <w:rFonts w:ascii="Noto Sans CJK JP" w:hAnsi="Noto Sans CJK JP" w:eastAsia="Noto Sans CJK JP"/>
          <w:sz w:val="21"/>
        </w:rPr>
        <w:t>請求書の記入者、署名、振込先口座、添付書類、事故内容を確認し、不備がないように整理する。</w:t>
      </w:r>
    </w:p>
    <w:p/>
    <w:p>
      <w:pPr>
        <w:pStyle w:val="Heading2"/>
      </w:pPr>
      <w:r>
        <w:rPr>
          <w:rFonts w:ascii="Noto Sans CJK JP" w:hAnsi="Noto Sans CJK JP" w:eastAsia="Noto Sans CJK JP"/>
          <w:b/>
          <w:color w:val="2F5496"/>
          <w:sz w:val="28"/>
        </w:rPr>
        <w:t>ブラジル人顧客への説明方法</w:t>
      </w:r>
    </w:p>
    <w:p/>
    <w:p>
      <w:pPr>
        <w:pStyle w:val="Heading3"/>
      </w:pPr>
      <w:r>
        <w:rPr>
          <w:rFonts w:ascii="Noto Sans CJK JP" w:hAnsi="Noto Sans CJK JP" w:eastAsia="Noto Sans CJK JP"/>
          <w:b/>
          <w:color w:val="595959"/>
          <w:sz w:val="24"/>
        </w:rPr>
        <w:t>ポルトガル語で伝える内容</w:t>
      </w:r>
    </w:p>
    <w:p/>
    <w:p>
      <w:r>
        <w:rPr>
          <w:rFonts w:ascii="Noto Sans CJK JP" w:hAnsi="Noto Sans CJK JP" w:eastAsia="Noto Sans CJK JP"/>
          <w:sz w:val="21"/>
        </w:rPr>
        <w:t>O formulário inicia a análise do seguro. Ele precisa estar junto com os documentos corretos, mas não garante pagamento automático.</w:t>
      </w:r>
    </w:p>
    <w:p/>
    <w:p>
      <w:pPr>
        <w:pStyle w:val="Heading3"/>
      </w:pPr>
      <w:r>
        <w:rPr>
          <w:rFonts w:ascii="Noto Sans CJK JP" w:hAnsi="Noto Sans CJK JP" w:eastAsia="Noto Sans CJK JP"/>
          <w:b/>
          <w:color w:val="595959"/>
          <w:sz w:val="24"/>
        </w:rPr>
        <w:t>カタカナ読み</w:t>
      </w:r>
    </w:p>
    <w:p/>
    <w:p>
      <w:r>
        <w:rPr>
          <w:rFonts w:ascii="Noto Sans CJK JP" w:hAnsi="Noto Sans CJK JP" w:eastAsia="Noto Sans CJK JP"/>
          <w:sz w:val="21"/>
        </w:rPr>
        <w:t>オ フォルムラリオ イニシア ア アナリゼ ド セグーロ。エリ プレシザ エスタール ジュント コム オス ドクメントス コヘトス、マス ナォン ガランチ パガメント アウトマチコ</w:t>
      </w:r>
    </w:p>
    <w:p/>
    <w:p>
      <w:r>
        <w:rPr>
          <w:rFonts w:ascii="Noto Sans CJK JP" w:hAnsi="Noto Sans CJK JP" w:eastAsia="Noto Sans CJK JP"/>
          <w:sz w:val="21"/>
        </w:rPr>
        <w:t>日本語確認用: 保険金請求書は査定開始の書類であり、支払い確定ではない。</w:t>
      </w:r>
    </w:p>
    <w:p/>
    <w:p>
      <w:pPr>
        <w:pStyle w:val="Heading2"/>
      </w:pPr>
      <w:r>
        <w:rPr>
          <w:rFonts w:ascii="Noto Sans CJK JP" w:hAnsi="Noto Sans CJK JP" w:eastAsia="Noto Sans CJK JP"/>
          <w:b/>
          <w:color w:val="2F5496"/>
          <w:sz w:val="28"/>
        </w:rPr>
        <w:t>次の安全な対応</w:t>
      </w:r>
    </w:p>
    <w:p/>
    <w:p>
      <w:r>
        <w:rPr>
          <w:rFonts w:ascii="Noto Sans CJK JP" w:hAnsi="Noto Sans CJK JP" w:eastAsia="Noto Sans CJK JP"/>
          <w:sz w:val="21"/>
        </w:rPr>
        <w:t>請求書、領収書、診療明細書、診断書、事故証明の必要性を確認する。</w:t>
      </w:r>
    </w:p>
    <w:p/>
    <w:p>
      <w:pPr>
        <w:pStyle w:val="Heading2"/>
      </w:pPr>
      <w:r>
        <w:rPr>
          <w:rFonts w:ascii="Noto Sans CJK JP" w:hAnsi="Noto Sans CJK JP" w:eastAsia="Noto Sans CJK JP"/>
          <w:b/>
          <w:color w:val="2F5496"/>
          <w:sz w:val="28"/>
        </w:rPr>
        <w:t>コンプライアンス上の注意</w:t>
      </w:r>
    </w:p>
    <w:p/>
    <w:p>
      <w:r>
        <w:rPr>
          <w:rFonts w:ascii="Noto Sans CJK JP" w:hAnsi="Noto Sans CJK JP" w:eastAsia="Noto Sans CJK JP"/>
          <w:sz w:val="21"/>
        </w:rPr>
        <w:t>募集人は支払可否、支払金額、支払時期、補償、後遺障害該当性、死亡保険金の受取可否、免責該当性を断定しない。最終判断は契約条件、事故状況、提出書類、公的制度および保険会社の査定による。</w:t>
      </w:r>
    </w:p>
    <w:p/>
    <w:p>
      <w:pPr>
        <w:pStyle w:val="Heading2"/>
      </w:pPr>
      <w:r>
        <w:rPr>
          <w:rFonts w:ascii="Noto Sans CJK JP" w:hAnsi="Noto Sans CJK JP" w:eastAsia="Noto Sans CJK JP"/>
          <w:b/>
          <w:color w:val="2F5496"/>
          <w:sz w:val="28"/>
        </w:rPr>
        <w:t>期待される結果</w:t>
      </w:r>
    </w:p>
    <w:p/>
    <w:p>
      <w:r>
        <w:rPr>
          <w:rFonts w:ascii="Noto Sans CJK JP" w:hAnsi="Noto Sans CJK JP" w:eastAsia="Noto Sans CJK JP"/>
          <w:sz w:val="21"/>
        </w:rPr>
        <w:t>顧客が、書類提出と支払確定は別であることを理解する。</w:t>
      </w:r>
    </w:p>
    <w:p/>
    <w:p>
      <w:pPr>
        <w:pStyle w:val="Heading2"/>
      </w:pPr>
      <w:r>
        <w:rPr>
          <w:rFonts w:ascii="Noto Sans CJK JP" w:hAnsi="Noto Sans CJK JP" w:eastAsia="Noto Sans CJK JP"/>
          <w:b/>
          <w:color w:val="2F5496"/>
          <w:sz w:val="28"/>
        </w:rPr>
        <w:t>関連用語</w:t>
      </w:r>
    </w:p>
    <w:p/>
    <w:p>
      <w:pPr>
        <w:pStyle w:val="ListBullet"/>
      </w:pPr>
      <w:r>
        <w:rPr>
          <w:rFonts w:ascii="Noto Sans CJK JP" w:hAnsi="Noto Sans CJK JP" w:eastAsia="Noto Sans CJK JP"/>
          <w:sz w:val="20"/>
        </w:rPr>
        <w:t>ACC-0014</w:t>
      </w:r>
    </w:p>
    <w:p>
      <w:pPr>
        <w:pStyle w:val="ListBullet"/>
      </w:pPr>
      <w:r>
        <w:rPr>
          <w:rFonts w:ascii="Noto Sans CJK JP" w:hAnsi="Noto Sans CJK JP" w:eastAsia="Noto Sans CJK JP"/>
          <w:sz w:val="20"/>
        </w:rPr>
        <w:t>ACC-0015</w:t>
      </w:r>
    </w:p>
    <w:p>
      <w:pPr>
        <w:pStyle w:val="ListBullet"/>
      </w:pPr>
      <w:r>
        <w:rPr>
          <w:rFonts w:ascii="Noto Sans CJK JP" w:hAnsi="Noto Sans CJK JP" w:eastAsia="Noto Sans CJK JP"/>
          <w:sz w:val="20"/>
        </w:rPr>
        <w:t>ACC-0016</w:t>
      </w:r>
    </w:p>
    <w:p>
      <w:pPr>
        <w:pStyle w:val="ListBullet"/>
      </w:pPr>
      <w:r>
        <w:rPr>
          <w:rFonts w:ascii="Noto Sans CJK JP" w:hAnsi="Noto Sans CJK JP" w:eastAsia="Noto Sans CJK JP"/>
          <w:sz w:val="20"/>
        </w:rPr>
        <w:t>ACC-0020</w:t>
      </w:r>
    </w:p>
    <w:p/>
    <w:p>
      <w:pPr>
        <w:pStyle w:val="Heading2"/>
      </w:pPr>
      <w:r>
        <w:rPr>
          <w:rFonts w:ascii="Noto Sans CJK JP" w:hAnsi="Noto Sans CJK JP" w:eastAsia="Noto Sans CJK JP"/>
          <w:b/>
          <w:color w:val="2F5496"/>
          <w:sz w:val="28"/>
        </w:rPr>
        <w:t>関連FAQ</w:t>
      </w:r>
    </w:p>
    <w:p/>
    <w:p>
      <w:pPr>
        <w:pStyle w:val="ListBullet"/>
      </w:pPr>
      <w:r>
        <w:rPr>
          <w:rFonts w:ascii="Noto Sans CJK JP" w:hAnsi="Noto Sans CJK JP" w:eastAsia="Noto Sans CJK JP"/>
          <w:sz w:val="20"/>
        </w:rPr>
        <w:t>FAQ-ACC-0014</w:t>
      </w:r>
    </w:p>
    <w:p>
      <w:pPr>
        <w:pStyle w:val="ListBullet"/>
      </w:pPr>
      <w:r>
        <w:rPr>
          <w:rFonts w:ascii="Noto Sans CJK JP" w:hAnsi="Noto Sans CJK JP" w:eastAsia="Noto Sans CJK JP"/>
          <w:sz w:val="20"/>
        </w:rPr>
        <w:t>FAQ-ACC-0015</w:t>
      </w:r>
    </w:p>
    <w:p>
      <w:pPr>
        <w:pStyle w:val="ListBullet"/>
      </w:pPr>
      <w:r>
        <w:rPr>
          <w:rFonts w:ascii="Noto Sans CJK JP" w:hAnsi="Noto Sans CJK JP" w:eastAsia="Noto Sans CJK JP"/>
          <w:sz w:val="20"/>
        </w:rPr>
        <w:t>FAQ-ACC-0016</w:t>
      </w:r>
    </w:p>
    <w:p/>
    <w:p>
      <w:pPr>
        <w:pStyle w:val="Heading2"/>
      </w:pPr>
      <w:r>
        <w:rPr>
          <w:rFonts w:ascii="Noto Sans CJK JP" w:hAnsi="Noto Sans CJK JP" w:eastAsia="Noto Sans CJK JP"/>
          <w:b/>
          <w:color w:val="2F5496"/>
          <w:sz w:val="28"/>
        </w:rPr>
        <w:t>関連対話</w:t>
      </w:r>
    </w:p>
    <w:p/>
    <w:p>
      <w:pPr>
        <w:pStyle w:val="ListBullet"/>
      </w:pPr>
      <w:r>
        <w:rPr>
          <w:rFonts w:ascii="Noto Sans CJK JP" w:hAnsi="Noto Sans CJK JP" w:eastAsia="Noto Sans CJK JP"/>
          <w:sz w:val="20"/>
        </w:rPr>
        <w:t>DIALOGUE-ACC-0004</w:t>
      </w:r>
    </w:p>
    <w:p/>
    <w:p>
      <w:pPr>
        <w:pStyle w:val="Heading2"/>
      </w:pPr>
      <w:r>
        <w:rPr>
          <w:rFonts w:ascii="Noto Sans CJK JP" w:hAnsi="Noto Sans CJK JP" w:eastAsia="Noto Sans CJK JP"/>
          <w:b/>
          <w:color w:val="2F5496"/>
          <w:sz w:val="28"/>
        </w:rPr>
        <w:t>相互参照</w:t>
      </w:r>
    </w:p>
    <w:p/>
    <w:p>
      <w:pPr>
        <w:pStyle w:val="ListBullet"/>
      </w:pPr>
      <w:r>
        <w:rPr>
          <w:rFonts w:ascii="Noto Sans CJK JP" w:hAnsi="Noto Sans CJK JP" w:eastAsia="Noto Sans CJK JP"/>
          <w:sz w:val="20"/>
        </w:rPr>
        <w:t>ACC-0014</w:t>
      </w:r>
    </w:p>
    <w:p>
      <w:pPr>
        <w:pStyle w:val="ListBullet"/>
      </w:pPr>
      <w:r>
        <w:rPr>
          <w:rFonts w:ascii="Noto Sans CJK JP" w:hAnsi="Noto Sans CJK JP" w:eastAsia="Noto Sans CJK JP"/>
          <w:sz w:val="20"/>
        </w:rPr>
        <w:t>ACC-0015</w:t>
      </w:r>
    </w:p>
    <w:p>
      <w:pPr>
        <w:pStyle w:val="ListBullet"/>
      </w:pPr>
      <w:r>
        <w:rPr>
          <w:rFonts w:ascii="Noto Sans CJK JP" w:hAnsi="Noto Sans CJK JP" w:eastAsia="Noto Sans CJK JP"/>
          <w:sz w:val="20"/>
        </w:rPr>
        <w:t>ACC-0016</w:t>
      </w:r>
    </w:p>
    <w:p>
      <w:pPr>
        <w:pStyle w:val="ListBullet"/>
      </w:pPr>
      <w:r>
        <w:rPr>
          <w:rFonts w:ascii="Noto Sans CJK JP" w:hAnsi="Noto Sans CJK JP" w:eastAsia="Noto Sans CJK JP"/>
          <w:sz w:val="20"/>
        </w:rPr>
        <w:t>ACC-0020</w:t>
      </w:r>
    </w:p>
    <w:p>
      <w:pPr>
        <w:pStyle w:val="ListBullet"/>
      </w:pPr>
      <w:r>
        <w:rPr>
          <w:rFonts w:ascii="Noto Sans CJK JP" w:hAnsi="Noto Sans CJK JP" w:eastAsia="Noto Sans CJK JP"/>
          <w:sz w:val="20"/>
        </w:rPr>
        <w:t>FAQ-ACC-0014</w:t>
      </w:r>
    </w:p>
    <w:p>
      <w:pPr>
        <w:pStyle w:val="ListBullet"/>
      </w:pPr>
      <w:r>
        <w:rPr>
          <w:rFonts w:ascii="Noto Sans CJK JP" w:hAnsi="Noto Sans CJK JP" w:eastAsia="Noto Sans CJK JP"/>
          <w:sz w:val="20"/>
        </w:rPr>
        <w:t>FAQ-ACC-0015</w:t>
      </w:r>
    </w:p>
    <w:p>
      <w:pPr>
        <w:pStyle w:val="ListBullet"/>
      </w:pPr>
      <w:r>
        <w:rPr>
          <w:rFonts w:ascii="Noto Sans CJK JP" w:hAnsi="Noto Sans CJK JP" w:eastAsia="Noto Sans CJK JP"/>
          <w:sz w:val="20"/>
        </w:rPr>
        <w:t>FAQ-ACC-0016</w:t>
      </w:r>
    </w:p>
    <w:p>
      <w:pPr>
        <w:pStyle w:val="ListBullet"/>
      </w:pPr>
      <w:r>
        <w:rPr>
          <w:rFonts w:ascii="Noto Sans CJK JP" w:hAnsi="Noto Sans CJK JP" w:eastAsia="Noto Sans CJK JP"/>
          <w:sz w:val="20"/>
        </w:rPr>
        <w:t>DIALOGUE-ACC-0004</w:t>
      </w:r>
    </w:p>
    <w:p/>
    <w:p>
      <w:pPr>
        <w:pStyle w:val="Heading2"/>
      </w:pPr>
      <w:r>
        <w:rPr>
          <w:rFonts w:ascii="Noto Sans CJK JP" w:hAnsi="Noto Sans CJK JP" w:eastAsia="Noto Sans CJK JP"/>
          <w:b/>
          <w:color w:val="2F5496"/>
          <w:sz w:val="28"/>
        </w:rPr>
        <w:t>参考資料</w:t>
      </w:r>
    </w:p>
    <w:p/>
    <w:p>
      <w:pPr>
        <w:pStyle w:val="ListBullet"/>
      </w:pPr>
      <w:r>
        <w:rPr>
          <w:rFonts w:ascii="Noto Sans CJK JP" w:hAnsi="Noto Sans CJK JP" w:eastAsia="Noto Sans CJK JP"/>
          <w:sz w:val="20"/>
        </w:rPr>
        <w:t>Documento interno: `16_NotebookLM/ACC_NOTEBOOKLM_PACK_0001.md`</w:t>
      </w:r>
    </w:p>
    <w:p/>
    <w:p>
      <w:pPr>
        <w:pStyle w:val="Heading2"/>
      </w:pPr>
      <w:r>
        <w:rPr>
          <w:rFonts w:ascii="Noto Sans CJK JP" w:hAnsi="Noto Sans CJK JP" w:eastAsia="Noto Sans CJK JP"/>
          <w:b/>
          <w:color w:val="2F5496"/>
          <w:sz w:val="28"/>
        </w:rPr>
        <w:t>タグ</w:t>
      </w:r>
    </w:p>
    <w:p/>
    <w:p>
      <w:pPr>
        <w:pStyle w:val="ListBullet"/>
      </w:pPr>
      <w:r>
        <w:rPr>
          <w:rFonts w:ascii="Noto Sans CJK JP" w:hAnsi="Noto Sans CJK JP" w:eastAsia="Noto Sans CJK JP"/>
          <w:sz w:val="20"/>
        </w:rPr>
        <w:t>case</w:t>
      </w:r>
    </w:p>
    <w:p>
      <w:pPr>
        <w:pStyle w:val="ListBullet"/>
      </w:pPr>
      <w:r>
        <w:rPr>
          <w:rFonts w:ascii="Noto Sans CJK JP" w:hAnsi="Noto Sans CJK JP" w:eastAsia="Noto Sans CJK JP"/>
          <w:sz w:val="20"/>
        </w:rPr>
        <w:t>acc</w:t>
      </w:r>
    </w:p>
    <w:p>
      <w:pPr>
        <w:pStyle w:val="ListBullet"/>
      </w:pPr>
      <w:r>
        <w:rPr>
          <w:rFonts w:ascii="Noto Sans CJK JP" w:hAnsi="Noto Sans CJK JP" w:eastAsia="Noto Sans CJK JP"/>
          <w:sz w:val="20"/>
        </w:rPr>
        <w:t>sinistro</w:t>
      </w:r>
    </w:p>
    <w:p>
      <w:pPr>
        <w:pStyle w:val="ListBullet"/>
      </w:pPr>
      <w:r>
        <w:rPr>
          <w:rFonts w:ascii="Noto Sans CJK JP" w:hAnsi="Noto Sans CJK JP" w:eastAsia="Noto Sans CJK JP"/>
          <w:sz w:val="20"/>
        </w:rPr>
        <w:t>atendimento</w:t>
      </w:r>
    </w:p>
    <w:p>
      <w:pPr>
        <w:pStyle w:val="ListBullet"/>
      </w:pPr>
      <w:r>
        <w:rPr>
          <w:rFonts w:ascii="Noto Sans CJK JP" w:hAnsi="Noto Sans CJK JP" w:eastAsia="Noto Sans CJK JP"/>
          <w:sz w:val="20"/>
        </w:rPr>
        <w:t>compliance</w:t>
      </w:r>
    </w:p>
    <w:p/>
    <w:p>
      <w:pPr>
        <w:pStyle w:val="Heading2"/>
      </w:pPr>
      <w:r>
        <w:rPr>
          <w:rFonts w:ascii="Noto Sans CJK JP" w:hAnsi="Noto Sans CJK JP" w:eastAsia="Noto Sans CJK JP"/>
          <w:b/>
          <w:color w:val="2F5496"/>
          <w:sz w:val="28"/>
        </w:rPr>
        <w:t>関連項目</w:t>
      </w:r>
    </w:p>
    <w:p/>
    <w:p>
      <w:pPr>
        <w:pStyle w:val="ListBullet"/>
      </w:pPr>
      <w:r>
        <w:rPr>
          <w:rFonts w:ascii="Noto Sans CJK JP" w:hAnsi="Noto Sans CJK JP" w:eastAsia="Noto Sans CJK JP"/>
          <w:sz w:val="20"/>
        </w:rPr>
        <w:t>`14_FAQ/ACC/FAQ-ACC-0014.md`</w:t>
      </w:r>
    </w:p>
    <w:p>
      <w:pPr>
        <w:pStyle w:val="ListBullet"/>
      </w:pPr>
      <w:r>
        <w:rPr>
          <w:rFonts w:ascii="Noto Sans CJK JP" w:hAnsi="Noto Sans CJK JP" w:eastAsia="Noto Sans CJK JP"/>
          <w:sz w:val="20"/>
        </w:rPr>
        <w:t>`14_FAQ/ACC/FAQ-ACC-0015.md`</w:t>
      </w:r>
    </w:p>
    <w:p>
      <w:pPr>
        <w:pStyle w:val="ListBullet"/>
      </w:pPr>
      <w:r>
        <w:rPr>
          <w:rFonts w:ascii="Noto Sans CJK JP" w:hAnsi="Noto Sans CJK JP" w:eastAsia="Noto Sans CJK JP"/>
          <w:sz w:val="20"/>
        </w:rPr>
        <w:t>`14_FAQ/ACC/FAQ-ACC-0016.md`</w:t>
      </w:r>
    </w:p>
    <w:p>
      <w:pPr>
        <w:pStyle w:val="ListBullet"/>
      </w:pPr>
      <w:r>
        <w:rPr>
          <w:rFonts w:ascii="Noto Sans CJK JP" w:hAnsi="Noto Sans CJK JP" w:eastAsia="Noto Sans CJK JP"/>
          <w:sz w:val="20"/>
        </w:rPr>
        <w:t>`13_Dialogues/ACC/DIALOGUE-ACC-0004.md`</w:t>
      </w:r>
    </w:p>
    <w:p/>
    <w:p>
      <w:pPr>
        <w:pStyle w:val="Heading2"/>
      </w:pPr>
      <w:r>
        <w:rPr>
          <w:rFonts w:ascii="Noto Sans CJK JP" w:hAnsi="Noto Sans CJK JP" w:eastAsia="Noto Sans CJK JP"/>
          <w:b/>
          <w:color w:val="2F5496"/>
          <w:sz w:val="28"/>
        </w:rPr>
        <w:t>改訂履歴</w:t>
      </w:r>
    </w:p>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
              <w:rPr>
                <w:rFonts w:ascii="Noto Sans CJK JP" w:hAnsi="Noto Sans CJK JP" w:eastAsia="Noto Sans CJK JP"/>
                <w:b/>
                <w:sz w:val="18"/>
              </w:rPr>
              <w:t>Data</w:t>
            </w:r>
          </w:p>
        </w:tc>
        <w:tc>
          <w:tcPr>
            <w:tcW w:type="dxa" w:w="2556"/>
          </w:tcPr>
          <w:p>
            <w:r/>
            <w:r>
              <w:rPr>
                <w:rFonts w:ascii="Noto Sans CJK JP" w:hAnsi="Noto Sans CJK JP" w:eastAsia="Noto Sans CJK JP"/>
                <w:b/>
                <w:sz w:val="18"/>
              </w:rPr>
              <w:t>Versão</w:t>
            </w:r>
          </w:p>
        </w:tc>
        <w:tc>
          <w:tcPr>
            <w:tcW w:type="dxa" w:w="2556"/>
          </w:tcPr>
          <w:p>
            <w:r/>
            <w:r>
              <w:rPr>
                <w:rFonts w:ascii="Noto Sans CJK JP" w:hAnsi="Noto Sans CJK JP" w:eastAsia="Noto Sans CJK JP"/>
                <w:b/>
                <w:sz w:val="18"/>
              </w:rPr>
              <w:t>Autor</w:t>
            </w:r>
          </w:p>
        </w:tc>
        <w:tc>
          <w:tcPr>
            <w:tcW w:type="dxa" w:w="2556"/>
          </w:tcPr>
          <w:p>
            <w:r/>
            <w:r>
              <w:rPr>
                <w:rFonts w:ascii="Noto Sans CJK JP" w:hAnsi="Noto Sans CJK JP" w:eastAsia="Noto Sans CJK JP"/>
                <w:b/>
                <w:sz w:val="18"/>
              </w:rPr>
              <w:t>Alteração</w:t>
            </w:r>
          </w:p>
        </w:tc>
      </w:tr>
      <w:tr>
        <w:tc>
          <w:tcPr>
            <w:tcW w:type="dxa" w:w="2556"/>
          </w:tcPr>
          <w:p>
            <w:r/>
            <w:r>
              <w:rPr>
                <w:rFonts w:ascii="Noto Sans CJK JP" w:hAnsi="Noto Sans CJK JP" w:eastAsia="Noto Sans CJK JP"/>
                <w:b w:val="0"/>
                <w:sz w:val="18"/>
              </w:rPr>
              <w:t>2026-06-30</w:t>
            </w:r>
          </w:p>
        </w:tc>
        <w:tc>
          <w:tcPr>
            <w:tcW w:type="dxa" w:w="2556"/>
          </w:tcPr>
          <w:p>
            <w:r/>
            <w:r>
              <w:rPr>
                <w:rFonts w:ascii="Noto Sans CJK JP" w:hAnsi="Noto Sans CJK JP" w:eastAsia="Noto Sans CJK JP"/>
                <w:b w:val="0"/>
                <w:sz w:val="18"/>
              </w:rPr>
              <w:t>0.1</w:t>
            </w:r>
          </w:p>
        </w:tc>
        <w:tc>
          <w:tcPr>
            <w:tcW w:type="dxa" w:w="2556"/>
          </w:tcPr>
          <w:p>
            <w:r/>
            <w:r>
              <w:rPr>
                <w:rFonts w:ascii="Noto Sans CJK JP" w:hAnsi="Noto Sans CJK JP" w:eastAsia="Noto Sans CJK JP"/>
                <w:b w:val="0"/>
                <w:sz w:val="18"/>
              </w:rPr>
              <w:t>JP-BR Insurance Knowledge Base</w:t>
            </w:r>
          </w:p>
        </w:tc>
        <w:tc>
          <w:tcPr>
            <w:tcW w:type="dxa" w:w="2556"/>
          </w:tcPr>
          <w:p>
            <w:r/>
            <w:r>
              <w:rPr>
                <w:rFonts w:ascii="Noto Sans CJK JP" w:hAnsi="Noto Sans CJK JP" w:eastAsia="Noto Sans CJK JP"/>
                <w:b w:val="0"/>
                <w:sz w:val="18"/>
              </w:rPr>
              <w:t>Criação inicial.</w:t>
            </w:r>
          </w:p>
        </w:tc>
      </w:tr>
    </w:tbl>
    <w:p/>
    <w:p>
      <w:r>
        <w:br w:type="page"/>
      </w:r>
    </w:p>
    <w:p/>
    <w:p>
      <w:pPr>
        <w:pStyle w:val="Heading1"/>
      </w:pPr>
      <w:r>
        <w:rPr>
          <w:rFonts w:ascii="Noto Sans CJK JP" w:hAnsi="Noto Sans CJK JP" w:eastAsia="Noto Sans CJK JP"/>
          <w:b/>
          <w:color w:val="1F4E79"/>
          <w:sz w:val="36"/>
        </w:rPr>
        <w:t>CASE-ACC-0005 - 後遺症の相談と後遺障害保険金の整理</w:t>
      </w:r>
    </w:p>
    <w:p/>
    <w:p>
      <w:pPr>
        <w:pStyle w:val="Heading2"/>
      </w:pPr>
      <w:r>
        <w:rPr>
          <w:rFonts w:ascii="Noto Sans CJK JP" w:hAnsi="Noto Sans CJK JP" w:eastAsia="Noto Sans CJK JP"/>
          <w:b/>
          <w:color w:val="2F5496"/>
          <w:sz w:val="28"/>
        </w:rPr>
        <w:t>管理情報</w:t>
      </w:r>
    </w:p>
    <w:p/>
    <w:p>
      <w:pPr>
        <w:pStyle w:val="ListBullet"/>
      </w:pPr>
      <w:r>
        <w:rPr>
          <w:rFonts w:ascii="Noto Sans CJK JP" w:hAnsi="Noto Sans CJK JP" w:eastAsia="Noto Sans CJK JP"/>
          <w:sz w:val="20"/>
        </w:rPr>
        <w:t>Versão: 0.1</w:t>
      </w:r>
    </w:p>
    <w:p>
      <w:pPr>
        <w:pStyle w:val="ListBullet"/>
      </w:pPr>
      <w:r>
        <w:rPr>
          <w:rFonts w:ascii="Noto Sans CJK JP" w:hAnsi="Noto Sans CJK JP" w:eastAsia="Noto Sans CJK JP"/>
          <w:sz w:val="20"/>
        </w:rPr>
        <w:t>Data: 2026-06-30</w:t>
      </w:r>
    </w:p>
    <w:p>
      <w:pPr>
        <w:pStyle w:val="ListBullet"/>
      </w:pPr>
      <w:r>
        <w:rPr>
          <w:rFonts w:ascii="Noto Sans CJK JP" w:hAnsi="Noto Sans CJK JP" w:eastAsia="Noto Sans CJK JP"/>
          <w:sz w:val="20"/>
        </w:rPr>
        <w:t>Autor: JP-BR Insurance Knowledge Base</w:t>
      </w:r>
    </w:p>
    <w:p>
      <w:pPr>
        <w:pStyle w:val="ListBullet"/>
      </w:pPr>
      <w:r>
        <w:rPr>
          <w:rFonts w:ascii="Noto Sans CJK JP" w:hAnsi="Noto Sans CJK JP" w:eastAsia="Noto Sans CJK JP"/>
          <w:sz w:val="20"/>
        </w:rPr>
        <w:t>Histórico: Criação do terceiro lote de estudos de caso ACC.</w:t>
      </w:r>
    </w:p>
    <w:p/>
    <w:p>
      <w:pPr>
        <w:pStyle w:val="Heading2"/>
      </w:pPr>
      <w:r>
        <w:rPr>
          <w:rFonts w:ascii="Noto Sans CJK JP" w:hAnsi="Noto Sans CJK JP" w:eastAsia="Noto Sans CJK JP"/>
          <w:b/>
          <w:color w:val="2F5496"/>
          <w:sz w:val="28"/>
        </w:rPr>
        <w:t>コード</w:t>
      </w:r>
    </w:p>
    <w:p/>
    <w:p>
      <w:r>
        <w:rPr>
          <w:rFonts w:ascii="Noto Sans CJK JP" w:hAnsi="Noto Sans CJK JP" w:eastAsia="Noto Sans CJK JP"/>
          <w:sz w:val="21"/>
        </w:rPr>
        <w:t>CASE-ACC-0005</w:t>
      </w:r>
    </w:p>
    <w:p/>
    <w:p>
      <w:pPr>
        <w:pStyle w:val="Heading2"/>
      </w:pPr>
      <w:r>
        <w:rPr>
          <w:rFonts w:ascii="Noto Sans CJK JP" w:hAnsi="Noto Sans CJK JP" w:eastAsia="Noto Sans CJK JP"/>
          <w:b/>
          <w:color w:val="2F5496"/>
          <w:sz w:val="28"/>
        </w:rPr>
        <w:t>商品・カテゴリー</w:t>
      </w:r>
    </w:p>
    <w:p/>
    <w:p>
      <w:r>
        <w:rPr>
          <w:rFonts w:ascii="Noto Sans CJK JP" w:hAnsi="Noto Sans CJK JP" w:eastAsia="Noto Sans CJK JP"/>
          <w:sz w:val="21"/>
        </w:rPr>
        <w:t>ACC</w:t>
      </w:r>
    </w:p>
    <w:p/>
    <w:p>
      <w:pPr>
        <w:pStyle w:val="Heading2"/>
      </w:pPr>
      <w:r>
        <w:rPr>
          <w:rFonts w:ascii="Noto Sans CJK JP" w:hAnsi="Noto Sans CJK JP" w:eastAsia="Noto Sans CJK JP"/>
          <w:b/>
          <w:color w:val="2F5496"/>
          <w:sz w:val="28"/>
        </w:rPr>
        <w:t>状況</w:t>
      </w:r>
    </w:p>
    <w:p/>
    <w:p>
      <w:r>
        <w:rPr>
          <w:rFonts w:ascii="Noto Sans CJK JP" w:hAnsi="Noto Sans CJK JP" w:eastAsia="Noto Sans CJK JP"/>
          <w:sz w:val="21"/>
        </w:rPr>
        <w:t>事故後に痛みや機能制限が残り、顧客が後遺障害保険金をすぐ受け取れるか確認している。</w:t>
      </w:r>
    </w:p>
    <w:p/>
    <w:p>
      <w:pPr>
        <w:pStyle w:val="Heading2"/>
      </w:pPr>
      <w:r>
        <w:rPr>
          <w:rFonts w:ascii="Noto Sans CJK JP" w:hAnsi="Noto Sans CJK JP" w:eastAsia="Noto Sans CJK JP"/>
          <w:b/>
          <w:color w:val="2F5496"/>
          <w:sz w:val="28"/>
        </w:rPr>
        <w:t>問題</w:t>
      </w:r>
    </w:p>
    <w:p/>
    <w:p>
      <w:r>
        <w:rPr>
          <w:rFonts w:ascii="Noto Sans CJK JP" w:hAnsi="Noto Sans CJK JP" w:eastAsia="Noto Sans CJK JP"/>
          <w:sz w:val="21"/>
        </w:rPr>
        <w:t>医師から後遺症の可能性を言われたことと、契約上の後遺障害該当性を混同している。</w:t>
      </w:r>
    </w:p>
    <w:p/>
    <w:p>
      <w:pPr>
        <w:pStyle w:val="Heading2"/>
      </w:pPr>
      <w:r>
        <w:rPr>
          <w:rFonts w:ascii="Noto Sans CJK JP" w:hAnsi="Noto Sans CJK JP" w:eastAsia="Noto Sans CJK JP"/>
          <w:b/>
          <w:color w:val="2F5496"/>
          <w:sz w:val="28"/>
        </w:rPr>
        <w:t>分析</w:t>
      </w:r>
    </w:p>
    <w:p/>
    <w:p>
      <w:r>
        <w:rPr>
          <w:rFonts w:ascii="Noto Sans CJK JP" w:hAnsi="Noto Sans CJK JP" w:eastAsia="Noto Sans CJK JP"/>
          <w:sz w:val="21"/>
        </w:rPr>
        <w:t>後遺障害保険金は、医師の診断、症状固定、後遺障害等級または約款上の基準、事故との因果関係、保険会社の査定で確認される。治療途中や自己判断で支払可否を断定しない。</w:t>
      </w:r>
    </w:p>
    <w:p/>
    <w:p>
      <w:pPr>
        <w:pStyle w:val="Heading2"/>
      </w:pPr>
      <w:r>
        <w:rPr>
          <w:rFonts w:ascii="Noto Sans CJK JP" w:hAnsi="Noto Sans CJK JP" w:eastAsia="Noto Sans CJK JP"/>
          <w:b/>
          <w:color w:val="2F5496"/>
          <w:sz w:val="28"/>
        </w:rPr>
        <w:t>募集人への対応方針</w:t>
      </w:r>
    </w:p>
    <w:p/>
    <w:p>
      <w:r>
        <w:rPr>
          <w:rFonts w:ascii="Noto Sans CJK JP" w:hAnsi="Noto Sans CJK JP" w:eastAsia="Noto Sans CJK JP"/>
          <w:sz w:val="21"/>
        </w:rPr>
        <w:t>医療書類、治療経過、症状固定の見込み、事故内容、契約条件を確認し、保険会社の指示に従って請求可否を整理する。</w:t>
      </w:r>
    </w:p>
    <w:p/>
    <w:p>
      <w:pPr>
        <w:pStyle w:val="Heading2"/>
      </w:pPr>
      <w:r>
        <w:rPr>
          <w:rFonts w:ascii="Noto Sans CJK JP" w:hAnsi="Noto Sans CJK JP" w:eastAsia="Noto Sans CJK JP"/>
          <w:b/>
          <w:color w:val="2F5496"/>
          <w:sz w:val="28"/>
        </w:rPr>
        <w:t>ブラジル人顧客への説明方法</w:t>
      </w:r>
    </w:p>
    <w:p/>
    <w:p>
      <w:pPr>
        <w:pStyle w:val="Heading3"/>
      </w:pPr>
      <w:r>
        <w:rPr>
          <w:rFonts w:ascii="Noto Sans CJK JP" w:hAnsi="Noto Sans CJK JP" w:eastAsia="Noto Sans CJK JP"/>
          <w:b/>
          <w:color w:val="595959"/>
          <w:sz w:val="24"/>
        </w:rPr>
        <w:t>ポルトガル語で伝える内容</w:t>
      </w:r>
    </w:p>
    <w:p/>
    <w:p>
      <w:r>
        <w:rPr>
          <w:rFonts w:ascii="Noto Sans CJK JP" w:hAnsi="Noto Sans CJK JP" w:eastAsia="Noto Sans CJK JP"/>
          <w:sz w:val="21"/>
        </w:rPr>
        <w:t>Quando fica uma sequela, a seguradora precisa analisar documentos médicos e as regras do contrato antes de decidir.</w:t>
      </w:r>
    </w:p>
    <w:p/>
    <w:p>
      <w:pPr>
        <w:pStyle w:val="Heading3"/>
      </w:pPr>
      <w:r>
        <w:rPr>
          <w:rFonts w:ascii="Noto Sans CJK JP" w:hAnsi="Noto Sans CJK JP" w:eastAsia="Noto Sans CJK JP"/>
          <w:b/>
          <w:color w:val="595959"/>
          <w:sz w:val="24"/>
        </w:rPr>
        <w:t>カタカナ読み</w:t>
      </w:r>
    </w:p>
    <w:p/>
    <w:p>
      <w:r>
        <w:rPr>
          <w:rFonts w:ascii="Noto Sans CJK JP" w:hAnsi="Noto Sans CJK JP" w:eastAsia="Noto Sans CJK JP"/>
          <w:sz w:val="21"/>
        </w:rPr>
        <w:t>クアンド フィカ ウマ セケーラ、ア セグラドーラ プレシザ アナリザール ドクメントス メジコス イ アス ヘグラス ド コントラト アンチス ジ デシジール</w:t>
      </w:r>
    </w:p>
    <w:p/>
    <w:p>
      <w:r>
        <w:rPr>
          <w:rFonts w:ascii="Noto Sans CJK JP" w:hAnsi="Noto Sans CJK JP" w:eastAsia="Noto Sans CJK JP"/>
          <w:sz w:val="21"/>
        </w:rPr>
        <w:t>日本語確認用: 後遺障害は医師書類、症状固定、契約基準、査定で確認する。</w:t>
      </w:r>
    </w:p>
    <w:p/>
    <w:p>
      <w:pPr>
        <w:pStyle w:val="Heading2"/>
      </w:pPr>
      <w:r>
        <w:rPr>
          <w:rFonts w:ascii="Noto Sans CJK JP" w:hAnsi="Noto Sans CJK JP" w:eastAsia="Noto Sans CJK JP"/>
          <w:b/>
          <w:color w:val="2F5496"/>
          <w:sz w:val="28"/>
        </w:rPr>
        <w:t>次の安全な対応</w:t>
      </w:r>
    </w:p>
    <w:p/>
    <w:p>
      <w:r>
        <w:rPr>
          <w:rFonts w:ascii="Noto Sans CJK JP" w:hAnsi="Noto Sans CJK JP" w:eastAsia="Noto Sans CJK JP"/>
          <w:sz w:val="21"/>
        </w:rPr>
        <w:t>診断書、治療経過、症状固定、後遺障害基準を確認する。</w:t>
      </w:r>
    </w:p>
    <w:p/>
    <w:p>
      <w:pPr>
        <w:pStyle w:val="Heading2"/>
      </w:pPr>
      <w:r>
        <w:rPr>
          <w:rFonts w:ascii="Noto Sans CJK JP" w:hAnsi="Noto Sans CJK JP" w:eastAsia="Noto Sans CJK JP"/>
          <w:b/>
          <w:color w:val="2F5496"/>
          <w:sz w:val="28"/>
        </w:rPr>
        <w:t>コンプライアンス上の注意</w:t>
      </w:r>
    </w:p>
    <w:p/>
    <w:p>
      <w:r>
        <w:rPr>
          <w:rFonts w:ascii="Noto Sans CJK JP" w:hAnsi="Noto Sans CJK JP" w:eastAsia="Noto Sans CJK JP"/>
          <w:sz w:val="21"/>
        </w:rPr>
        <w:t>募集人は支払可否、支払金額、支払時期、補償、後遺障害該当性、死亡保険金の受取可否、免責該当性を断定しない。最終判断は契約条件、事故状況、提出書類、公的制度および保険会社の査定による。</w:t>
      </w:r>
    </w:p>
    <w:p/>
    <w:p>
      <w:pPr>
        <w:pStyle w:val="Heading2"/>
      </w:pPr>
      <w:r>
        <w:rPr>
          <w:rFonts w:ascii="Noto Sans CJK JP" w:hAnsi="Noto Sans CJK JP" w:eastAsia="Noto Sans CJK JP"/>
          <w:b/>
          <w:color w:val="2F5496"/>
          <w:sz w:val="28"/>
        </w:rPr>
        <w:t>期待される結果</w:t>
      </w:r>
    </w:p>
    <w:p/>
    <w:p>
      <w:r>
        <w:rPr>
          <w:rFonts w:ascii="Noto Sans CJK JP" w:hAnsi="Noto Sans CJK JP" w:eastAsia="Noto Sans CJK JP"/>
          <w:sz w:val="21"/>
        </w:rPr>
        <w:t>顧客が、医師の説明だけでは保険金支払いが確定しないことを理解する。</w:t>
      </w:r>
    </w:p>
    <w:p/>
    <w:p>
      <w:pPr>
        <w:pStyle w:val="Heading2"/>
      </w:pPr>
      <w:r>
        <w:rPr>
          <w:rFonts w:ascii="Noto Sans CJK JP" w:hAnsi="Noto Sans CJK JP" w:eastAsia="Noto Sans CJK JP"/>
          <w:b/>
          <w:color w:val="2F5496"/>
          <w:sz w:val="28"/>
        </w:rPr>
        <w:t>関連用語</w:t>
      </w:r>
    </w:p>
    <w:p/>
    <w:p>
      <w:pPr>
        <w:pStyle w:val="ListBullet"/>
      </w:pPr>
      <w:r>
        <w:rPr>
          <w:rFonts w:ascii="Noto Sans CJK JP" w:hAnsi="Noto Sans CJK JP" w:eastAsia="Noto Sans CJK JP"/>
          <w:sz w:val="20"/>
        </w:rPr>
        <w:t>ACC-0013</w:t>
      </w:r>
    </w:p>
    <w:p>
      <w:pPr>
        <w:pStyle w:val="ListBullet"/>
      </w:pPr>
      <w:r>
        <w:rPr>
          <w:rFonts w:ascii="Noto Sans CJK JP" w:hAnsi="Noto Sans CJK JP" w:eastAsia="Noto Sans CJK JP"/>
          <w:sz w:val="20"/>
        </w:rPr>
        <w:t>ACC-0005</w:t>
      </w:r>
    </w:p>
    <w:p>
      <w:pPr>
        <w:pStyle w:val="ListBullet"/>
      </w:pPr>
      <w:r>
        <w:rPr>
          <w:rFonts w:ascii="Noto Sans CJK JP" w:hAnsi="Noto Sans CJK JP" w:eastAsia="Noto Sans CJK JP"/>
          <w:sz w:val="20"/>
        </w:rPr>
        <w:t>ACC-0010</w:t>
      </w:r>
    </w:p>
    <w:p/>
    <w:p>
      <w:pPr>
        <w:pStyle w:val="Heading2"/>
      </w:pPr>
      <w:r>
        <w:rPr>
          <w:rFonts w:ascii="Noto Sans CJK JP" w:hAnsi="Noto Sans CJK JP" w:eastAsia="Noto Sans CJK JP"/>
          <w:b/>
          <w:color w:val="2F5496"/>
          <w:sz w:val="28"/>
        </w:rPr>
        <w:t>関連FAQ</w:t>
      </w:r>
    </w:p>
    <w:p/>
    <w:p>
      <w:pPr>
        <w:pStyle w:val="ListBullet"/>
      </w:pPr>
      <w:r>
        <w:rPr>
          <w:rFonts w:ascii="Noto Sans CJK JP" w:hAnsi="Noto Sans CJK JP" w:eastAsia="Noto Sans CJK JP"/>
          <w:sz w:val="20"/>
        </w:rPr>
        <w:t>FAQ-ACC-0013</w:t>
      </w:r>
    </w:p>
    <w:p>
      <w:pPr>
        <w:pStyle w:val="ListBullet"/>
      </w:pPr>
      <w:r>
        <w:rPr>
          <w:rFonts w:ascii="Noto Sans CJK JP" w:hAnsi="Noto Sans CJK JP" w:eastAsia="Noto Sans CJK JP"/>
          <w:sz w:val="20"/>
        </w:rPr>
        <w:t>FAQ-ACC-0017</w:t>
      </w:r>
    </w:p>
    <w:p/>
    <w:p>
      <w:pPr>
        <w:pStyle w:val="Heading2"/>
      </w:pPr>
      <w:r>
        <w:rPr>
          <w:rFonts w:ascii="Noto Sans CJK JP" w:hAnsi="Noto Sans CJK JP" w:eastAsia="Noto Sans CJK JP"/>
          <w:b/>
          <w:color w:val="2F5496"/>
          <w:sz w:val="28"/>
        </w:rPr>
        <w:t>関連対話</w:t>
      </w:r>
    </w:p>
    <w:p/>
    <w:p>
      <w:pPr>
        <w:pStyle w:val="ListBullet"/>
      </w:pPr>
      <w:r>
        <w:rPr>
          <w:rFonts w:ascii="Noto Sans CJK JP" w:hAnsi="Noto Sans CJK JP" w:eastAsia="Noto Sans CJK JP"/>
          <w:sz w:val="20"/>
        </w:rPr>
        <w:t>DIALOGUE-ACC-0005</w:t>
      </w:r>
    </w:p>
    <w:p/>
    <w:p>
      <w:pPr>
        <w:pStyle w:val="Heading2"/>
      </w:pPr>
      <w:r>
        <w:rPr>
          <w:rFonts w:ascii="Noto Sans CJK JP" w:hAnsi="Noto Sans CJK JP" w:eastAsia="Noto Sans CJK JP"/>
          <w:b/>
          <w:color w:val="2F5496"/>
          <w:sz w:val="28"/>
        </w:rPr>
        <w:t>相互参照</w:t>
      </w:r>
    </w:p>
    <w:p/>
    <w:p>
      <w:pPr>
        <w:pStyle w:val="ListBullet"/>
      </w:pPr>
      <w:r>
        <w:rPr>
          <w:rFonts w:ascii="Noto Sans CJK JP" w:hAnsi="Noto Sans CJK JP" w:eastAsia="Noto Sans CJK JP"/>
          <w:sz w:val="20"/>
        </w:rPr>
        <w:t>ACC-0013</w:t>
      </w:r>
    </w:p>
    <w:p>
      <w:pPr>
        <w:pStyle w:val="ListBullet"/>
      </w:pPr>
      <w:r>
        <w:rPr>
          <w:rFonts w:ascii="Noto Sans CJK JP" w:hAnsi="Noto Sans CJK JP" w:eastAsia="Noto Sans CJK JP"/>
          <w:sz w:val="20"/>
        </w:rPr>
        <w:t>ACC-0005</w:t>
      </w:r>
    </w:p>
    <w:p>
      <w:pPr>
        <w:pStyle w:val="ListBullet"/>
      </w:pPr>
      <w:r>
        <w:rPr>
          <w:rFonts w:ascii="Noto Sans CJK JP" w:hAnsi="Noto Sans CJK JP" w:eastAsia="Noto Sans CJK JP"/>
          <w:sz w:val="20"/>
        </w:rPr>
        <w:t>ACC-0010</w:t>
      </w:r>
    </w:p>
    <w:p>
      <w:pPr>
        <w:pStyle w:val="ListBullet"/>
      </w:pPr>
      <w:r>
        <w:rPr>
          <w:rFonts w:ascii="Noto Sans CJK JP" w:hAnsi="Noto Sans CJK JP" w:eastAsia="Noto Sans CJK JP"/>
          <w:sz w:val="20"/>
        </w:rPr>
        <w:t>FAQ-ACC-0013</w:t>
      </w:r>
    </w:p>
    <w:p>
      <w:pPr>
        <w:pStyle w:val="ListBullet"/>
      </w:pPr>
      <w:r>
        <w:rPr>
          <w:rFonts w:ascii="Noto Sans CJK JP" w:hAnsi="Noto Sans CJK JP" w:eastAsia="Noto Sans CJK JP"/>
          <w:sz w:val="20"/>
        </w:rPr>
        <w:t>FAQ-ACC-0017</w:t>
      </w:r>
    </w:p>
    <w:p>
      <w:pPr>
        <w:pStyle w:val="ListBullet"/>
      </w:pPr>
      <w:r>
        <w:rPr>
          <w:rFonts w:ascii="Noto Sans CJK JP" w:hAnsi="Noto Sans CJK JP" w:eastAsia="Noto Sans CJK JP"/>
          <w:sz w:val="20"/>
        </w:rPr>
        <w:t>DIALOGUE-ACC-0005</w:t>
      </w:r>
    </w:p>
    <w:p/>
    <w:p>
      <w:pPr>
        <w:pStyle w:val="Heading2"/>
      </w:pPr>
      <w:r>
        <w:rPr>
          <w:rFonts w:ascii="Noto Sans CJK JP" w:hAnsi="Noto Sans CJK JP" w:eastAsia="Noto Sans CJK JP"/>
          <w:b/>
          <w:color w:val="2F5496"/>
          <w:sz w:val="28"/>
        </w:rPr>
        <w:t>参考資料</w:t>
      </w:r>
    </w:p>
    <w:p/>
    <w:p>
      <w:pPr>
        <w:pStyle w:val="ListBullet"/>
      </w:pPr>
      <w:r>
        <w:rPr>
          <w:rFonts w:ascii="Noto Sans CJK JP" w:hAnsi="Noto Sans CJK JP" w:eastAsia="Noto Sans CJK JP"/>
          <w:sz w:val="20"/>
        </w:rPr>
        <w:t>Documento interno: `16_NotebookLM/ACC_NOTEBOOKLM_PACK_0001.md`</w:t>
      </w:r>
    </w:p>
    <w:p/>
    <w:p>
      <w:pPr>
        <w:pStyle w:val="Heading2"/>
      </w:pPr>
      <w:r>
        <w:rPr>
          <w:rFonts w:ascii="Noto Sans CJK JP" w:hAnsi="Noto Sans CJK JP" w:eastAsia="Noto Sans CJK JP"/>
          <w:b/>
          <w:color w:val="2F5496"/>
          <w:sz w:val="28"/>
        </w:rPr>
        <w:t>タグ</w:t>
      </w:r>
    </w:p>
    <w:p/>
    <w:p>
      <w:pPr>
        <w:pStyle w:val="ListBullet"/>
      </w:pPr>
      <w:r>
        <w:rPr>
          <w:rFonts w:ascii="Noto Sans CJK JP" w:hAnsi="Noto Sans CJK JP" w:eastAsia="Noto Sans CJK JP"/>
          <w:sz w:val="20"/>
        </w:rPr>
        <w:t>case</w:t>
      </w:r>
    </w:p>
    <w:p>
      <w:pPr>
        <w:pStyle w:val="ListBullet"/>
      </w:pPr>
      <w:r>
        <w:rPr>
          <w:rFonts w:ascii="Noto Sans CJK JP" w:hAnsi="Noto Sans CJK JP" w:eastAsia="Noto Sans CJK JP"/>
          <w:sz w:val="20"/>
        </w:rPr>
        <w:t>acc</w:t>
      </w:r>
    </w:p>
    <w:p>
      <w:pPr>
        <w:pStyle w:val="ListBullet"/>
      </w:pPr>
      <w:r>
        <w:rPr>
          <w:rFonts w:ascii="Noto Sans CJK JP" w:hAnsi="Noto Sans CJK JP" w:eastAsia="Noto Sans CJK JP"/>
          <w:sz w:val="20"/>
        </w:rPr>
        <w:t>sinistro</w:t>
      </w:r>
    </w:p>
    <w:p>
      <w:pPr>
        <w:pStyle w:val="ListBullet"/>
      </w:pPr>
      <w:r>
        <w:rPr>
          <w:rFonts w:ascii="Noto Sans CJK JP" w:hAnsi="Noto Sans CJK JP" w:eastAsia="Noto Sans CJK JP"/>
          <w:sz w:val="20"/>
        </w:rPr>
        <w:t>atendimento</w:t>
      </w:r>
    </w:p>
    <w:p>
      <w:pPr>
        <w:pStyle w:val="ListBullet"/>
      </w:pPr>
      <w:r>
        <w:rPr>
          <w:rFonts w:ascii="Noto Sans CJK JP" w:hAnsi="Noto Sans CJK JP" w:eastAsia="Noto Sans CJK JP"/>
          <w:sz w:val="20"/>
        </w:rPr>
        <w:t>compliance</w:t>
      </w:r>
    </w:p>
    <w:p/>
    <w:p>
      <w:pPr>
        <w:pStyle w:val="Heading2"/>
      </w:pPr>
      <w:r>
        <w:rPr>
          <w:rFonts w:ascii="Noto Sans CJK JP" w:hAnsi="Noto Sans CJK JP" w:eastAsia="Noto Sans CJK JP"/>
          <w:b/>
          <w:color w:val="2F5496"/>
          <w:sz w:val="28"/>
        </w:rPr>
        <w:t>関連項目</w:t>
      </w:r>
    </w:p>
    <w:p/>
    <w:p>
      <w:pPr>
        <w:pStyle w:val="ListBullet"/>
      </w:pPr>
      <w:r>
        <w:rPr>
          <w:rFonts w:ascii="Noto Sans CJK JP" w:hAnsi="Noto Sans CJK JP" w:eastAsia="Noto Sans CJK JP"/>
          <w:sz w:val="20"/>
        </w:rPr>
        <w:t>`14_FAQ/ACC/FAQ-ACC-0013.md`</w:t>
      </w:r>
    </w:p>
    <w:p>
      <w:pPr>
        <w:pStyle w:val="ListBullet"/>
      </w:pPr>
      <w:r>
        <w:rPr>
          <w:rFonts w:ascii="Noto Sans CJK JP" w:hAnsi="Noto Sans CJK JP" w:eastAsia="Noto Sans CJK JP"/>
          <w:sz w:val="20"/>
        </w:rPr>
        <w:t>`14_FAQ/ACC/FAQ-ACC-0017.md`</w:t>
      </w:r>
    </w:p>
    <w:p>
      <w:pPr>
        <w:pStyle w:val="ListBullet"/>
      </w:pPr>
      <w:r>
        <w:rPr>
          <w:rFonts w:ascii="Noto Sans CJK JP" w:hAnsi="Noto Sans CJK JP" w:eastAsia="Noto Sans CJK JP"/>
          <w:sz w:val="20"/>
        </w:rPr>
        <w:t>`13_Dialogues/ACC/DIALOGUE-ACC-0005.md`</w:t>
      </w:r>
    </w:p>
    <w:p/>
    <w:p>
      <w:pPr>
        <w:pStyle w:val="Heading2"/>
      </w:pPr>
      <w:r>
        <w:rPr>
          <w:rFonts w:ascii="Noto Sans CJK JP" w:hAnsi="Noto Sans CJK JP" w:eastAsia="Noto Sans CJK JP"/>
          <w:b/>
          <w:color w:val="2F5496"/>
          <w:sz w:val="28"/>
        </w:rPr>
        <w:t>改訂履歴</w:t>
      </w:r>
    </w:p>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
              <w:rPr>
                <w:rFonts w:ascii="Noto Sans CJK JP" w:hAnsi="Noto Sans CJK JP" w:eastAsia="Noto Sans CJK JP"/>
                <w:b/>
                <w:sz w:val="18"/>
              </w:rPr>
              <w:t>Data</w:t>
            </w:r>
          </w:p>
        </w:tc>
        <w:tc>
          <w:tcPr>
            <w:tcW w:type="dxa" w:w="2556"/>
          </w:tcPr>
          <w:p>
            <w:r/>
            <w:r>
              <w:rPr>
                <w:rFonts w:ascii="Noto Sans CJK JP" w:hAnsi="Noto Sans CJK JP" w:eastAsia="Noto Sans CJK JP"/>
                <w:b/>
                <w:sz w:val="18"/>
              </w:rPr>
              <w:t>Versão</w:t>
            </w:r>
          </w:p>
        </w:tc>
        <w:tc>
          <w:tcPr>
            <w:tcW w:type="dxa" w:w="2556"/>
          </w:tcPr>
          <w:p>
            <w:r/>
            <w:r>
              <w:rPr>
                <w:rFonts w:ascii="Noto Sans CJK JP" w:hAnsi="Noto Sans CJK JP" w:eastAsia="Noto Sans CJK JP"/>
                <w:b/>
                <w:sz w:val="18"/>
              </w:rPr>
              <w:t>Autor</w:t>
            </w:r>
          </w:p>
        </w:tc>
        <w:tc>
          <w:tcPr>
            <w:tcW w:type="dxa" w:w="2556"/>
          </w:tcPr>
          <w:p>
            <w:r/>
            <w:r>
              <w:rPr>
                <w:rFonts w:ascii="Noto Sans CJK JP" w:hAnsi="Noto Sans CJK JP" w:eastAsia="Noto Sans CJK JP"/>
                <w:b/>
                <w:sz w:val="18"/>
              </w:rPr>
              <w:t>Alteração</w:t>
            </w:r>
          </w:p>
        </w:tc>
      </w:tr>
      <w:tr>
        <w:tc>
          <w:tcPr>
            <w:tcW w:type="dxa" w:w="2556"/>
          </w:tcPr>
          <w:p>
            <w:r/>
            <w:r>
              <w:rPr>
                <w:rFonts w:ascii="Noto Sans CJK JP" w:hAnsi="Noto Sans CJK JP" w:eastAsia="Noto Sans CJK JP"/>
                <w:b w:val="0"/>
                <w:sz w:val="18"/>
              </w:rPr>
              <w:t>2026-06-30</w:t>
            </w:r>
          </w:p>
        </w:tc>
        <w:tc>
          <w:tcPr>
            <w:tcW w:type="dxa" w:w="2556"/>
          </w:tcPr>
          <w:p>
            <w:r/>
            <w:r>
              <w:rPr>
                <w:rFonts w:ascii="Noto Sans CJK JP" w:hAnsi="Noto Sans CJK JP" w:eastAsia="Noto Sans CJK JP"/>
                <w:b w:val="0"/>
                <w:sz w:val="18"/>
              </w:rPr>
              <w:t>0.1</w:t>
            </w:r>
          </w:p>
        </w:tc>
        <w:tc>
          <w:tcPr>
            <w:tcW w:type="dxa" w:w="2556"/>
          </w:tcPr>
          <w:p>
            <w:r/>
            <w:r>
              <w:rPr>
                <w:rFonts w:ascii="Noto Sans CJK JP" w:hAnsi="Noto Sans CJK JP" w:eastAsia="Noto Sans CJK JP"/>
                <w:b w:val="0"/>
                <w:sz w:val="18"/>
              </w:rPr>
              <w:t>JP-BR Insurance Knowledge Base</w:t>
            </w:r>
          </w:p>
        </w:tc>
        <w:tc>
          <w:tcPr>
            <w:tcW w:type="dxa" w:w="2556"/>
          </w:tcPr>
          <w:p>
            <w:r/>
            <w:r>
              <w:rPr>
                <w:rFonts w:ascii="Noto Sans CJK JP" w:hAnsi="Noto Sans CJK JP" w:eastAsia="Noto Sans CJK JP"/>
                <w:b w:val="0"/>
                <w:sz w:val="18"/>
              </w:rPr>
              <w:t>Criação inicial.</w:t>
            </w:r>
          </w:p>
        </w:tc>
      </w:tr>
    </w:tbl>
    <w:p/>
    <w:p>
      <w:r>
        <w:br w:type="page"/>
      </w:r>
    </w:p>
    <w:p/>
    <w:p>
      <w:pPr>
        <w:pStyle w:val="Heading1"/>
      </w:pPr>
      <w:r>
        <w:rPr>
          <w:rFonts w:ascii="Noto Sans CJK JP" w:hAnsi="Noto Sans CJK JP" w:eastAsia="Noto Sans CJK JP"/>
          <w:b/>
          <w:color w:val="1F4E79"/>
          <w:sz w:val="36"/>
        </w:rPr>
        <w:t>CASE-ACC-0006 - 死亡事故と受取人確認の初期対応</w:t>
      </w:r>
    </w:p>
    <w:p/>
    <w:p>
      <w:pPr>
        <w:pStyle w:val="Heading2"/>
      </w:pPr>
      <w:r>
        <w:rPr>
          <w:rFonts w:ascii="Noto Sans CJK JP" w:hAnsi="Noto Sans CJK JP" w:eastAsia="Noto Sans CJK JP"/>
          <w:b/>
          <w:color w:val="2F5496"/>
          <w:sz w:val="28"/>
        </w:rPr>
        <w:t>管理情報</w:t>
      </w:r>
    </w:p>
    <w:p/>
    <w:p>
      <w:pPr>
        <w:pStyle w:val="ListBullet"/>
      </w:pPr>
      <w:r>
        <w:rPr>
          <w:rFonts w:ascii="Noto Sans CJK JP" w:hAnsi="Noto Sans CJK JP" w:eastAsia="Noto Sans CJK JP"/>
          <w:sz w:val="20"/>
        </w:rPr>
        <w:t>Versão: 0.1</w:t>
      </w:r>
    </w:p>
    <w:p>
      <w:pPr>
        <w:pStyle w:val="ListBullet"/>
      </w:pPr>
      <w:r>
        <w:rPr>
          <w:rFonts w:ascii="Noto Sans CJK JP" w:hAnsi="Noto Sans CJK JP" w:eastAsia="Noto Sans CJK JP"/>
          <w:sz w:val="20"/>
        </w:rPr>
        <w:t>Data: 2026-06-30</w:t>
      </w:r>
    </w:p>
    <w:p>
      <w:pPr>
        <w:pStyle w:val="ListBullet"/>
      </w:pPr>
      <w:r>
        <w:rPr>
          <w:rFonts w:ascii="Noto Sans CJK JP" w:hAnsi="Noto Sans CJK JP" w:eastAsia="Noto Sans CJK JP"/>
          <w:sz w:val="20"/>
        </w:rPr>
        <w:t>Autor: JP-BR Insurance Knowledge Base</w:t>
      </w:r>
    </w:p>
    <w:p>
      <w:pPr>
        <w:pStyle w:val="ListBullet"/>
      </w:pPr>
      <w:r>
        <w:rPr>
          <w:rFonts w:ascii="Noto Sans CJK JP" w:hAnsi="Noto Sans CJK JP" w:eastAsia="Noto Sans CJK JP"/>
          <w:sz w:val="20"/>
        </w:rPr>
        <w:t>Histórico: Criação do terceiro lote de estudos de caso ACC.</w:t>
      </w:r>
    </w:p>
    <w:p/>
    <w:p>
      <w:pPr>
        <w:pStyle w:val="Heading2"/>
      </w:pPr>
      <w:r>
        <w:rPr>
          <w:rFonts w:ascii="Noto Sans CJK JP" w:hAnsi="Noto Sans CJK JP" w:eastAsia="Noto Sans CJK JP"/>
          <w:b/>
          <w:color w:val="2F5496"/>
          <w:sz w:val="28"/>
        </w:rPr>
        <w:t>コード</w:t>
      </w:r>
    </w:p>
    <w:p/>
    <w:p>
      <w:r>
        <w:rPr>
          <w:rFonts w:ascii="Noto Sans CJK JP" w:hAnsi="Noto Sans CJK JP" w:eastAsia="Noto Sans CJK JP"/>
          <w:sz w:val="21"/>
        </w:rPr>
        <w:t>CASE-ACC-0006</w:t>
      </w:r>
    </w:p>
    <w:p/>
    <w:p>
      <w:pPr>
        <w:pStyle w:val="Heading2"/>
      </w:pPr>
      <w:r>
        <w:rPr>
          <w:rFonts w:ascii="Noto Sans CJK JP" w:hAnsi="Noto Sans CJK JP" w:eastAsia="Noto Sans CJK JP"/>
          <w:b/>
          <w:color w:val="2F5496"/>
          <w:sz w:val="28"/>
        </w:rPr>
        <w:t>商品・カテゴリー</w:t>
      </w:r>
    </w:p>
    <w:p/>
    <w:p>
      <w:r>
        <w:rPr>
          <w:rFonts w:ascii="Noto Sans CJK JP" w:hAnsi="Noto Sans CJK JP" w:eastAsia="Noto Sans CJK JP"/>
          <w:sz w:val="21"/>
        </w:rPr>
        <w:t>ACC</w:t>
      </w:r>
    </w:p>
    <w:p/>
    <w:p>
      <w:pPr>
        <w:pStyle w:val="Heading2"/>
      </w:pPr>
      <w:r>
        <w:rPr>
          <w:rFonts w:ascii="Noto Sans CJK JP" w:hAnsi="Noto Sans CJK JP" w:eastAsia="Noto Sans CJK JP"/>
          <w:b/>
          <w:color w:val="2F5496"/>
          <w:sz w:val="28"/>
        </w:rPr>
        <w:t>状況</w:t>
      </w:r>
    </w:p>
    <w:p/>
    <w:p>
      <w:r>
        <w:rPr>
          <w:rFonts w:ascii="Noto Sans CJK JP" w:hAnsi="Noto Sans CJK JP" w:eastAsia="Noto Sans CJK JP"/>
          <w:sz w:val="21"/>
        </w:rPr>
        <w:t>事故による死亡が発生し、家族が死亡保険金の手続きと受取可否を相談している。</w:t>
      </w:r>
    </w:p>
    <w:p/>
    <w:p>
      <w:pPr>
        <w:pStyle w:val="Heading2"/>
      </w:pPr>
      <w:r>
        <w:rPr>
          <w:rFonts w:ascii="Noto Sans CJK JP" w:hAnsi="Noto Sans CJK JP" w:eastAsia="Noto Sans CJK JP"/>
          <w:b/>
          <w:color w:val="2F5496"/>
          <w:sz w:val="28"/>
        </w:rPr>
        <w:t>問題</w:t>
      </w:r>
    </w:p>
    <w:p/>
    <w:p>
      <w:r>
        <w:rPr>
          <w:rFonts w:ascii="Noto Sans CJK JP" w:hAnsi="Noto Sans CJK JP" w:eastAsia="Noto Sans CJK JP"/>
          <w:sz w:val="21"/>
        </w:rPr>
        <w:t>家族が「事故で亡くなったので必ず受け取れる」と考えており、受取人、原因、契約条件、必要書類、免責事由を確認していない。</w:t>
      </w:r>
    </w:p>
    <w:p/>
    <w:p>
      <w:pPr>
        <w:pStyle w:val="Heading2"/>
      </w:pPr>
      <w:r>
        <w:rPr>
          <w:rFonts w:ascii="Noto Sans CJK JP" w:hAnsi="Noto Sans CJK JP" w:eastAsia="Noto Sans CJK JP"/>
          <w:b/>
          <w:color w:val="2F5496"/>
          <w:sz w:val="28"/>
        </w:rPr>
        <w:t>分析</w:t>
      </w:r>
    </w:p>
    <w:p/>
    <w:p>
      <w:r>
        <w:rPr>
          <w:rFonts w:ascii="Noto Sans CJK JP" w:hAnsi="Noto Sans CJK JP" w:eastAsia="Noto Sans CJK JP"/>
          <w:sz w:val="21"/>
        </w:rPr>
        <w:t>死亡保険金は高感度で慎重な対応が必要である。契約上の受取人、事故との因果関係、死亡関係書類、本人確認、戸籍関係書類、免責事由、保険会社の査定を確認する。</w:t>
      </w:r>
    </w:p>
    <w:p/>
    <w:p>
      <w:pPr>
        <w:pStyle w:val="Heading2"/>
      </w:pPr>
      <w:r>
        <w:rPr>
          <w:rFonts w:ascii="Noto Sans CJK JP" w:hAnsi="Noto Sans CJK JP" w:eastAsia="Noto Sans CJK JP"/>
          <w:b/>
          <w:color w:val="2F5496"/>
          <w:sz w:val="28"/>
        </w:rPr>
        <w:t>募集人への対応方針</w:t>
      </w:r>
    </w:p>
    <w:p/>
    <w:p>
      <w:r>
        <w:rPr>
          <w:rFonts w:ascii="Noto Sans CJK JP" w:hAnsi="Noto Sans CJK JP" w:eastAsia="Noto Sans CJK JP"/>
          <w:sz w:val="21"/>
        </w:rPr>
        <w:t>遺族に配慮しながら、受取人、証券、事故状況、死亡関係書類、保険会社指定書類を確認する。受取可否や金額を断定しない。</w:t>
      </w:r>
    </w:p>
    <w:p/>
    <w:p>
      <w:pPr>
        <w:pStyle w:val="Heading2"/>
      </w:pPr>
      <w:r>
        <w:rPr>
          <w:rFonts w:ascii="Noto Sans CJK JP" w:hAnsi="Noto Sans CJK JP" w:eastAsia="Noto Sans CJK JP"/>
          <w:b/>
          <w:color w:val="2F5496"/>
          <w:sz w:val="28"/>
        </w:rPr>
        <w:t>ブラジル人顧客への説明方法</w:t>
      </w:r>
    </w:p>
    <w:p/>
    <w:p>
      <w:pPr>
        <w:pStyle w:val="Heading3"/>
      </w:pPr>
      <w:r>
        <w:rPr>
          <w:rFonts w:ascii="Noto Sans CJK JP" w:hAnsi="Noto Sans CJK JP" w:eastAsia="Noto Sans CJK JP"/>
          <w:b/>
          <w:color w:val="595959"/>
          <w:sz w:val="24"/>
        </w:rPr>
        <w:t>ポルトガル語で伝える内容</w:t>
      </w:r>
    </w:p>
    <w:p/>
    <w:p>
      <w:r>
        <w:rPr>
          <w:rFonts w:ascii="Noto Sans CJK JP" w:hAnsi="Noto Sans CJK JP" w:eastAsia="Noto Sans CJK JP"/>
          <w:sz w:val="21"/>
        </w:rPr>
        <w:t>Sinto muito pela situação. Para orientar a família corretamente, precisamos confirmar o contrato, o beneficiário, a causa e os documentos exigidos pela seguradora.</w:t>
      </w:r>
    </w:p>
    <w:p/>
    <w:p>
      <w:pPr>
        <w:pStyle w:val="Heading3"/>
      </w:pPr>
      <w:r>
        <w:rPr>
          <w:rFonts w:ascii="Noto Sans CJK JP" w:hAnsi="Noto Sans CJK JP" w:eastAsia="Noto Sans CJK JP"/>
          <w:b/>
          <w:color w:val="595959"/>
          <w:sz w:val="24"/>
        </w:rPr>
        <w:t>カタカナ読み</w:t>
      </w:r>
    </w:p>
    <w:p/>
    <w:p>
      <w:r>
        <w:rPr>
          <w:rFonts w:ascii="Noto Sans CJK JP" w:hAnsi="Noto Sans CJK JP" w:eastAsia="Noto Sans CJK JP"/>
          <w:sz w:val="21"/>
        </w:rPr>
        <w:t>シント ムイト ペラ シトゥアサォン。パラ オリエンタール ア ファミリア コヘタメンチ、プレシザモス コンフィルマール オ コントラト、オ ベネフィシアリオ、ア カウザ イ オス ドクメントス エジジードス ペラ セグラドーラ</w:t>
      </w:r>
    </w:p>
    <w:p/>
    <w:p>
      <w:r>
        <w:rPr>
          <w:rFonts w:ascii="Noto Sans CJK JP" w:hAnsi="Noto Sans CJK JP" w:eastAsia="Noto Sans CJK JP"/>
          <w:sz w:val="21"/>
        </w:rPr>
        <w:t>日本語確認用: 死亡事故では配慮しながら受取人、原因、書類、査定を確認する。</w:t>
      </w:r>
    </w:p>
    <w:p/>
    <w:p>
      <w:pPr>
        <w:pStyle w:val="Heading2"/>
      </w:pPr>
      <w:r>
        <w:rPr>
          <w:rFonts w:ascii="Noto Sans CJK JP" w:hAnsi="Noto Sans CJK JP" w:eastAsia="Noto Sans CJK JP"/>
          <w:b/>
          <w:color w:val="2F5496"/>
          <w:sz w:val="28"/>
        </w:rPr>
        <w:t>次の安全な対応</w:t>
      </w:r>
    </w:p>
    <w:p/>
    <w:p>
      <w:r>
        <w:rPr>
          <w:rFonts w:ascii="Noto Sans CJK JP" w:hAnsi="Noto Sans CJK JP" w:eastAsia="Noto Sans CJK JP"/>
          <w:sz w:val="21"/>
        </w:rPr>
        <w:t>保険証券、受取人、死亡関係書類、事故証明、本人確認書類を確認する。</w:t>
      </w:r>
    </w:p>
    <w:p/>
    <w:p>
      <w:pPr>
        <w:pStyle w:val="Heading2"/>
      </w:pPr>
      <w:r>
        <w:rPr>
          <w:rFonts w:ascii="Noto Sans CJK JP" w:hAnsi="Noto Sans CJK JP" w:eastAsia="Noto Sans CJK JP"/>
          <w:b/>
          <w:color w:val="2F5496"/>
          <w:sz w:val="28"/>
        </w:rPr>
        <w:t>コンプライアンス上の注意</w:t>
      </w:r>
    </w:p>
    <w:p/>
    <w:p>
      <w:r>
        <w:rPr>
          <w:rFonts w:ascii="Noto Sans CJK JP" w:hAnsi="Noto Sans CJK JP" w:eastAsia="Noto Sans CJK JP"/>
          <w:sz w:val="21"/>
        </w:rPr>
        <w:t>募集人は支払可否、支払金額、支払時期、補償、後遺障害該当性、死亡保険金の受取可否、免責該当性を断定しない。最終判断は契約条件、事故状況、提出書類、公的制度および保険会社の査定による。</w:t>
      </w:r>
    </w:p>
    <w:p/>
    <w:p>
      <w:pPr>
        <w:pStyle w:val="Heading2"/>
      </w:pPr>
      <w:r>
        <w:rPr>
          <w:rFonts w:ascii="Noto Sans CJK JP" w:hAnsi="Noto Sans CJK JP" w:eastAsia="Noto Sans CJK JP"/>
          <w:b/>
          <w:color w:val="2F5496"/>
          <w:sz w:val="28"/>
        </w:rPr>
        <w:t>期待される結果</w:t>
      </w:r>
    </w:p>
    <w:p/>
    <w:p>
      <w:r>
        <w:rPr>
          <w:rFonts w:ascii="Noto Sans CJK JP" w:hAnsi="Noto Sans CJK JP" w:eastAsia="Noto Sans CJK JP"/>
          <w:sz w:val="21"/>
        </w:rPr>
        <w:t>家族が、手続きに必要な確認事項と断定できない範囲を理解する。</w:t>
      </w:r>
    </w:p>
    <w:p/>
    <w:p>
      <w:pPr>
        <w:pStyle w:val="Heading2"/>
      </w:pPr>
      <w:r>
        <w:rPr>
          <w:rFonts w:ascii="Noto Sans CJK JP" w:hAnsi="Noto Sans CJK JP" w:eastAsia="Noto Sans CJK JP"/>
          <w:b/>
          <w:color w:val="2F5496"/>
          <w:sz w:val="28"/>
        </w:rPr>
        <w:t>関連用語</w:t>
      </w:r>
    </w:p>
    <w:p/>
    <w:p>
      <w:pPr>
        <w:pStyle w:val="ListBullet"/>
      </w:pPr>
      <w:r>
        <w:rPr>
          <w:rFonts w:ascii="Noto Sans CJK JP" w:hAnsi="Noto Sans CJK JP" w:eastAsia="Noto Sans CJK JP"/>
          <w:sz w:val="20"/>
        </w:rPr>
        <w:t>ACC-0012</w:t>
      </w:r>
    </w:p>
    <w:p>
      <w:pPr>
        <w:pStyle w:val="ListBullet"/>
      </w:pPr>
      <w:r>
        <w:rPr>
          <w:rFonts w:ascii="Noto Sans CJK JP" w:hAnsi="Noto Sans CJK JP" w:eastAsia="Noto Sans CJK JP"/>
          <w:sz w:val="20"/>
        </w:rPr>
        <w:t>ACC-0015</w:t>
      </w:r>
    </w:p>
    <w:p>
      <w:pPr>
        <w:pStyle w:val="ListBullet"/>
      </w:pPr>
      <w:r>
        <w:rPr>
          <w:rFonts w:ascii="Noto Sans CJK JP" w:hAnsi="Noto Sans CJK JP" w:eastAsia="Noto Sans CJK JP"/>
          <w:sz w:val="20"/>
        </w:rPr>
        <w:t>ACC-0020</w:t>
      </w:r>
    </w:p>
    <w:p/>
    <w:p>
      <w:pPr>
        <w:pStyle w:val="Heading2"/>
      </w:pPr>
      <w:r>
        <w:rPr>
          <w:rFonts w:ascii="Noto Sans CJK JP" w:hAnsi="Noto Sans CJK JP" w:eastAsia="Noto Sans CJK JP"/>
          <w:b/>
          <w:color w:val="2F5496"/>
          <w:sz w:val="28"/>
        </w:rPr>
        <w:t>関連FAQ</w:t>
      </w:r>
    </w:p>
    <w:p/>
    <w:p>
      <w:pPr>
        <w:pStyle w:val="ListBullet"/>
      </w:pPr>
      <w:r>
        <w:rPr>
          <w:rFonts w:ascii="Noto Sans CJK JP" w:hAnsi="Noto Sans CJK JP" w:eastAsia="Noto Sans CJK JP"/>
          <w:sz w:val="20"/>
        </w:rPr>
        <w:t>FAQ-ACC-0012</w:t>
      </w:r>
    </w:p>
    <w:p>
      <w:pPr>
        <w:pStyle w:val="ListBullet"/>
      </w:pPr>
      <w:r>
        <w:rPr>
          <w:rFonts w:ascii="Noto Sans CJK JP" w:hAnsi="Noto Sans CJK JP" w:eastAsia="Noto Sans CJK JP"/>
          <w:sz w:val="20"/>
        </w:rPr>
        <w:t>FAQ-ACC-0015</w:t>
      </w:r>
    </w:p>
    <w:p/>
    <w:p>
      <w:pPr>
        <w:pStyle w:val="Heading2"/>
      </w:pPr>
      <w:r>
        <w:rPr>
          <w:rFonts w:ascii="Noto Sans CJK JP" w:hAnsi="Noto Sans CJK JP" w:eastAsia="Noto Sans CJK JP"/>
          <w:b/>
          <w:color w:val="2F5496"/>
          <w:sz w:val="28"/>
        </w:rPr>
        <w:t>関連対話</w:t>
      </w:r>
    </w:p>
    <w:p/>
    <w:p>
      <w:pPr>
        <w:pStyle w:val="ListBullet"/>
      </w:pPr>
      <w:r>
        <w:rPr>
          <w:rFonts w:ascii="Noto Sans CJK JP" w:hAnsi="Noto Sans CJK JP" w:eastAsia="Noto Sans CJK JP"/>
          <w:sz w:val="20"/>
        </w:rPr>
        <w:t>DIALOGUE-ACC-0006</w:t>
      </w:r>
    </w:p>
    <w:p/>
    <w:p>
      <w:pPr>
        <w:pStyle w:val="Heading2"/>
      </w:pPr>
      <w:r>
        <w:rPr>
          <w:rFonts w:ascii="Noto Sans CJK JP" w:hAnsi="Noto Sans CJK JP" w:eastAsia="Noto Sans CJK JP"/>
          <w:b/>
          <w:color w:val="2F5496"/>
          <w:sz w:val="28"/>
        </w:rPr>
        <w:t>相互参照</w:t>
      </w:r>
    </w:p>
    <w:p/>
    <w:p>
      <w:pPr>
        <w:pStyle w:val="ListBullet"/>
      </w:pPr>
      <w:r>
        <w:rPr>
          <w:rFonts w:ascii="Noto Sans CJK JP" w:hAnsi="Noto Sans CJK JP" w:eastAsia="Noto Sans CJK JP"/>
          <w:sz w:val="20"/>
        </w:rPr>
        <w:t>ACC-0012</w:t>
      </w:r>
    </w:p>
    <w:p>
      <w:pPr>
        <w:pStyle w:val="ListBullet"/>
      </w:pPr>
      <w:r>
        <w:rPr>
          <w:rFonts w:ascii="Noto Sans CJK JP" w:hAnsi="Noto Sans CJK JP" w:eastAsia="Noto Sans CJK JP"/>
          <w:sz w:val="20"/>
        </w:rPr>
        <w:t>ACC-0015</w:t>
      </w:r>
    </w:p>
    <w:p>
      <w:pPr>
        <w:pStyle w:val="ListBullet"/>
      </w:pPr>
      <w:r>
        <w:rPr>
          <w:rFonts w:ascii="Noto Sans CJK JP" w:hAnsi="Noto Sans CJK JP" w:eastAsia="Noto Sans CJK JP"/>
          <w:sz w:val="20"/>
        </w:rPr>
        <w:t>ACC-0020</w:t>
      </w:r>
    </w:p>
    <w:p>
      <w:pPr>
        <w:pStyle w:val="ListBullet"/>
      </w:pPr>
      <w:r>
        <w:rPr>
          <w:rFonts w:ascii="Noto Sans CJK JP" w:hAnsi="Noto Sans CJK JP" w:eastAsia="Noto Sans CJK JP"/>
          <w:sz w:val="20"/>
        </w:rPr>
        <w:t>FAQ-ACC-0012</w:t>
      </w:r>
    </w:p>
    <w:p>
      <w:pPr>
        <w:pStyle w:val="ListBullet"/>
      </w:pPr>
      <w:r>
        <w:rPr>
          <w:rFonts w:ascii="Noto Sans CJK JP" w:hAnsi="Noto Sans CJK JP" w:eastAsia="Noto Sans CJK JP"/>
          <w:sz w:val="20"/>
        </w:rPr>
        <w:t>FAQ-ACC-0015</w:t>
      </w:r>
    </w:p>
    <w:p>
      <w:pPr>
        <w:pStyle w:val="ListBullet"/>
      </w:pPr>
      <w:r>
        <w:rPr>
          <w:rFonts w:ascii="Noto Sans CJK JP" w:hAnsi="Noto Sans CJK JP" w:eastAsia="Noto Sans CJK JP"/>
          <w:sz w:val="20"/>
        </w:rPr>
        <w:t>DIALOGUE-ACC-0006</w:t>
      </w:r>
    </w:p>
    <w:p/>
    <w:p>
      <w:pPr>
        <w:pStyle w:val="Heading2"/>
      </w:pPr>
      <w:r>
        <w:rPr>
          <w:rFonts w:ascii="Noto Sans CJK JP" w:hAnsi="Noto Sans CJK JP" w:eastAsia="Noto Sans CJK JP"/>
          <w:b/>
          <w:color w:val="2F5496"/>
          <w:sz w:val="28"/>
        </w:rPr>
        <w:t>参考資料</w:t>
      </w:r>
    </w:p>
    <w:p/>
    <w:p>
      <w:pPr>
        <w:pStyle w:val="ListBullet"/>
      </w:pPr>
      <w:r>
        <w:rPr>
          <w:rFonts w:ascii="Noto Sans CJK JP" w:hAnsi="Noto Sans CJK JP" w:eastAsia="Noto Sans CJK JP"/>
          <w:sz w:val="20"/>
        </w:rPr>
        <w:t>Documento interno: `16_NotebookLM/ACC_NOTEBOOKLM_PACK_0001.md`</w:t>
      </w:r>
    </w:p>
    <w:p/>
    <w:p>
      <w:pPr>
        <w:pStyle w:val="Heading2"/>
      </w:pPr>
      <w:r>
        <w:rPr>
          <w:rFonts w:ascii="Noto Sans CJK JP" w:hAnsi="Noto Sans CJK JP" w:eastAsia="Noto Sans CJK JP"/>
          <w:b/>
          <w:color w:val="2F5496"/>
          <w:sz w:val="28"/>
        </w:rPr>
        <w:t>タグ</w:t>
      </w:r>
    </w:p>
    <w:p/>
    <w:p>
      <w:pPr>
        <w:pStyle w:val="ListBullet"/>
      </w:pPr>
      <w:r>
        <w:rPr>
          <w:rFonts w:ascii="Noto Sans CJK JP" w:hAnsi="Noto Sans CJK JP" w:eastAsia="Noto Sans CJK JP"/>
          <w:sz w:val="20"/>
        </w:rPr>
        <w:t>case</w:t>
      </w:r>
    </w:p>
    <w:p>
      <w:pPr>
        <w:pStyle w:val="ListBullet"/>
      </w:pPr>
      <w:r>
        <w:rPr>
          <w:rFonts w:ascii="Noto Sans CJK JP" w:hAnsi="Noto Sans CJK JP" w:eastAsia="Noto Sans CJK JP"/>
          <w:sz w:val="20"/>
        </w:rPr>
        <w:t>acc</w:t>
      </w:r>
    </w:p>
    <w:p>
      <w:pPr>
        <w:pStyle w:val="ListBullet"/>
      </w:pPr>
      <w:r>
        <w:rPr>
          <w:rFonts w:ascii="Noto Sans CJK JP" w:hAnsi="Noto Sans CJK JP" w:eastAsia="Noto Sans CJK JP"/>
          <w:sz w:val="20"/>
        </w:rPr>
        <w:t>sinistro</w:t>
      </w:r>
    </w:p>
    <w:p>
      <w:pPr>
        <w:pStyle w:val="ListBullet"/>
      </w:pPr>
      <w:r>
        <w:rPr>
          <w:rFonts w:ascii="Noto Sans CJK JP" w:hAnsi="Noto Sans CJK JP" w:eastAsia="Noto Sans CJK JP"/>
          <w:sz w:val="20"/>
        </w:rPr>
        <w:t>atendimento</w:t>
      </w:r>
    </w:p>
    <w:p>
      <w:pPr>
        <w:pStyle w:val="ListBullet"/>
      </w:pPr>
      <w:r>
        <w:rPr>
          <w:rFonts w:ascii="Noto Sans CJK JP" w:hAnsi="Noto Sans CJK JP" w:eastAsia="Noto Sans CJK JP"/>
          <w:sz w:val="20"/>
        </w:rPr>
        <w:t>compliance</w:t>
      </w:r>
    </w:p>
    <w:p/>
    <w:p>
      <w:pPr>
        <w:pStyle w:val="Heading2"/>
      </w:pPr>
      <w:r>
        <w:rPr>
          <w:rFonts w:ascii="Noto Sans CJK JP" w:hAnsi="Noto Sans CJK JP" w:eastAsia="Noto Sans CJK JP"/>
          <w:b/>
          <w:color w:val="2F5496"/>
          <w:sz w:val="28"/>
        </w:rPr>
        <w:t>関連項目</w:t>
      </w:r>
    </w:p>
    <w:p/>
    <w:p>
      <w:pPr>
        <w:pStyle w:val="ListBullet"/>
      </w:pPr>
      <w:r>
        <w:rPr>
          <w:rFonts w:ascii="Noto Sans CJK JP" w:hAnsi="Noto Sans CJK JP" w:eastAsia="Noto Sans CJK JP"/>
          <w:sz w:val="20"/>
        </w:rPr>
        <w:t>`14_FAQ/ACC/FAQ-ACC-0012.md`</w:t>
      </w:r>
    </w:p>
    <w:p>
      <w:pPr>
        <w:pStyle w:val="ListBullet"/>
      </w:pPr>
      <w:r>
        <w:rPr>
          <w:rFonts w:ascii="Noto Sans CJK JP" w:hAnsi="Noto Sans CJK JP" w:eastAsia="Noto Sans CJK JP"/>
          <w:sz w:val="20"/>
        </w:rPr>
        <w:t>`14_FAQ/ACC/FAQ-ACC-0015.md`</w:t>
      </w:r>
    </w:p>
    <w:p>
      <w:pPr>
        <w:pStyle w:val="ListBullet"/>
      </w:pPr>
      <w:r>
        <w:rPr>
          <w:rFonts w:ascii="Noto Sans CJK JP" w:hAnsi="Noto Sans CJK JP" w:eastAsia="Noto Sans CJK JP"/>
          <w:sz w:val="20"/>
        </w:rPr>
        <w:t>`13_Dialogues/ACC/DIALOGUE-ACC-0006.md`</w:t>
      </w:r>
    </w:p>
    <w:p/>
    <w:p>
      <w:pPr>
        <w:pStyle w:val="Heading2"/>
      </w:pPr>
      <w:r>
        <w:rPr>
          <w:rFonts w:ascii="Noto Sans CJK JP" w:hAnsi="Noto Sans CJK JP" w:eastAsia="Noto Sans CJK JP"/>
          <w:b/>
          <w:color w:val="2F5496"/>
          <w:sz w:val="28"/>
        </w:rPr>
        <w:t>改訂履歴</w:t>
      </w:r>
    </w:p>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
              <w:rPr>
                <w:rFonts w:ascii="Noto Sans CJK JP" w:hAnsi="Noto Sans CJK JP" w:eastAsia="Noto Sans CJK JP"/>
                <w:b/>
                <w:sz w:val="18"/>
              </w:rPr>
              <w:t>Data</w:t>
            </w:r>
          </w:p>
        </w:tc>
        <w:tc>
          <w:tcPr>
            <w:tcW w:type="dxa" w:w="2556"/>
          </w:tcPr>
          <w:p>
            <w:r/>
            <w:r>
              <w:rPr>
                <w:rFonts w:ascii="Noto Sans CJK JP" w:hAnsi="Noto Sans CJK JP" w:eastAsia="Noto Sans CJK JP"/>
                <w:b/>
                <w:sz w:val="18"/>
              </w:rPr>
              <w:t>Versão</w:t>
            </w:r>
          </w:p>
        </w:tc>
        <w:tc>
          <w:tcPr>
            <w:tcW w:type="dxa" w:w="2556"/>
          </w:tcPr>
          <w:p>
            <w:r/>
            <w:r>
              <w:rPr>
                <w:rFonts w:ascii="Noto Sans CJK JP" w:hAnsi="Noto Sans CJK JP" w:eastAsia="Noto Sans CJK JP"/>
                <w:b/>
                <w:sz w:val="18"/>
              </w:rPr>
              <w:t>Autor</w:t>
            </w:r>
          </w:p>
        </w:tc>
        <w:tc>
          <w:tcPr>
            <w:tcW w:type="dxa" w:w="2556"/>
          </w:tcPr>
          <w:p>
            <w:r/>
            <w:r>
              <w:rPr>
                <w:rFonts w:ascii="Noto Sans CJK JP" w:hAnsi="Noto Sans CJK JP" w:eastAsia="Noto Sans CJK JP"/>
                <w:b/>
                <w:sz w:val="18"/>
              </w:rPr>
              <w:t>Alteração</w:t>
            </w:r>
          </w:p>
        </w:tc>
      </w:tr>
      <w:tr>
        <w:tc>
          <w:tcPr>
            <w:tcW w:type="dxa" w:w="2556"/>
          </w:tcPr>
          <w:p>
            <w:r/>
            <w:r>
              <w:rPr>
                <w:rFonts w:ascii="Noto Sans CJK JP" w:hAnsi="Noto Sans CJK JP" w:eastAsia="Noto Sans CJK JP"/>
                <w:b w:val="0"/>
                <w:sz w:val="18"/>
              </w:rPr>
              <w:t>2026-06-30</w:t>
            </w:r>
          </w:p>
        </w:tc>
        <w:tc>
          <w:tcPr>
            <w:tcW w:type="dxa" w:w="2556"/>
          </w:tcPr>
          <w:p>
            <w:r/>
            <w:r>
              <w:rPr>
                <w:rFonts w:ascii="Noto Sans CJK JP" w:hAnsi="Noto Sans CJK JP" w:eastAsia="Noto Sans CJK JP"/>
                <w:b w:val="0"/>
                <w:sz w:val="18"/>
              </w:rPr>
              <w:t>0.1</w:t>
            </w:r>
          </w:p>
        </w:tc>
        <w:tc>
          <w:tcPr>
            <w:tcW w:type="dxa" w:w="2556"/>
          </w:tcPr>
          <w:p>
            <w:r/>
            <w:r>
              <w:rPr>
                <w:rFonts w:ascii="Noto Sans CJK JP" w:hAnsi="Noto Sans CJK JP" w:eastAsia="Noto Sans CJK JP"/>
                <w:b w:val="0"/>
                <w:sz w:val="18"/>
              </w:rPr>
              <w:t>JP-BR Insurance Knowledge Base</w:t>
            </w:r>
          </w:p>
        </w:tc>
        <w:tc>
          <w:tcPr>
            <w:tcW w:type="dxa" w:w="2556"/>
          </w:tcPr>
          <w:p>
            <w:r/>
            <w:r>
              <w:rPr>
                <w:rFonts w:ascii="Noto Sans CJK JP" w:hAnsi="Noto Sans CJK JP" w:eastAsia="Noto Sans CJK JP"/>
                <w:b w:val="0"/>
                <w:sz w:val="18"/>
              </w:rPr>
              <w:t>Criação inicial.</w:t>
            </w:r>
          </w:p>
        </w:tc>
      </w:tr>
    </w:tbl>
    <w:p/>
    <w:p>
      <w:pPr>
        <w:pStyle w:val="Heading2"/>
      </w:pPr>
      <w:r>
        <w:rPr>
          <w:rFonts w:ascii="Noto Sans CJK JP" w:hAnsi="Noto Sans CJK JP" w:eastAsia="Noto Sans CJK JP"/>
          <w:b/>
          <w:color w:val="2F5496"/>
          <w:sz w:val="28"/>
        </w:rPr>
        <w:t>Referências</w:t>
      </w:r>
    </w:p>
    <w:p/>
    <w:p>
      <w:pPr>
        <w:pStyle w:val="ListBullet"/>
      </w:pPr>
      <w:r>
        <w:rPr>
          <w:rFonts w:ascii="Noto Sans CJK JP" w:hAnsi="Noto Sans CJK JP" w:eastAsia="Noto Sans CJK JP"/>
          <w:sz w:val="20"/>
        </w:rPr>
        <w:t>`15_CaseStudies/ACC/CASE-ACC-0003.md`</w:t>
      </w:r>
    </w:p>
    <w:p>
      <w:pPr>
        <w:pStyle w:val="ListBullet"/>
      </w:pPr>
      <w:r>
        <w:rPr>
          <w:rFonts w:ascii="Noto Sans CJK JP" w:hAnsi="Noto Sans CJK JP" w:eastAsia="Noto Sans CJK JP"/>
          <w:sz w:val="20"/>
        </w:rPr>
        <w:t>`15_CaseStudies/ACC/CASE-ACC-0004.md`</w:t>
      </w:r>
    </w:p>
    <w:p>
      <w:pPr>
        <w:pStyle w:val="ListBullet"/>
      </w:pPr>
      <w:r>
        <w:rPr>
          <w:rFonts w:ascii="Noto Sans CJK JP" w:hAnsi="Noto Sans CJK JP" w:eastAsia="Noto Sans CJK JP"/>
          <w:sz w:val="20"/>
        </w:rPr>
        <w:t>`15_CaseStudies/ACC/CASE-ACC-0005.md`</w:t>
      </w:r>
    </w:p>
    <w:p>
      <w:pPr>
        <w:pStyle w:val="ListBullet"/>
      </w:pPr>
      <w:r>
        <w:rPr>
          <w:rFonts w:ascii="Noto Sans CJK JP" w:hAnsi="Noto Sans CJK JP" w:eastAsia="Noto Sans CJK JP"/>
          <w:sz w:val="20"/>
        </w:rPr>
        <w:t>`15_CaseStudies/ACC/CASE-ACC-0006.md`</w:t>
      </w:r>
    </w:p>
    <w:p/>
    <w:p>
      <w:pPr>
        <w:pStyle w:val="Heading2"/>
      </w:pPr>
      <w:r>
        <w:rPr>
          <w:rFonts w:ascii="Noto Sans CJK JP" w:hAnsi="Noto Sans CJK JP" w:eastAsia="Noto Sans CJK JP"/>
          <w:b/>
          <w:color w:val="2F5496"/>
          <w:sz w:val="28"/>
        </w:rPr>
        <w:t>Veja também</w:t>
      </w:r>
    </w:p>
    <w:p/>
    <w:p>
      <w:pPr>
        <w:pStyle w:val="ListBullet"/>
      </w:pPr>
      <w:r>
        <w:rPr>
          <w:rFonts w:ascii="Noto Sans CJK JP" w:hAnsi="Noto Sans CJK JP" w:eastAsia="Noto Sans CJK JP"/>
          <w:sz w:val="20"/>
        </w:rPr>
        <w:t>`16_NotebookLM/ACC_INDEX_0001.md`</w:t>
      </w:r>
    </w:p>
    <w:p>
      <w:pPr>
        <w:pStyle w:val="ListBullet"/>
      </w:pPr>
      <w:r>
        <w:rPr>
          <w:rFonts w:ascii="Noto Sans CJK JP" w:hAnsi="Noto Sans CJK JP" w:eastAsia="Noto Sans CJK JP"/>
          <w:sz w:val="20"/>
        </w:rPr>
        <w:t>`16_NotebookLM/ACC_NOTEBOOKLM_PACK_0001.md`</w:t>
      </w:r>
    </w:p>
    <w:p>
      <w:pPr>
        <w:pStyle w:val="ListBullet"/>
      </w:pPr>
      <w:r>
        <w:rPr>
          <w:rFonts w:ascii="Noto Sans CJK JP" w:hAnsi="Noto Sans CJK JP" w:eastAsia="Noto Sans CJK JP"/>
          <w:sz w:val="20"/>
        </w:rPr>
        <w:t>`10_Accident/ACC_NAVIGATION_GUIDE.md`</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59595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JP-BR Insurance Knowledge Base</dc:creator>
  <cp:keywords/>
  <dc:description>generated by python-docx</dc:description>
  <cp:lastModifiedBy/>
  <cp:revision>1</cp:revision>
  <dcterms:created xsi:type="dcterms:W3CDTF">2013-12-23T23:15:00Z</dcterms:created>
  <dcterms:modified xsi:type="dcterms:W3CDTF">2013-12-23T23:15:00Z</dcterms:modified>
  <cp:category/>
</cp:coreProperties>
</file>