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MED_NOTEBOOKLM_PACK_0001 - Seguro medico para atendimento de brasileiros</w:t>
      </w:r>
    </w:p>
    <w:p>
      <w:pPr>
        <w:pStyle w:val="Heading2"/>
      </w:pPr>
      <w:r>
        <w:t>Controle</w:t>
      </w:r>
    </w:p>
    <w:p>
      <w:pPr>
        <w:pStyle w:val="ListBullet"/>
      </w:pPr>
      <w:r>
        <w:t>Versao: 0.1</w:t>
      </w:r>
    </w:p>
    <w:p>
      <w:pPr>
        <w:pStyle w:val="ListBullet"/>
      </w:pPr>
      <w:r>
        <w:t>Data: 2026-06-26</w:t>
      </w:r>
    </w:p>
    <w:p>
      <w:pPr>
        <w:pStyle w:val="ListBullet"/>
      </w:pPr>
      <w:r>
        <w:t>Autor: JP-BR Insurance Knowledge Base</w:t>
      </w:r>
    </w:p>
    <w:p>
      <w:pPr>
        <w:pStyle w:val="ListBullet"/>
      </w:pPr>
      <w:r>
        <w:t>Historico: Criacao inicial.</w:t>
      </w:r>
    </w:p>
    <w:p>
      <w:pPr>
        <w:pStyle w:val="Heading2"/>
      </w:pPr>
      <w:r>
        <w:t>Título</w:t>
      </w:r>
    </w:p>
    <w:p>
      <w:r>
        <w:t>Seguro medico no Japao para atendimento de clientes brasileiros</w:t>
      </w:r>
    </w:p>
    <w:p>
      <w:pPr>
        <w:pStyle w:val="Heading2"/>
      </w:pPr>
      <w:r>
        <w:t>Resumo</w:t>
      </w:r>
    </w:p>
    <w:p>
      <w:r>
        <w:t>Pacote de consulta para corretor japones explicar seguro medico privado a cliente brasileiro residente no Japao. O foco e atendimento pratico: explicar beneficios, documentos, declaracao de saude, analise de aceitacao, solicitacao de beneficio e limites do que o corretor pode prometer.</w:t>
      </w:r>
    </w:p>
    <w:p>
      <w:pPr>
        <w:pStyle w:val="Heading2"/>
      </w:pPr>
      <w:r>
        <w:t>Palavras-chave</w:t>
      </w:r>
    </w:p>
    <w:p>
      <w:pPr>
        <w:pStyle w:val="ListBullet"/>
      </w:pPr>
      <w:r>
        <w:t>医療保険</w:t>
      </w:r>
    </w:p>
    <w:p>
      <w:pPr>
        <w:pStyle w:val="ListBullet"/>
      </w:pPr>
      <w:r>
        <w:t>入院給付金</w:t>
      </w:r>
    </w:p>
    <w:p>
      <w:pPr>
        <w:pStyle w:val="ListBullet"/>
      </w:pPr>
      <w:r>
        <w:t>手術給付金</w:t>
      </w:r>
    </w:p>
    <w:p>
      <w:pPr>
        <w:pStyle w:val="ListBullet"/>
      </w:pPr>
      <w:r>
        <w:t>通院給付金</w:t>
      </w:r>
    </w:p>
    <w:p>
      <w:pPr>
        <w:pStyle w:val="ListBullet"/>
      </w:pPr>
      <w:r>
        <w:t>告知義務</w:t>
      </w:r>
    </w:p>
    <w:p>
      <w:pPr>
        <w:pStyle w:val="ListBullet"/>
      </w:pPr>
      <w:r>
        <w:t>告知書</w:t>
      </w:r>
    </w:p>
    <w:p>
      <w:pPr>
        <w:pStyle w:val="ListBullet"/>
      </w:pPr>
      <w:r>
        <w:t>引受査定</w:t>
      </w:r>
    </w:p>
    <w:p>
      <w:pPr>
        <w:pStyle w:val="ListBullet"/>
      </w:pPr>
      <w:r>
        <w:t>給付金請求</w:t>
      </w:r>
    </w:p>
    <w:p>
      <w:pPr>
        <w:pStyle w:val="ListBullet"/>
      </w:pPr>
      <w:r>
        <w:t>診断書</w:t>
      </w:r>
    </w:p>
    <w:p>
      <w:pPr>
        <w:pStyle w:val="ListBullet"/>
      </w:pPr>
      <w:r>
        <w:t>支払査定</w:t>
      </w:r>
    </w:p>
    <w:p>
      <w:pPr>
        <w:pStyle w:val="ListBullet"/>
      </w:pPr>
      <w:r>
        <w:t>不支払通知</w:t>
      </w:r>
    </w:p>
    <w:p>
      <w:pPr>
        <w:pStyle w:val="ListBullet"/>
      </w:pPr>
      <w:r>
        <w:t>再査定</w:t>
      </w:r>
    </w:p>
    <w:p>
      <w:pPr>
        <w:pStyle w:val="ListBullet"/>
      </w:pPr>
      <w:r>
        <w:t>seguro medico</w:t>
      </w:r>
    </w:p>
    <w:p>
      <w:pPr>
        <w:pStyle w:val="ListBullet"/>
      </w:pPr>
      <w:r>
        <w:t>beneficio por internacao</w:t>
      </w:r>
    </w:p>
    <w:p>
      <w:pPr>
        <w:pStyle w:val="ListBullet"/>
      </w:pPr>
      <w:r>
        <w:t>cirurgia</w:t>
      </w:r>
    </w:p>
    <w:p>
      <w:pPr>
        <w:pStyle w:val="ListBullet"/>
      </w:pPr>
      <w:r>
        <w:t>declaracao de saude</w:t>
      </w:r>
    </w:p>
    <w:p>
      <w:pPr>
        <w:pStyle w:val="ListBullet"/>
      </w:pPr>
      <w:r>
        <w:t>solicitacao de beneficio</w:t>
      </w:r>
    </w:p>
    <w:p>
      <w:pPr>
        <w:pStyle w:val="ListBullet"/>
      </w:pPr>
      <w:r>
        <w:t>analise de pagamento</w:t>
      </w:r>
    </w:p>
    <w:p>
      <w:pPr>
        <w:pStyle w:val="ListBullet"/>
      </w:pPr>
      <w:r>
        <w:t>cliente brasileiro</w:t>
      </w:r>
    </w:p>
    <w:p>
      <w:pPr>
        <w:pStyle w:val="Heading2"/>
      </w:pPr>
      <w:r>
        <w:t>Categorias</w:t>
      </w:r>
    </w:p>
    <w:p>
      <w:pPr>
        <w:pStyle w:val="ListBullet"/>
      </w:pPr>
      <w:r>
        <w:t>MED</w:t>
      </w:r>
    </w:p>
    <w:p>
      <w:pPr>
        <w:pStyle w:val="ListBullet"/>
      </w:pPr>
      <w:r>
        <w:t>NotebookLM</w:t>
      </w:r>
    </w:p>
    <w:p>
      <w:pPr>
        <w:pStyle w:val="ListBullet"/>
      </w:pPr>
      <w:r>
        <w:t>Atendimento</w:t>
      </w:r>
    </w:p>
    <w:p>
      <w:pPr>
        <w:pStyle w:val="ListBullet"/>
      </w:pPr>
      <w:r>
        <w:t>Dialogo</w:t>
      </w:r>
    </w:p>
    <w:p>
      <w:pPr>
        <w:pStyle w:val="ListBullet"/>
      </w:pPr>
      <w:r>
        <w:t>FAQ</w:t>
      </w:r>
    </w:p>
    <w:p>
      <w:pPr>
        <w:pStyle w:val="ListBullet"/>
      </w:pPr>
      <w:r>
        <w:t>Case</w:t>
      </w:r>
    </w:p>
    <w:p>
      <w:pPr>
        <w:pStyle w:val="Heading2"/>
      </w:pPr>
      <w:r>
        <w:t>Conteúdo</w:t>
      </w:r>
    </w:p>
    <w:p>
      <w:pPr>
        <w:pStyle w:val="Heading3"/>
      </w:pPr>
      <w:r>
        <w:t>Como o corretor japones pode perguntar ao NotebookLM</w:t>
      </w:r>
    </w:p>
    <w:p>
      <w:pPr>
        <w:pStyle w:val="ListBullet"/>
      </w:pPr>
      <w:r>
        <w:t>ブラジル人のお客様に医療保険をポルトガル語でどう説明すればよいですか。</w:t>
      </w:r>
    </w:p>
    <w:p>
      <w:pPr>
        <w:pStyle w:val="ListBullet"/>
      </w:pPr>
      <w:r>
        <w:t>入院給付金と手術給付金の違いをブラジル人に説明したいです。</w:t>
      </w:r>
    </w:p>
    <w:p>
      <w:pPr>
        <w:pStyle w:val="ListBullet"/>
      </w:pPr>
      <w:r>
        <w:t>医療保険の告知義務について、やさしいポルトガル語で説明してください。</w:t>
      </w:r>
    </w:p>
    <w:p>
      <w:pPr>
        <w:pStyle w:val="ListBullet"/>
      </w:pPr>
      <w:r>
        <w:t>給付金請求に必要な書類をブラジル人のお客様に案内したいです。</w:t>
      </w:r>
    </w:p>
    <w:p>
      <w:pPr>
        <w:pStyle w:val="ListBullet"/>
      </w:pPr>
      <w:r>
        <w:t>不支払通知が出た場合、どのように説明すればよいですか。</w:t>
      </w:r>
    </w:p>
    <w:p>
      <w:pPr>
        <w:pStyle w:val="ListBullet"/>
      </w:pPr>
      <w:r>
        <w:t>契約成立前に保障を約束しないための説明例を教えてください。</w:t>
      </w:r>
    </w:p>
    <w:p>
      <w:pPr>
        <w:pStyle w:val="ListBullet"/>
      </w:pPr>
      <w:r>
        <w:t>条件付承諾や部位不担保を誤解されないように説明したいです。</w:t>
      </w:r>
    </w:p>
    <w:p>
      <w:pPr>
        <w:pStyle w:val="ListBullet"/>
      </w:pPr>
      <w:r>
        <w:t>医療保険の支払査定と引受査定の違いを説明してください。</w:t>
      </w:r>
    </w:p>
    <w:p>
      <w:pPr>
        <w:pStyle w:val="Heading3"/>
      </w:pPr>
      <w:r>
        <w:t>Explicacao-base em portugues brasileiro</w:t>
      </w:r>
    </w:p>
    <w:p>
      <w:r>
        <w:t>Seguro medico privado no Japao e um contrato que pode pagar beneficios quando acontece internacao, cirurgia, tratamento ambulatorial ou outra situacao medica prevista no contrato.</w:t>
      </w:r>
    </w:p>
    <w:p>
      <w:r>
        <w:t>Ele nao deve ser explicado como reembolso automatico de qualquer despesa medica. O pagamento depende do produto contratado, das condicoes do contrato, dos documentos apresentados e da analise da seguradora.</w:t>
      </w:r>
    </w:p>
    <w:p>
      <w:pPr>
        <w:pStyle w:val="Heading3"/>
      </w:pPr>
      <w:r>
        <w:t>Frases prontas para atendimento</w:t>
      </w:r>
    </w:p>
    <w:p>
      <w:pPr>
        <w:pStyle w:val="ListBullet"/>
      </w:pPr>
      <w:r>
        <w:t>"O seguro medico privado ajuda em situacoes previstas no contrato, como internacao, cirurgia ou tratamento especifico."</w:t>
      </w:r>
    </w:p>
    <w:p>
      <w:pPr>
        <w:pStyle w:val="ListBullet"/>
      </w:pPr>
      <w:r>
        <w:t>"Antes de prometer qualquer pagamento, precisamos verificar a cobertura e os documentos."</w:t>
      </w:r>
    </w:p>
    <w:p>
      <w:pPr>
        <w:pStyle w:val="ListBullet"/>
      </w:pPr>
      <w:r>
        <w:t>"A seguradora analisa o pedido com base no contrato e nos documentos medicos."</w:t>
      </w:r>
    </w:p>
    <w:p>
      <w:pPr>
        <w:pStyle w:val="ListBullet"/>
      </w:pPr>
      <w:r>
        <w:t>"Se faltar documento, a analise pode ficar pendente ate a correcao."</w:t>
      </w:r>
    </w:p>
    <w:p>
      <w:pPr>
        <w:pStyle w:val="ListBullet"/>
      </w:pPr>
      <w:r>
        <w:t>"Responder corretamente a declaracao de saude e importante para evitar problema na contratacao ou no pagamento futuro."</w:t>
      </w:r>
    </w:p>
    <w:p>
      <w:pPr>
        <w:pStyle w:val="ListBullet"/>
      </w:pPr>
      <w:r>
        <w:t>"Aceitacao com condicao significa que o seguro pode ser aceito, mas com uma regra especial."</w:t>
      </w:r>
    </w:p>
    <w:p>
      <w:pPr>
        <w:pStyle w:val="ListBullet"/>
      </w:pPr>
      <w:r>
        <w:t>"Nao pagamento nao deve ser discutido no impulso. Primeiro vamos ler o motivo informado pela seguradora."</w:t>
      </w:r>
    </w:p>
    <w:p>
      <w:pPr>
        <w:pStyle w:val="ListBullet"/>
      </w:pPr>
      <w:r>
        <w:t>"Se houver documento novo ou duvida objetiva, podemos verificar possibilidade de reanalise."</w:t>
      </w:r>
    </w:p>
    <w:p>
      <w:pPr>
        <w:pStyle w:val="Heading3"/>
      </w:pPr>
      <w:r>
        <w:t>Termos centrais para explicar ao cliente brasileiro</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Termo japones</w:t>
            </w:r>
          </w:p>
        </w:tc>
        <w:tc>
          <w:tcPr>
            <w:tcW w:type="dxa" w:w="2448"/>
          </w:tcPr>
          <w:p>
            <w:r>
              <w:t>Codigo</w:t>
            </w:r>
          </w:p>
        </w:tc>
        <w:tc>
          <w:tcPr>
            <w:tcW w:type="dxa" w:w="2448"/>
          </w:tcPr>
          <w:p>
            <w:r>
              <w:t>Explicacao em portugues simples</w:t>
            </w:r>
          </w:p>
        </w:tc>
        <w:tc>
          <w:tcPr>
            <w:tcW w:type="dxa" w:w="2448"/>
          </w:tcPr>
          <w:p>
            <w:r>
              <w:t>Alerta para o corretor</w:t>
            </w:r>
          </w:p>
        </w:tc>
      </w:tr>
      <w:tr>
        <w:tc>
          <w:tcPr>
            <w:tcW w:type="dxa" w:w="2448"/>
          </w:tcPr>
          <w:p>
            <w:r>
              <w:t>医療保険</w:t>
            </w:r>
          </w:p>
        </w:tc>
        <w:tc>
          <w:tcPr>
            <w:tcW w:type="dxa" w:w="2448"/>
          </w:tcPr>
          <w:p>
            <w:r>
              <w:t>MED-0001</w:t>
            </w:r>
          </w:p>
        </w:tc>
        <w:tc>
          <w:tcPr>
            <w:tcW w:type="dxa" w:w="2448"/>
          </w:tcPr>
          <w:p>
            <w:r>
              <w:t>Seguro para ajudar em situacoes medicas previstas no contrato.</w:t>
            </w:r>
          </w:p>
        </w:tc>
        <w:tc>
          <w:tcPr>
            <w:tcW w:type="dxa" w:w="2448"/>
          </w:tcPr>
          <w:p>
            <w:r>
              <w:t>Nao explicar como cobertura universal de saude.</w:t>
            </w:r>
          </w:p>
        </w:tc>
      </w:tr>
      <w:tr>
        <w:tc>
          <w:tcPr>
            <w:tcW w:type="dxa" w:w="2448"/>
          </w:tcPr>
          <w:p>
            <w:r>
              <w:t>入院給付金</w:t>
            </w:r>
          </w:p>
        </w:tc>
        <w:tc>
          <w:tcPr>
            <w:tcW w:type="dxa" w:w="2448"/>
          </w:tcPr>
          <w:p>
            <w:r>
              <w:t>MED-0002</w:t>
            </w:r>
          </w:p>
        </w:tc>
        <w:tc>
          <w:tcPr>
            <w:tcW w:type="dxa" w:w="2448"/>
          </w:tcPr>
          <w:p>
            <w:r>
              <w:t>Beneficio pago quando ha internacao coberta.</w:t>
            </w:r>
          </w:p>
        </w:tc>
        <w:tc>
          <w:tcPr>
            <w:tcW w:type="dxa" w:w="2448"/>
          </w:tcPr>
          <w:p>
            <w:r>
              <w:t>Confirmar dias, limites e condicoes.</w:t>
            </w:r>
          </w:p>
        </w:tc>
      </w:tr>
      <w:tr>
        <w:tc>
          <w:tcPr>
            <w:tcW w:type="dxa" w:w="2448"/>
          </w:tcPr>
          <w:p>
            <w:r>
              <w:t>手術給付金</w:t>
            </w:r>
          </w:p>
        </w:tc>
        <w:tc>
          <w:tcPr>
            <w:tcW w:type="dxa" w:w="2448"/>
          </w:tcPr>
          <w:p>
            <w:r>
              <w:t>MED-0003</w:t>
            </w:r>
          </w:p>
        </w:tc>
        <w:tc>
          <w:tcPr>
            <w:tcW w:type="dxa" w:w="2448"/>
          </w:tcPr>
          <w:p>
            <w:r>
              <w:t>Beneficio relacionado a cirurgia prevista no contrato.</w:t>
            </w:r>
          </w:p>
        </w:tc>
        <w:tc>
          <w:tcPr>
            <w:tcW w:type="dxa" w:w="2448"/>
          </w:tcPr>
          <w:p>
            <w:r>
              <w:t>Nem toda cirurgia gera pagamento.</w:t>
            </w:r>
          </w:p>
        </w:tc>
      </w:tr>
      <w:tr>
        <w:tc>
          <w:tcPr>
            <w:tcW w:type="dxa" w:w="2448"/>
          </w:tcPr>
          <w:p>
            <w:r>
              <w:t>通院給付金</w:t>
            </w:r>
          </w:p>
        </w:tc>
        <w:tc>
          <w:tcPr>
            <w:tcW w:type="dxa" w:w="2448"/>
          </w:tcPr>
          <w:p>
            <w:r>
              <w:t>MED-0004</w:t>
            </w:r>
          </w:p>
        </w:tc>
        <w:tc>
          <w:tcPr>
            <w:tcW w:type="dxa" w:w="2448"/>
          </w:tcPr>
          <w:p>
            <w:r>
              <w:t>Beneficio para tratamento ambulatorial quando contratado.</w:t>
            </w:r>
          </w:p>
        </w:tc>
        <w:tc>
          <w:tcPr>
            <w:tcW w:type="dxa" w:w="2448"/>
          </w:tcPr>
          <w:p>
            <w:r>
              <w:t>Verificar se depende de internacao anterior.</w:t>
            </w:r>
          </w:p>
        </w:tc>
      </w:tr>
      <w:tr>
        <w:tc>
          <w:tcPr>
            <w:tcW w:type="dxa" w:w="2448"/>
          </w:tcPr>
          <w:p>
            <w:r>
              <w:t>告知義務</w:t>
            </w:r>
          </w:p>
        </w:tc>
        <w:tc>
          <w:tcPr>
            <w:tcW w:type="dxa" w:w="2448"/>
          </w:tcPr>
          <w:p>
            <w:r>
              <w:t>MED-0019</w:t>
            </w:r>
          </w:p>
        </w:tc>
        <w:tc>
          <w:tcPr>
            <w:tcW w:type="dxa" w:w="2448"/>
          </w:tcPr>
          <w:p>
            <w:r>
              <w:t>Obrigacao de declarar corretamente informacoes de saude.</w:t>
            </w:r>
          </w:p>
        </w:tc>
        <w:tc>
          <w:tcPr>
            <w:tcW w:type="dxa" w:w="2448"/>
          </w:tcPr>
          <w:p>
            <w:r>
              <w:t>Tema sensivel; nao minimizar importancia.</w:t>
            </w:r>
          </w:p>
        </w:tc>
      </w:tr>
      <w:tr>
        <w:tc>
          <w:tcPr>
            <w:tcW w:type="dxa" w:w="2448"/>
          </w:tcPr>
          <w:p>
            <w:r>
              <w:t>給付金請求</w:t>
            </w:r>
          </w:p>
        </w:tc>
        <w:tc>
          <w:tcPr>
            <w:tcW w:type="dxa" w:w="2448"/>
          </w:tcPr>
          <w:p>
            <w:r>
              <w:t>MED-0021</w:t>
            </w:r>
          </w:p>
        </w:tc>
        <w:tc>
          <w:tcPr>
            <w:tcW w:type="dxa" w:w="2448"/>
          </w:tcPr>
          <w:p>
            <w:r>
              <w:t>Pedido formal para receber beneficio.</w:t>
            </w:r>
          </w:p>
        </w:tc>
        <w:tc>
          <w:tcPr>
            <w:tcW w:type="dxa" w:w="2448"/>
          </w:tcPr>
          <w:p>
            <w:r>
              <w:t>Conferir lista de documentos da seguradora.</w:t>
            </w:r>
          </w:p>
        </w:tc>
      </w:tr>
      <w:tr>
        <w:tc>
          <w:tcPr>
            <w:tcW w:type="dxa" w:w="2448"/>
          </w:tcPr>
          <w:p>
            <w:r>
              <w:t>診断書</w:t>
            </w:r>
          </w:p>
        </w:tc>
        <w:tc>
          <w:tcPr>
            <w:tcW w:type="dxa" w:w="2448"/>
          </w:tcPr>
          <w:p>
            <w:r>
              <w:t>MED-0022</w:t>
            </w:r>
          </w:p>
        </w:tc>
        <w:tc>
          <w:tcPr>
            <w:tcW w:type="dxa" w:w="2448"/>
          </w:tcPr>
          <w:p>
            <w:r>
              <w:t>Atestado medico detalhado.</w:t>
            </w:r>
          </w:p>
        </w:tc>
        <w:tc>
          <w:tcPr>
            <w:tcW w:type="dxa" w:w="2448"/>
          </w:tcPr>
          <w:p>
            <w:r>
              <w:t>Pode haver custo de emissao e modelo exigido.</w:t>
            </w:r>
          </w:p>
        </w:tc>
      </w:tr>
      <w:tr>
        <w:tc>
          <w:tcPr>
            <w:tcW w:type="dxa" w:w="2448"/>
          </w:tcPr>
          <w:p>
            <w:r>
              <w:t>支払査定</w:t>
            </w:r>
          </w:p>
        </w:tc>
        <w:tc>
          <w:tcPr>
            <w:tcW w:type="dxa" w:w="2448"/>
          </w:tcPr>
          <w:p>
            <w:r>
              <w:t>MED-0033</w:t>
            </w:r>
          </w:p>
        </w:tc>
        <w:tc>
          <w:tcPr>
            <w:tcW w:type="dxa" w:w="2448"/>
          </w:tcPr>
          <w:p>
            <w:r>
              <w:t>Analise de pagamento feita pela seguradora.</w:t>
            </w:r>
          </w:p>
        </w:tc>
        <w:tc>
          <w:tcPr>
            <w:tcW w:type="dxa" w:w="2448"/>
          </w:tcPr>
          <w:p>
            <w:r>
              <w:t>Corretor nao decide pagamento.</w:t>
            </w:r>
          </w:p>
        </w:tc>
      </w:tr>
      <w:tr>
        <w:tc>
          <w:tcPr>
            <w:tcW w:type="dxa" w:w="2448"/>
          </w:tcPr>
          <w:p>
            <w:r>
              <w:t>不支払通知</w:t>
            </w:r>
          </w:p>
        </w:tc>
        <w:tc>
          <w:tcPr>
            <w:tcW w:type="dxa" w:w="2448"/>
          </w:tcPr>
          <w:p>
            <w:r>
              <w:t>MED-0037</w:t>
            </w:r>
          </w:p>
        </w:tc>
        <w:tc>
          <w:tcPr>
            <w:tcW w:type="dxa" w:w="2448"/>
          </w:tcPr>
          <w:p>
            <w:r>
              <w:t>Aviso de que o beneficio nao sera pago.</w:t>
            </w:r>
          </w:p>
        </w:tc>
        <w:tc>
          <w:tcPr>
            <w:tcW w:type="dxa" w:w="2448"/>
          </w:tcPr>
          <w:p>
            <w:r>
              <w:t>Ler motivo antes de orientar contestacao.</w:t>
            </w:r>
          </w:p>
        </w:tc>
      </w:tr>
      <w:tr>
        <w:tc>
          <w:tcPr>
            <w:tcW w:type="dxa" w:w="2448"/>
          </w:tcPr>
          <w:p>
            <w:r>
              <w:t>再査定</w:t>
            </w:r>
          </w:p>
        </w:tc>
        <w:tc>
          <w:tcPr>
            <w:tcW w:type="dxa" w:w="2448"/>
          </w:tcPr>
          <w:p>
            <w:r>
              <w:t>MED-0038</w:t>
            </w:r>
          </w:p>
        </w:tc>
        <w:tc>
          <w:tcPr>
            <w:tcW w:type="dxa" w:w="2448"/>
          </w:tcPr>
          <w:p>
            <w:r>
              <w:t>Pedido de nova analise.</w:t>
            </w:r>
          </w:p>
        </w:tc>
        <w:tc>
          <w:tcPr>
            <w:tcW w:type="dxa" w:w="2448"/>
          </w:tcPr>
          <w:p>
            <w:r>
              <w:t>Depende de fundamento ou documento adicional.</w:t>
            </w:r>
          </w:p>
        </w:tc>
      </w:tr>
      <w:tr>
        <w:tc>
          <w:tcPr>
            <w:tcW w:type="dxa" w:w="2448"/>
          </w:tcPr>
          <w:p>
            <w:r>
              <w:t>引受査定</w:t>
            </w:r>
          </w:p>
        </w:tc>
        <w:tc>
          <w:tcPr>
            <w:tcW w:type="dxa" w:w="2448"/>
          </w:tcPr>
          <w:p>
            <w:r>
              <w:t>MED-0048</w:t>
            </w:r>
          </w:p>
        </w:tc>
        <w:tc>
          <w:tcPr>
            <w:tcW w:type="dxa" w:w="2448"/>
          </w:tcPr>
          <w:p>
            <w:r>
              <w:t>Analise antes de aceitar o contrato.</w:t>
            </w:r>
          </w:p>
        </w:tc>
        <w:tc>
          <w:tcPr>
            <w:tcW w:type="dxa" w:w="2448"/>
          </w:tcPr>
          <w:p>
            <w:r>
              <w:t>Diferente da analise de pagamento.</w:t>
            </w:r>
          </w:p>
        </w:tc>
      </w:tr>
      <w:tr>
        <w:tc>
          <w:tcPr>
            <w:tcW w:type="dxa" w:w="2448"/>
          </w:tcPr>
          <w:p>
            <w:r>
              <w:t>条件付承諾</w:t>
            </w:r>
          </w:p>
        </w:tc>
        <w:tc>
          <w:tcPr>
            <w:tcW w:type="dxa" w:w="2448"/>
          </w:tcPr>
          <w:p>
            <w:r>
              <w:t>MED-0049</w:t>
            </w:r>
          </w:p>
        </w:tc>
        <w:tc>
          <w:tcPr>
            <w:tcW w:type="dxa" w:w="2448"/>
          </w:tcPr>
          <w:p>
            <w:r>
              <w:t>Aceitacao com condicao especial.</w:t>
            </w:r>
          </w:p>
        </w:tc>
        <w:tc>
          <w:tcPr>
            <w:tcW w:type="dxa" w:w="2448"/>
          </w:tcPr>
          <w:p>
            <w:r>
              <w:t>Explicar antes do cliente decidir contratar.</w:t>
            </w:r>
          </w:p>
        </w:tc>
      </w:tr>
    </w:tbl>
    <w:p/>
    <w:p>
      <w:pPr>
        <w:pStyle w:val="Heading3"/>
      </w:pPr>
      <w:r>
        <w:t>Diferenca entre analise de aceitacao e analise de pagamento</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Tema</w:t>
            </w:r>
          </w:p>
        </w:tc>
        <w:tc>
          <w:tcPr>
            <w:tcW w:type="dxa" w:w="2448"/>
          </w:tcPr>
          <w:p>
            <w:r>
              <w:t>Japones</w:t>
            </w:r>
          </w:p>
        </w:tc>
        <w:tc>
          <w:tcPr>
            <w:tcW w:type="dxa" w:w="2448"/>
          </w:tcPr>
          <w:p>
            <w:r>
              <w:t>Quando acontece</w:t>
            </w:r>
          </w:p>
        </w:tc>
        <w:tc>
          <w:tcPr>
            <w:tcW w:type="dxa" w:w="2448"/>
          </w:tcPr>
          <w:p>
            <w:r>
              <w:t>Como explicar</w:t>
            </w:r>
          </w:p>
        </w:tc>
      </w:tr>
      <w:tr>
        <w:tc>
          <w:tcPr>
            <w:tcW w:type="dxa" w:w="2448"/>
          </w:tcPr>
          <w:p>
            <w:r>
              <w:t>Analise de aceitacao</w:t>
            </w:r>
          </w:p>
        </w:tc>
        <w:tc>
          <w:tcPr>
            <w:tcW w:type="dxa" w:w="2448"/>
          </w:tcPr>
          <w:p>
            <w:r>
              <w:t>引受査定</w:t>
            </w:r>
          </w:p>
        </w:tc>
        <w:tc>
          <w:tcPr>
            <w:tcW w:type="dxa" w:w="2448"/>
          </w:tcPr>
          <w:p>
            <w:r>
              <w:t>Antes de a seguradora aceitar o contrato.</w:t>
            </w:r>
          </w:p>
        </w:tc>
        <w:tc>
          <w:tcPr>
            <w:tcW w:type="dxa" w:w="2448"/>
          </w:tcPr>
          <w:p>
            <w:r>
              <w:t>"A seguradora vai avaliar se aceita o seguro e em quais condicoes."</w:t>
            </w:r>
          </w:p>
        </w:tc>
      </w:tr>
      <w:tr>
        <w:tc>
          <w:tcPr>
            <w:tcW w:type="dxa" w:w="2448"/>
          </w:tcPr>
          <w:p>
            <w:r>
              <w:t>Analise de pagamento</w:t>
            </w:r>
          </w:p>
        </w:tc>
        <w:tc>
          <w:tcPr>
            <w:tcW w:type="dxa" w:w="2448"/>
          </w:tcPr>
          <w:p>
            <w:r>
              <w:t>支払査定</w:t>
            </w:r>
          </w:p>
        </w:tc>
        <w:tc>
          <w:tcPr>
            <w:tcW w:type="dxa" w:w="2448"/>
          </w:tcPr>
          <w:p>
            <w:r>
              <w:t>Depois que o cliente solicita beneficio.</w:t>
            </w:r>
          </w:p>
        </w:tc>
        <w:tc>
          <w:tcPr>
            <w:tcW w:type="dxa" w:w="2448"/>
          </w:tcPr>
          <w:p>
            <w:r>
              <w:t>"A seguradora vai verificar se o pedido esta dentro das regras do contrato."</w:t>
            </w:r>
          </w:p>
        </w:tc>
      </w:tr>
    </w:tbl>
    <w:p/>
    <w:p>
      <w:pPr>
        <w:pStyle w:val="Heading3"/>
      </w:pPr>
      <w:r>
        <w:t>Objecoes comuns do cliente brasileiro</w:t>
      </w:r>
    </w:p>
    <w:tbl>
      <w:tblPr>
        <w:tblStyle w:val="TableGrid"/>
        <w:tblW w:type="auto" w:w="0"/>
        <w:tblLook w:firstColumn="1" w:firstRow="1" w:lastColumn="0" w:lastRow="0" w:noHBand="0" w:noVBand="1" w:val="04A0"/>
      </w:tblPr>
      <w:tblGrid>
        <w:gridCol w:w="4896"/>
        <w:gridCol w:w="4896"/>
      </w:tblGrid>
      <w:tr>
        <w:tc>
          <w:tcPr>
            <w:tcW w:type="dxa" w:w="4896"/>
          </w:tcPr>
          <w:p>
            <w:r>
              <w:t>Objecao</w:t>
            </w:r>
          </w:p>
        </w:tc>
        <w:tc>
          <w:tcPr>
            <w:tcW w:type="dxa" w:w="4896"/>
          </w:tcPr>
          <w:p>
            <w:r>
              <w:t>Resposta sugerida</w:t>
            </w:r>
          </w:p>
        </w:tc>
      </w:tr>
      <w:tr>
        <w:tc>
          <w:tcPr>
            <w:tcW w:type="dxa" w:w="4896"/>
          </w:tcPr>
          <w:p>
            <w:r>
              <w:t>"Mas eu pago seguro, entao tem que pagar."</w:t>
            </w:r>
          </w:p>
        </w:tc>
        <w:tc>
          <w:tcPr>
            <w:tcW w:type="dxa" w:w="4896"/>
          </w:tcPr>
          <w:p>
            <w:r>
              <w:t>"Entendo sua preocupacao. O pagamento depende do que esta previsto no contrato e da analise dos documentos."</w:t>
            </w:r>
          </w:p>
        </w:tc>
      </w:tr>
      <w:tr>
        <w:tc>
          <w:tcPr>
            <w:tcW w:type="dxa" w:w="4896"/>
          </w:tcPr>
          <w:p>
            <w:r>
              <w:t>"O hospital falou que e cirurgia, entao o seguro paga?"</w:t>
            </w:r>
          </w:p>
        </w:tc>
        <w:tc>
          <w:tcPr>
            <w:tcW w:type="dxa" w:w="4896"/>
          </w:tcPr>
          <w:p>
            <w:r>
              <w:t>"Pode ser necessario confirmar se essa cirurgia esta dentro das regras do seguro."</w:t>
            </w:r>
          </w:p>
        </w:tc>
      </w:tr>
      <w:tr>
        <w:tc>
          <w:tcPr>
            <w:tcW w:type="dxa" w:w="4896"/>
          </w:tcPr>
          <w:p>
            <w:r>
              <w:t>"Eu ja tinha essa doenca. Tem problema?"</w:t>
            </w:r>
          </w:p>
        </w:tc>
        <w:tc>
          <w:tcPr>
            <w:tcW w:type="dxa" w:w="4896"/>
          </w:tcPr>
          <w:p>
            <w:r>
              <w:t>"Pode influenciar a contratacao ou cobertura. Precisamos verificar a declaracao de saude e as condicoes do contrato."</w:t>
            </w:r>
          </w:p>
        </w:tc>
      </w:tr>
      <w:tr>
        <w:tc>
          <w:tcPr>
            <w:tcW w:type="dxa" w:w="4896"/>
          </w:tcPr>
          <w:p>
            <w:r>
              <w:t>"Posso contratar hoje e usar amanha?"</w:t>
            </w:r>
          </w:p>
        </w:tc>
        <w:tc>
          <w:tcPr>
            <w:tcW w:type="dxa" w:w="4896"/>
          </w:tcPr>
          <w:p>
            <w:r>
              <w:t>"A cobertura depende da aceitacao, data de inicio e regras do contrato. Nao devemos assumir cobertura antes da confirmacao."</w:t>
            </w:r>
          </w:p>
        </w:tc>
      </w:tr>
      <w:tr>
        <w:tc>
          <w:tcPr>
            <w:tcW w:type="dxa" w:w="4896"/>
          </w:tcPr>
          <w:p>
            <w:r>
              <w:t>"A seguradora recusou. Da para insistir?"</w:t>
            </w:r>
          </w:p>
        </w:tc>
        <w:tc>
          <w:tcPr>
            <w:tcW w:type="dxa" w:w="4896"/>
          </w:tcPr>
          <w:p>
            <w:r>
              <w:t>"Vamos ler o motivo. Se houver documento novo ou erro, podemos verificar possibilidade de reanalise."</w:t>
            </w:r>
          </w:p>
        </w:tc>
      </w:tr>
    </w:tbl>
    <w:p/>
    <w:p>
      <w:pPr>
        <w:pStyle w:val="Heading3"/>
      </w:pPr>
      <w:r>
        <w:t>O que o corretor nao deve prometer</w:t>
      </w:r>
    </w:p>
    <w:p>
      <w:pPr>
        <w:pStyle w:val="ListBullet"/>
      </w:pPr>
      <w:r>
        <w:t>Nao prometer que a seguradora vai aceitar a contratacao.</w:t>
      </w:r>
    </w:p>
    <w:p>
      <w:pPr>
        <w:pStyle w:val="ListBullet"/>
      </w:pPr>
      <w:r>
        <w:t>Nao prometer que o beneficio sera pago.</w:t>
      </w:r>
    </w:p>
    <w:p>
      <w:pPr>
        <w:pStyle w:val="ListBullet"/>
      </w:pPr>
      <w:r>
        <w:t>Nao dizer que toda cirurgia e coberta.</w:t>
      </w:r>
    </w:p>
    <w:p>
      <w:pPr>
        <w:pStyle w:val="ListBullet"/>
      </w:pPr>
      <w:r>
        <w:t>Nao dizer que doenca preexistente sempre sera aceita.</w:t>
      </w:r>
    </w:p>
    <w:p>
      <w:pPr>
        <w:pStyle w:val="ListBullet"/>
      </w:pPr>
      <w:r>
        <w:t>Nao dizer que documento incompleto nao causa atraso.</w:t>
      </w:r>
    </w:p>
    <w:p>
      <w:pPr>
        <w:pStyle w:val="ListBullet"/>
      </w:pPr>
      <w:r>
        <w:t>Nao traduzir exclusao como "detalhe pequeno".</w:t>
      </w:r>
    </w:p>
    <w:p>
      <w:pPr>
        <w:pStyle w:val="ListBullet"/>
      </w:pPr>
      <w:r>
        <w:t>Nao confundir sistema publico de saude com seguro privado.</w:t>
      </w:r>
    </w:p>
    <w:p>
      <w:pPr>
        <w:pStyle w:val="Heading3"/>
      </w:pPr>
      <w:r>
        <w:t>Roteiro de atendimento rapido</w:t>
      </w:r>
    </w:p>
    <w:p>
      <w:pPr>
        <w:pStyle w:val="ListNumber"/>
      </w:pPr>
      <w:r>
        <w:t>Confirmar se o cliente esta falando de contratacao, alteracao ou solicitacao de beneficio.</w:t>
      </w:r>
    </w:p>
    <w:p>
      <w:pPr>
        <w:pStyle w:val="ListNumber"/>
      </w:pPr>
      <w:r>
        <w:t>Identificar o termo tecnico principal.</w:t>
      </w:r>
    </w:p>
    <w:p>
      <w:pPr>
        <w:pStyle w:val="ListNumber"/>
      </w:pPr>
      <w:r>
        <w:t>Explicar em portugues simples.</w:t>
      </w:r>
    </w:p>
    <w:p>
      <w:pPr>
        <w:pStyle w:val="ListNumber"/>
      </w:pPr>
      <w:r>
        <w:t>Confirmar documentos, datas e seguradora.</w:t>
      </w:r>
    </w:p>
    <w:p>
      <w:pPr>
        <w:pStyle w:val="ListNumber"/>
      </w:pPr>
      <w:r>
        <w:t>Apontar limite: "depende do contrato e da analise da seguradora".</w:t>
      </w:r>
    </w:p>
    <w:p>
      <w:pPr>
        <w:pStyle w:val="ListNumber"/>
      </w:pPr>
      <w:r>
        <w:t>Registrar proximo passo.</w:t>
      </w:r>
    </w:p>
    <w:p>
      <w:pPr>
        <w:pStyle w:val="Heading3"/>
      </w:pPr>
      <w:r>
        <w:t>Referencias cruzadas principais</w:t>
      </w:r>
    </w:p>
    <w:p>
      <w:pPr>
        <w:pStyle w:val="ListBullet"/>
      </w:pPr>
      <w:r>
        <w:t>MED-0001</w:t>
      </w:r>
    </w:p>
    <w:p>
      <w:pPr>
        <w:pStyle w:val="ListBullet"/>
      </w:pPr>
      <w:r>
        <w:t>MED-0002</w:t>
      </w:r>
    </w:p>
    <w:p>
      <w:pPr>
        <w:pStyle w:val="ListBullet"/>
      </w:pPr>
      <w:r>
        <w:t>MED-0003</w:t>
      </w:r>
    </w:p>
    <w:p>
      <w:pPr>
        <w:pStyle w:val="ListBullet"/>
      </w:pPr>
      <w:r>
        <w:t>MED-0004</w:t>
      </w:r>
    </w:p>
    <w:p>
      <w:pPr>
        <w:pStyle w:val="ListBullet"/>
      </w:pPr>
      <w:r>
        <w:t>MED-0019</w:t>
      </w:r>
    </w:p>
    <w:p>
      <w:pPr>
        <w:pStyle w:val="ListBullet"/>
      </w:pPr>
      <w:r>
        <w:t>MED-0021</w:t>
      </w:r>
    </w:p>
    <w:p>
      <w:pPr>
        <w:pStyle w:val="ListBullet"/>
      </w:pPr>
      <w:r>
        <w:t>MED-0022</w:t>
      </w:r>
    </w:p>
    <w:p>
      <w:pPr>
        <w:pStyle w:val="ListBullet"/>
      </w:pPr>
      <w:r>
        <w:t>MED-0033</w:t>
      </w:r>
    </w:p>
    <w:p>
      <w:pPr>
        <w:pStyle w:val="ListBullet"/>
      </w:pPr>
      <w:r>
        <w:t>MED-0037</w:t>
      </w:r>
    </w:p>
    <w:p>
      <w:pPr>
        <w:pStyle w:val="ListBullet"/>
      </w:pPr>
      <w:r>
        <w:t>MED-0038</w:t>
      </w:r>
    </w:p>
    <w:p>
      <w:pPr>
        <w:pStyle w:val="ListBullet"/>
      </w:pPr>
      <w:r>
        <w:t>MED-0048</w:t>
      </w:r>
    </w:p>
    <w:p>
      <w:pPr>
        <w:pStyle w:val="ListBullet"/>
      </w:pPr>
      <w:r>
        <w:t>MED-0049</w:t>
      </w:r>
    </w:p>
    <w:p>
      <w:pPr>
        <w:pStyle w:val="ListBullet"/>
      </w:pPr>
      <w:r>
        <w:t>FAQ-MED-0001</w:t>
      </w:r>
    </w:p>
    <w:p>
      <w:pPr>
        <w:pStyle w:val="ListBullet"/>
      </w:pPr>
      <w:r>
        <w:t>FAQ-MED-0019</w:t>
      </w:r>
    </w:p>
    <w:p>
      <w:pPr>
        <w:pStyle w:val="ListBullet"/>
      </w:pPr>
      <w:r>
        <w:t>FAQ-MED-0021</w:t>
      </w:r>
    </w:p>
    <w:p>
      <w:pPr>
        <w:pStyle w:val="ListBullet"/>
      </w:pPr>
      <w:r>
        <w:t>FAQ-MED-0033</w:t>
      </w:r>
    </w:p>
    <w:p>
      <w:pPr>
        <w:pStyle w:val="ListBullet"/>
      </w:pPr>
      <w:r>
        <w:t>FAQ-MED-0037</w:t>
      </w:r>
    </w:p>
    <w:p>
      <w:pPr>
        <w:pStyle w:val="ListBullet"/>
      </w:pPr>
      <w:r>
        <w:t>FAQ-MED-0048</w:t>
      </w:r>
    </w:p>
    <w:p>
      <w:pPr>
        <w:pStyle w:val="ListBullet"/>
      </w:pPr>
      <w:r>
        <w:t>FAQ-MED-0049</w:t>
      </w:r>
    </w:p>
    <w:p>
      <w:pPr>
        <w:pStyle w:val="ListBullet"/>
      </w:pPr>
      <w:r>
        <w:t>DIALOGUE-MED-0001</w:t>
      </w:r>
    </w:p>
    <w:p>
      <w:pPr>
        <w:pStyle w:val="ListBullet"/>
      </w:pPr>
      <w:r>
        <w:t>DIALOGUE-MED-0006</w:t>
      </w:r>
    </w:p>
    <w:p>
      <w:pPr>
        <w:pStyle w:val="ListBullet"/>
      </w:pPr>
      <w:r>
        <w:t>DIALOGUE-MED-0009</w:t>
      </w:r>
    </w:p>
    <w:p>
      <w:pPr>
        <w:pStyle w:val="ListBullet"/>
      </w:pPr>
      <w:r>
        <w:t>DIALOGUE-MED-0012</w:t>
      </w:r>
    </w:p>
    <w:p>
      <w:pPr>
        <w:pStyle w:val="ListBullet"/>
      </w:pPr>
      <w:r>
        <w:t>DIALOGUE-MED-0013</w:t>
      </w:r>
    </w:p>
    <w:p>
      <w:pPr>
        <w:pStyle w:val="ListBullet"/>
      </w:pPr>
      <w:r>
        <w:t>CASE-MED-0001</w:t>
      </w:r>
    </w:p>
    <w:p>
      <w:pPr>
        <w:pStyle w:val="ListBullet"/>
      </w:pPr>
      <w:r>
        <w:t>CASE-MED-0007</w:t>
      </w:r>
    </w:p>
    <w:p>
      <w:pPr>
        <w:pStyle w:val="ListBullet"/>
      </w:pPr>
      <w:r>
        <w:t>CASE-MED-0009</w:t>
      </w:r>
    </w:p>
    <w:p>
      <w:pPr>
        <w:pStyle w:val="ListBullet"/>
      </w:pPr>
      <w:r>
        <w:t>CASE-MED-0015</w:t>
      </w:r>
    </w:p>
    <w:p>
      <w:pPr>
        <w:pStyle w:val="ListBullet"/>
      </w:pPr>
      <w:r>
        <w:t>CASE-MED-0021</w:t>
      </w:r>
    </w:p>
    <w:p>
      <w:pPr>
        <w:pStyle w:val="Heading2"/>
      </w:pPr>
      <w:r>
        <w:t>Referências</w:t>
      </w:r>
    </w:p>
    <w:p>
      <w:pPr>
        <w:pStyle w:val="ListBullet"/>
      </w:pPr>
      <w:r>
        <w:t>`02_MasterDictionary/MED/`</w:t>
      </w:r>
    </w:p>
    <w:p>
      <w:pPr>
        <w:pStyle w:val="ListBullet"/>
      </w:pPr>
      <w:r>
        <w:t>`13_Dialogues/MED/`</w:t>
      </w:r>
    </w:p>
    <w:p>
      <w:pPr>
        <w:pStyle w:val="ListBullet"/>
      </w:pPr>
      <w:r>
        <w:t>`14_FAQ/MED/`</w:t>
      </w:r>
    </w:p>
    <w:p>
      <w:pPr>
        <w:pStyle w:val="ListBullet"/>
      </w:pPr>
      <w:r>
        <w:t>`15_CaseStudies/MED/`</w:t>
      </w:r>
    </w:p>
    <w:p>
      <w:pPr>
        <w:pStyle w:val="ListBullet"/>
      </w:pPr>
      <w:r>
        <w:t>`03_Glossary/MASTER_TERMINOLOGY.md`</w:t>
      </w:r>
    </w:p>
    <w:p>
      <w:pPr>
        <w:pStyle w:val="ListBullet"/>
      </w:pPr>
      <w:r>
        <w:t>`01_Editorial/JAPANESE_BROKER_NOTEBOOKLM_STANDARD.md`</w:t>
      </w:r>
    </w:p>
    <w:p>
      <w:pPr>
        <w:pStyle w:val="Heading2"/>
      </w:pPr>
      <w:r>
        <w:t>Veja também</w:t>
      </w:r>
    </w:p>
    <w:p>
      <w:pPr>
        <w:pStyle w:val="ListBullet"/>
      </w:pPr>
      <w:r>
        <w:t>`16_NotebookLM/MED_INDEX_0001.md`</w:t>
      </w:r>
    </w:p>
    <w:p>
      <w:pPr>
        <w:pStyle w:val="ListBullet"/>
      </w:pPr>
      <w:r>
        <w:t>`16_NotebookLM/MED_INDEX_0002.md`</w:t>
      </w:r>
    </w:p>
    <w:p>
      <w:pPr>
        <w:pStyle w:val="ListBullet"/>
      </w:pPr>
      <w:r>
        <w:t>`16_NotebookLM/MED_INDEX_0003.md`</w:t>
      </w:r>
    </w:p>
    <w:p>
      <w:pPr>
        <w:pStyle w:val="ListBullet"/>
      </w:pPr>
      <w:r>
        <w:t>`19_Markdown/MED/MED_DIALOGUES_0006_0010.md`</w:t>
      </w:r>
    </w:p>
    <w:p>
      <w:pPr>
        <w:pStyle w:val="ListBullet"/>
      </w:pPr>
      <w:r>
        <w:t>`19_Markdown/MED/MED_DIALOGUES_0011_0015.md`</w:t>
      </w:r>
    </w:p>
    <w:p>
      <w:pPr>
        <w:pStyle w:val="Heading2"/>
      </w:pPr>
      <w:r>
        <w:t>Histórico de revisão</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Data</w:t>
            </w:r>
          </w:p>
        </w:tc>
        <w:tc>
          <w:tcPr>
            <w:tcW w:type="dxa" w:w="2448"/>
          </w:tcPr>
          <w:p>
            <w:r>
              <w:t>Versao</w:t>
            </w:r>
          </w:p>
        </w:tc>
        <w:tc>
          <w:tcPr>
            <w:tcW w:type="dxa" w:w="2448"/>
          </w:tcPr>
          <w:p>
            <w:r>
              <w:t>Autor</w:t>
            </w:r>
          </w:p>
        </w:tc>
        <w:tc>
          <w:tcPr>
            <w:tcW w:type="dxa" w:w="2448"/>
          </w:tcPr>
          <w:p>
            <w:r>
              <w:t>Alteracao</w:t>
            </w:r>
          </w:p>
        </w:tc>
      </w:tr>
      <w:tr>
        <w:tc>
          <w:tcPr>
            <w:tcW w:type="dxa" w:w="2448"/>
          </w:tcPr>
          <w:p>
            <w:r>
              <w:t>2026-06-26</w:t>
            </w:r>
          </w:p>
        </w:tc>
        <w:tc>
          <w:tcPr>
            <w:tcW w:type="dxa" w:w="2448"/>
          </w:tcPr>
          <w:p>
            <w:r>
              <w:t>0.1</w:t>
            </w:r>
          </w:p>
        </w:tc>
        <w:tc>
          <w:tcPr>
            <w:tcW w:type="dxa" w:w="2448"/>
          </w:tcPr>
          <w:p>
            <w:r>
              <w:t>JP-BR Insurance Knowledge Base</w:t>
            </w:r>
          </w:p>
        </w:tc>
        <w:tc>
          <w:tcPr>
            <w:tcW w:type="dxa" w:w="2448"/>
          </w:tcPr>
          <w:p>
            <w:r>
              <w:t>Criacao do primeiro pacote NotebookLM para seguro medico.</w:t>
            </w:r>
          </w:p>
        </w:tc>
      </w:tr>
    </w:tbl>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Yu Gothic"/>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Yu Gothic"/>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Yu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Yu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Yu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Yu 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eastAsia="Yu Gothi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eastAsia="Yu Gothi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eastAsia="Yu Gothi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eastAsia="Yu Gothi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eastAsia="Yu Gothi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Yu Gothic"/>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Yu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Yu Gothi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Yu Gothic"/>
    </w:rPr>
  </w:style>
  <w:style w:type="paragraph" w:styleId="BodyText">
    <w:name w:val="Body Text"/>
    <w:basedOn w:val="Normal"/>
    <w:link w:val="BodyTextChar"/>
    <w:uiPriority w:val="99"/>
    <w:unhideWhenUsed/>
    <w:rsid w:val="00AA1D8D"/>
    <w:pPr>
      <w:spacing w:after="120"/>
    </w:pPr>
    <w:rPr>
      <w:rFonts w:ascii="Arial" w:hAnsi="Arial" w:eastAsia="Yu Gothic"/>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eastAsia="Yu Gothic"/>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eastAsia="Yu Gothic"/>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eastAsia="Yu Gothic"/>
    </w:rPr>
  </w:style>
  <w:style w:type="paragraph" w:styleId="List2">
    <w:name w:val="List 2"/>
    <w:basedOn w:val="Normal"/>
    <w:uiPriority w:val="99"/>
    <w:unhideWhenUsed/>
    <w:rsid w:val="00326F90"/>
    <w:pPr>
      <w:ind w:left="720" w:hanging="360"/>
      <w:contextualSpacing/>
    </w:pPr>
    <w:rPr>
      <w:rFonts w:ascii="Arial" w:hAnsi="Arial" w:eastAsia="Yu Gothic"/>
    </w:rPr>
  </w:style>
  <w:style w:type="paragraph" w:styleId="List3">
    <w:name w:val="List 3"/>
    <w:basedOn w:val="Normal"/>
    <w:uiPriority w:val="99"/>
    <w:unhideWhenUsed/>
    <w:rsid w:val="00326F90"/>
    <w:pPr>
      <w:ind w:left="1080" w:hanging="360"/>
      <w:contextualSpacing/>
    </w:pPr>
    <w:rPr>
      <w:rFonts w:ascii="Arial" w:hAnsi="Arial" w:eastAsia="Yu Gothic"/>
    </w:rPr>
  </w:style>
  <w:style w:type="paragraph" w:styleId="ListBullet">
    <w:name w:val="List Bullet"/>
    <w:basedOn w:val="Normal"/>
    <w:uiPriority w:val="99"/>
    <w:unhideWhenUsed/>
    <w:rsid w:val="00326F90"/>
    <w:pPr>
      <w:numPr>
        <w:numId w:val="1"/>
      </w:numPr>
      <w:contextualSpacing/>
    </w:pPr>
    <w:rPr>
      <w:rFonts w:ascii="Arial" w:hAnsi="Arial" w:eastAsia="Yu Gothic"/>
    </w:rPr>
  </w:style>
  <w:style w:type="paragraph" w:styleId="ListBullet2">
    <w:name w:val="List Bullet 2"/>
    <w:basedOn w:val="Normal"/>
    <w:uiPriority w:val="99"/>
    <w:unhideWhenUsed/>
    <w:rsid w:val="00326F90"/>
    <w:pPr>
      <w:numPr>
        <w:numId w:val="2"/>
      </w:numPr>
      <w:contextualSpacing/>
    </w:pPr>
    <w:rPr>
      <w:rFonts w:ascii="Arial" w:hAnsi="Arial" w:eastAsia="Yu Gothic"/>
    </w:rPr>
  </w:style>
  <w:style w:type="paragraph" w:styleId="ListBullet3">
    <w:name w:val="List Bullet 3"/>
    <w:basedOn w:val="Normal"/>
    <w:uiPriority w:val="99"/>
    <w:unhideWhenUsed/>
    <w:rsid w:val="00326F90"/>
    <w:pPr>
      <w:numPr>
        <w:numId w:val="3"/>
      </w:numPr>
      <w:contextualSpacing/>
    </w:pPr>
    <w:rPr>
      <w:rFonts w:ascii="Arial" w:hAnsi="Arial" w:eastAsia="Yu Gothic"/>
    </w:rPr>
  </w:style>
  <w:style w:type="paragraph" w:styleId="ListNumber">
    <w:name w:val="List Number"/>
    <w:basedOn w:val="Normal"/>
    <w:uiPriority w:val="99"/>
    <w:unhideWhenUsed/>
    <w:rsid w:val="00326F90"/>
    <w:pPr>
      <w:numPr>
        <w:numId w:val="5"/>
      </w:numPr>
      <w:contextualSpacing/>
    </w:pPr>
    <w:rPr>
      <w:rFonts w:ascii="Arial" w:hAnsi="Arial" w:eastAsia="Yu Gothic"/>
    </w:rPr>
  </w:style>
  <w:style w:type="paragraph" w:styleId="ListNumber2">
    <w:name w:val="List Number 2"/>
    <w:basedOn w:val="Normal"/>
    <w:uiPriority w:val="99"/>
    <w:unhideWhenUsed/>
    <w:rsid w:val="0029639D"/>
    <w:pPr>
      <w:numPr>
        <w:numId w:val="6"/>
      </w:numPr>
      <w:contextualSpacing/>
    </w:pPr>
    <w:rPr>
      <w:rFonts w:ascii="Arial" w:hAnsi="Arial" w:eastAsia="Yu Gothic"/>
    </w:rPr>
  </w:style>
  <w:style w:type="paragraph" w:styleId="ListNumber3">
    <w:name w:val="List Number 3"/>
    <w:basedOn w:val="Normal"/>
    <w:uiPriority w:val="99"/>
    <w:unhideWhenUsed/>
    <w:rsid w:val="0029639D"/>
    <w:pPr>
      <w:numPr>
        <w:numId w:val="7"/>
      </w:numPr>
      <w:contextualSpacing/>
    </w:pPr>
    <w:rPr>
      <w:rFonts w:ascii="Arial" w:hAnsi="Arial" w:eastAsia="Yu Gothic"/>
    </w:rPr>
  </w:style>
  <w:style w:type="paragraph" w:styleId="ListContinue">
    <w:name w:val="List Continue"/>
    <w:basedOn w:val="Normal"/>
    <w:uiPriority w:val="99"/>
    <w:unhideWhenUsed/>
    <w:rsid w:val="0029639D"/>
    <w:pPr>
      <w:spacing w:after="120"/>
      <w:ind w:left="360"/>
      <w:contextualSpacing/>
    </w:pPr>
    <w:rPr>
      <w:rFonts w:ascii="Arial" w:hAnsi="Arial" w:eastAsia="Yu Gothic"/>
    </w:rPr>
  </w:style>
  <w:style w:type="paragraph" w:styleId="ListContinue2">
    <w:name w:val="List Continue 2"/>
    <w:basedOn w:val="Normal"/>
    <w:uiPriority w:val="99"/>
    <w:unhideWhenUsed/>
    <w:rsid w:val="0029639D"/>
    <w:pPr>
      <w:spacing w:after="120"/>
      <w:ind w:left="720"/>
      <w:contextualSpacing/>
    </w:pPr>
    <w:rPr>
      <w:rFonts w:ascii="Arial" w:hAnsi="Arial" w:eastAsia="Yu Gothic"/>
    </w:rPr>
  </w:style>
  <w:style w:type="paragraph" w:styleId="ListContinue3">
    <w:name w:val="List Continue 3"/>
    <w:basedOn w:val="Normal"/>
    <w:uiPriority w:val="99"/>
    <w:unhideWhenUsed/>
    <w:rsid w:val="0029639D"/>
    <w:pPr>
      <w:spacing w:after="120"/>
      <w:ind w:left="1080"/>
      <w:contextualSpacing/>
    </w:pPr>
    <w:rPr>
      <w:rFonts w:ascii="Arial" w:hAnsi="Arial" w:eastAsia="Yu Gothic"/>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Yu Gothic"/>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eastAsia="Yu Gothic"/>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Yu Gothic"/>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eastAsia="Yu Gothic"/>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Yu Gothic"/>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