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MED_CASES_0009_0016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Heading1"/>
      </w:pPr>
      <w:r>
        <w:t>CASE-MED-0009 - Cliente não sabe como iniciar solicitação de benefício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CASE-MED-0009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não sabe como iniciar solicitação de benefício.</w:t>
      </w:r>
    </w:p>
    <w:p>
      <w:pPr>
        <w:pStyle w:val="Heading2"/>
      </w:pPr>
      <w:r>
        <w:t>Problema</w:t>
      </w:r>
    </w:p>
    <w:p>
      <w:r>
        <w:t>Cliente pode atrasar a análise por falta de documento, expectativa incorreta sobre pagamento ou envio de informação incompleta.</w:t>
      </w:r>
    </w:p>
    <w:p>
      <w:pPr>
        <w:pStyle w:val="Heading2"/>
      </w:pPr>
      <w:r>
        <w:t>Análise</w:t>
      </w:r>
    </w:p>
    <w:p>
      <w:r>
        <w:t>O corretor deve separar orientação documental, explicação de contrato e decisão da seguradora. A comunicação precisa ser clara para evitar promessa indevida.</w:t>
      </w:r>
    </w:p>
    <w:p>
      <w:pPr>
        <w:pStyle w:val="Heading2"/>
      </w:pPr>
      <w:r>
        <w:t>Orientação ao corretor</w:t>
      </w:r>
    </w:p>
    <w:p>
      <w:r>
        <w:t>Confirmar evento médico, benefício solicitado, documentos exigidos, prazo, dados do segurado e canal correto de envio.</w:t>
      </w:r>
    </w:p>
    <w:p>
      <w:pPr>
        <w:pStyle w:val="Heading2"/>
      </w:pPr>
      <w:r>
        <w:t>Como explicar ao cliente brasileiro</w:t>
      </w:r>
    </w:p>
    <w:p>
      <w:r>
        <w:t>Vamos organizar os documentos por etapa. A seguradora decide depois da análise, mas quanto mais correto estiver o envio, menor o risco de atraso.</w:t>
      </w:r>
    </w:p>
    <w:p>
      <w:pPr>
        <w:pStyle w:val="Heading2"/>
      </w:pPr>
      <w:r>
        <w:t>Resultado esperado</w:t>
      </w:r>
    </w:p>
    <w:p>
      <w:r>
        <w:t>Cliente entende o próximo passo e entrega documentação compatível com a solicitação.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MED-0021</w:t>
      </w:r>
    </w:p>
    <w:p>
      <w:pPr>
        <w:pStyle w:val="ListBullet"/>
      </w:pPr>
      <w:r>
        <w:t>MED-0022</w:t>
      </w:r>
    </w:p>
    <w:p>
      <w:pPr>
        <w:pStyle w:val="ListBullet"/>
      </w:pPr>
      <w:r>
        <w:t>MED-0023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FAQ-MED-0021</w:t>
      </w:r>
    </w:p>
    <w:p>
      <w:pPr>
        <w:pStyle w:val="ListBullet"/>
      </w:pPr>
      <w:r>
        <w:t>FAQ-MED-0022</w:t>
      </w:r>
    </w:p>
    <w:p>
      <w:pPr>
        <w:pStyle w:val="ListBullet"/>
      </w:pPr>
      <w:r>
        <w:t>FAQ-MED-0023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DIALOGUE-MED-0006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MED-0021</w:t>
      </w:r>
    </w:p>
    <w:p>
      <w:pPr>
        <w:pStyle w:val="ListBullet"/>
      </w:pPr>
      <w:r>
        <w:t>MED-0022</w:t>
      </w:r>
    </w:p>
    <w:p>
      <w:pPr>
        <w:pStyle w:val="ListBullet"/>
      </w:pPr>
      <w:r>
        <w:t>MED-0023</w:t>
      </w:r>
    </w:p>
    <w:p>
      <w:pPr>
        <w:pStyle w:val="ListBullet"/>
      </w:pPr>
      <w:r>
        <w:t>FAQ-MED-0021</w:t>
      </w:r>
    </w:p>
    <w:p>
      <w:pPr>
        <w:pStyle w:val="ListBullet"/>
      </w:pPr>
      <w:r>
        <w:t>FAQ-MED-0022</w:t>
      </w:r>
    </w:p>
    <w:p>
      <w:pPr>
        <w:pStyle w:val="ListBullet"/>
      </w:pPr>
      <w:r>
        <w:t>FAQ-MED-0023</w:t>
      </w:r>
    </w:p>
    <w:p>
      <w:pPr>
        <w:pStyle w:val="ListBullet"/>
      </w:pPr>
      <w:r>
        <w:t>DIALOGUE-MED-0006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`13_Dialogues/MED/DIALOGUE-MED-0006.md`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CASE-MED-0010 - Cliente recebeu pedido de atestado médico detalhado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CASE-MED-0010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recebeu pedido de atestado médico detalhado.</w:t>
      </w:r>
    </w:p>
    <w:p>
      <w:pPr>
        <w:pStyle w:val="Heading2"/>
      </w:pPr>
      <w:r>
        <w:t>Problema</w:t>
      </w:r>
    </w:p>
    <w:p>
      <w:r>
        <w:t>Cliente pode atrasar a análise por falta de documento, expectativa incorreta sobre pagamento ou envio de informação incompleta.</w:t>
      </w:r>
    </w:p>
    <w:p>
      <w:pPr>
        <w:pStyle w:val="Heading2"/>
      </w:pPr>
      <w:r>
        <w:t>Análise</w:t>
      </w:r>
    </w:p>
    <w:p>
      <w:r>
        <w:t>O corretor deve separar orientação documental, explicação de contrato e decisão da seguradora. A comunicação precisa ser clara para evitar promessa indevida.</w:t>
      </w:r>
    </w:p>
    <w:p>
      <w:pPr>
        <w:pStyle w:val="Heading2"/>
      </w:pPr>
      <w:r>
        <w:t>Orientação ao corretor</w:t>
      </w:r>
    </w:p>
    <w:p>
      <w:r>
        <w:t>Confirmar evento médico, benefício solicitado, documentos exigidos, prazo, dados do segurado e canal correto de envio.</w:t>
      </w:r>
    </w:p>
    <w:p>
      <w:pPr>
        <w:pStyle w:val="Heading2"/>
      </w:pPr>
      <w:r>
        <w:t>Como explicar ao cliente brasileiro</w:t>
      </w:r>
    </w:p>
    <w:p>
      <w:r>
        <w:t>Vamos organizar os documentos por etapa. A seguradora decide depois da análise, mas quanto mais correto estiver o envio, menor o risco de atraso.</w:t>
      </w:r>
    </w:p>
    <w:p>
      <w:pPr>
        <w:pStyle w:val="Heading2"/>
      </w:pPr>
      <w:r>
        <w:t>Resultado esperado</w:t>
      </w:r>
    </w:p>
    <w:p>
      <w:r>
        <w:t>Cliente entende o próximo passo e entrega documentação compatível com a solicitação.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MED-0023</w:t>
      </w:r>
    </w:p>
    <w:p>
      <w:pPr>
        <w:pStyle w:val="ListBullet"/>
      </w:pPr>
      <w:r>
        <w:t>MED-0024</w:t>
      </w:r>
    </w:p>
    <w:p>
      <w:pPr>
        <w:pStyle w:val="ListBullet"/>
      </w:pPr>
      <w:r>
        <w:t>MED-0025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FAQ-MED-0023</w:t>
      </w:r>
    </w:p>
    <w:p>
      <w:pPr>
        <w:pStyle w:val="ListBullet"/>
      </w:pPr>
      <w:r>
        <w:t>FAQ-MED-0024</w:t>
      </w:r>
    </w:p>
    <w:p>
      <w:pPr>
        <w:pStyle w:val="ListBullet"/>
      </w:pPr>
      <w:r>
        <w:t>FAQ-MED-0025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DIALOGUE-MED-0006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MED-0023</w:t>
      </w:r>
    </w:p>
    <w:p>
      <w:pPr>
        <w:pStyle w:val="ListBullet"/>
      </w:pPr>
      <w:r>
        <w:t>MED-0024</w:t>
      </w:r>
    </w:p>
    <w:p>
      <w:pPr>
        <w:pStyle w:val="ListBullet"/>
      </w:pPr>
      <w:r>
        <w:t>MED-0025</w:t>
      </w:r>
    </w:p>
    <w:p>
      <w:pPr>
        <w:pStyle w:val="ListBullet"/>
      </w:pPr>
      <w:r>
        <w:t>FAQ-MED-0023</w:t>
      </w:r>
    </w:p>
    <w:p>
      <w:pPr>
        <w:pStyle w:val="ListBullet"/>
      </w:pPr>
      <w:r>
        <w:t>FAQ-MED-0024</w:t>
      </w:r>
    </w:p>
    <w:p>
      <w:pPr>
        <w:pStyle w:val="ListBullet"/>
      </w:pPr>
      <w:r>
        <w:t>FAQ-MED-0025</w:t>
      </w:r>
    </w:p>
    <w:p>
      <w:pPr>
        <w:pStyle w:val="ListBullet"/>
      </w:pPr>
      <w:r>
        <w:t>DIALOGUE-MED-0006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`13_Dialogues/MED/DIALOGUE-MED-0006.md`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CASE-MED-0011 - Cliente perdeu parte dos recibos do hospital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CASE-MED-0011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perdeu parte dos recibos do hospital.</w:t>
      </w:r>
    </w:p>
    <w:p>
      <w:pPr>
        <w:pStyle w:val="Heading2"/>
      </w:pPr>
      <w:r>
        <w:t>Problema</w:t>
      </w:r>
    </w:p>
    <w:p>
      <w:r>
        <w:t>Cliente pode atrasar a análise por falta de documento, expectativa incorreta sobre pagamento ou envio de informação incompleta.</w:t>
      </w:r>
    </w:p>
    <w:p>
      <w:pPr>
        <w:pStyle w:val="Heading2"/>
      </w:pPr>
      <w:r>
        <w:t>Análise</w:t>
      </w:r>
    </w:p>
    <w:p>
      <w:r>
        <w:t>O corretor deve separar orientação documental, explicação de contrato e decisão da seguradora. A comunicação precisa ser clara para evitar promessa indevida.</w:t>
      </w:r>
    </w:p>
    <w:p>
      <w:pPr>
        <w:pStyle w:val="Heading2"/>
      </w:pPr>
      <w:r>
        <w:t>Orientação ao corretor</w:t>
      </w:r>
    </w:p>
    <w:p>
      <w:r>
        <w:t>Confirmar evento médico, benefício solicitado, documentos exigidos, prazo, dados do segurado e canal correto de envio.</w:t>
      </w:r>
    </w:p>
    <w:p>
      <w:pPr>
        <w:pStyle w:val="Heading2"/>
      </w:pPr>
      <w:r>
        <w:t>Como explicar ao cliente brasileiro</w:t>
      </w:r>
    </w:p>
    <w:p>
      <w:r>
        <w:t>Vamos organizar os documentos por etapa. A seguradora decide depois da análise, mas quanto mais correto estiver o envio, menor o risco de atraso.</w:t>
      </w:r>
    </w:p>
    <w:p>
      <w:pPr>
        <w:pStyle w:val="Heading2"/>
      </w:pPr>
      <w:r>
        <w:t>Resultado esperado</w:t>
      </w:r>
    </w:p>
    <w:p>
      <w:r>
        <w:t>Cliente entende o próximo passo e entrega documentação compatível com a solicitação.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MED-0025</w:t>
      </w:r>
    </w:p>
    <w:p>
      <w:pPr>
        <w:pStyle w:val="ListBullet"/>
      </w:pPr>
      <w:r>
        <w:t>MED-0026</w:t>
      </w:r>
    </w:p>
    <w:p>
      <w:pPr>
        <w:pStyle w:val="ListBullet"/>
      </w:pPr>
      <w:r>
        <w:t>MED-0027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FAQ-MED-0025</w:t>
      </w:r>
    </w:p>
    <w:p>
      <w:pPr>
        <w:pStyle w:val="ListBullet"/>
      </w:pPr>
      <w:r>
        <w:t>FAQ-MED-0026</w:t>
      </w:r>
    </w:p>
    <w:p>
      <w:pPr>
        <w:pStyle w:val="ListBullet"/>
      </w:pPr>
      <w:r>
        <w:t>FAQ-MED-0027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DIALOGUE-MED-0007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MED-0025</w:t>
      </w:r>
    </w:p>
    <w:p>
      <w:pPr>
        <w:pStyle w:val="ListBullet"/>
      </w:pPr>
      <w:r>
        <w:t>MED-0026</w:t>
      </w:r>
    </w:p>
    <w:p>
      <w:pPr>
        <w:pStyle w:val="ListBullet"/>
      </w:pPr>
      <w:r>
        <w:t>MED-0027</w:t>
      </w:r>
    </w:p>
    <w:p>
      <w:pPr>
        <w:pStyle w:val="ListBullet"/>
      </w:pPr>
      <w:r>
        <w:t>FAQ-MED-0025</w:t>
      </w:r>
    </w:p>
    <w:p>
      <w:pPr>
        <w:pStyle w:val="ListBullet"/>
      </w:pPr>
      <w:r>
        <w:t>FAQ-MED-0026</w:t>
      </w:r>
    </w:p>
    <w:p>
      <w:pPr>
        <w:pStyle w:val="ListBullet"/>
      </w:pPr>
      <w:r>
        <w:t>FAQ-MED-0027</w:t>
      </w:r>
    </w:p>
    <w:p>
      <w:pPr>
        <w:pStyle w:val="ListBullet"/>
      </w:pPr>
      <w:r>
        <w:t>DIALOGUE-MED-0007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`13_Dialogues/MED/DIALOGUE-MED-0007.md`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CASE-MED-0012 - Cliente precisa comprovar internação e cirurgia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CASE-MED-0012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precisa comprovar internação e cirurgia.</w:t>
      </w:r>
    </w:p>
    <w:p>
      <w:pPr>
        <w:pStyle w:val="Heading2"/>
      </w:pPr>
      <w:r>
        <w:t>Problema</w:t>
      </w:r>
    </w:p>
    <w:p>
      <w:r>
        <w:t>Cliente pode atrasar a análise por falta de documento, expectativa incorreta sobre pagamento ou envio de informação incompleta.</w:t>
      </w:r>
    </w:p>
    <w:p>
      <w:pPr>
        <w:pStyle w:val="Heading2"/>
      </w:pPr>
      <w:r>
        <w:t>Análise</w:t>
      </w:r>
    </w:p>
    <w:p>
      <w:r>
        <w:t>O corretor deve separar orientação documental, explicação de contrato e decisão da seguradora. A comunicação precisa ser clara para evitar promessa indevida.</w:t>
      </w:r>
    </w:p>
    <w:p>
      <w:pPr>
        <w:pStyle w:val="Heading2"/>
      </w:pPr>
      <w:r>
        <w:t>Orientação ao corretor</w:t>
      </w:r>
    </w:p>
    <w:p>
      <w:r>
        <w:t>Confirmar evento médico, benefício solicitado, documentos exigidos, prazo, dados do segurado e canal correto de envio.</w:t>
      </w:r>
    </w:p>
    <w:p>
      <w:pPr>
        <w:pStyle w:val="Heading2"/>
      </w:pPr>
      <w:r>
        <w:t>Como explicar ao cliente brasileiro</w:t>
      </w:r>
    </w:p>
    <w:p>
      <w:r>
        <w:t>Vamos organizar os documentos por etapa. A seguradora decide depois da análise, mas quanto mais correto estiver o envio, menor o risco de atraso.</w:t>
      </w:r>
    </w:p>
    <w:p>
      <w:pPr>
        <w:pStyle w:val="Heading2"/>
      </w:pPr>
      <w:r>
        <w:t>Resultado esperado</w:t>
      </w:r>
    </w:p>
    <w:p>
      <w:r>
        <w:t>Cliente entende o próximo passo e entrega documentação compatível com a solicitação.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MED-0027</w:t>
      </w:r>
    </w:p>
    <w:p>
      <w:pPr>
        <w:pStyle w:val="ListBullet"/>
      </w:pPr>
      <w:r>
        <w:t>MED-0028</w:t>
      </w:r>
    </w:p>
    <w:p>
      <w:pPr>
        <w:pStyle w:val="ListBullet"/>
      </w:pPr>
      <w:r>
        <w:t>MED-0029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FAQ-MED-0027</w:t>
      </w:r>
    </w:p>
    <w:p>
      <w:pPr>
        <w:pStyle w:val="ListBullet"/>
      </w:pPr>
      <w:r>
        <w:t>FAQ-MED-0028</w:t>
      </w:r>
    </w:p>
    <w:p>
      <w:pPr>
        <w:pStyle w:val="ListBullet"/>
      </w:pPr>
      <w:r>
        <w:t>FAQ-MED-0029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DIALOGUE-MED-0007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MED-0027</w:t>
      </w:r>
    </w:p>
    <w:p>
      <w:pPr>
        <w:pStyle w:val="ListBullet"/>
      </w:pPr>
      <w:r>
        <w:t>MED-0028</w:t>
      </w:r>
    </w:p>
    <w:p>
      <w:pPr>
        <w:pStyle w:val="ListBullet"/>
      </w:pPr>
      <w:r>
        <w:t>MED-0029</w:t>
      </w:r>
    </w:p>
    <w:p>
      <w:pPr>
        <w:pStyle w:val="ListBullet"/>
      </w:pPr>
      <w:r>
        <w:t>FAQ-MED-0027</w:t>
      </w:r>
    </w:p>
    <w:p>
      <w:pPr>
        <w:pStyle w:val="ListBullet"/>
      </w:pPr>
      <w:r>
        <w:t>FAQ-MED-0028</w:t>
      </w:r>
    </w:p>
    <w:p>
      <w:pPr>
        <w:pStyle w:val="ListBullet"/>
      </w:pPr>
      <w:r>
        <w:t>FAQ-MED-0029</w:t>
      </w:r>
    </w:p>
    <w:p>
      <w:pPr>
        <w:pStyle w:val="ListBullet"/>
      </w:pPr>
      <w:r>
        <w:t>DIALOGUE-MED-0007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`13_Dialogues/MED/DIALOGUE-MED-0007.md`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CASE-MED-0013 - Cliente deixou passar muito tempo antes de pedir benefício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CASE-MED-0013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deixou passar muito tempo antes de pedir benefício.</w:t>
      </w:r>
    </w:p>
    <w:p>
      <w:pPr>
        <w:pStyle w:val="Heading2"/>
      </w:pPr>
      <w:r>
        <w:t>Problema</w:t>
      </w:r>
    </w:p>
    <w:p>
      <w:r>
        <w:t>Cliente pode atrasar a análise por falta de documento, expectativa incorreta sobre pagamento ou envio de informação incompleta.</w:t>
      </w:r>
    </w:p>
    <w:p>
      <w:pPr>
        <w:pStyle w:val="Heading2"/>
      </w:pPr>
      <w:r>
        <w:t>Análise</w:t>
      </w:r>
    </w:p>
    <w:p>
      <w:r>
        <w:t>O corretor deve separar orientação documental, explicação de contrato e decisão da seguradora. A comunicação precisa ser clara para evitar promessa indevida.</w:t>
      </w:r>
    </w:p>
    <w:p>
      <w:pPr>
        <w:pStyle w:val="Heading2"/>
      </w:pPr>
      <w:r>
        <w:t>Orientação ao corretor</w:t>
      </w:r>
    </w:p>
    <w:p>
      <w:r>
        <w:t>Confirmar evento médico, benefício solicitado, documentos exigidos, prazo, dados do segurado e canal correto de envio.</w:t>
      </w:r>
    </w:p>
    <w:p>
      <w:pPr>
        <w:pStyle w:val="Heading2"/>
      </w:pPr>
      <w:r>
        <w:t>Como explicar ao cliente brasileiro</w:t>
      </w:r>
    </w:p>
    <w:p>
      <w:r>
        <w:t>Vamos organizar os documentos por etapa. A seguradora decide depois da análise, mas quanto mais correto estiver o envio, menor o risco de atraso.</w:t>
      </w:r>
    </w:p>
    <w:p>
      <w:pPr>
        <w:pStyle w:val="Heading2"/>
      </w:pPr>
      <w:r>
        <w:t>Resultado esperado</w:t>
      </w:r>
    </w:p>
    <w:p>
      <w:r>
        <w:t>Cliente entende o próximo passo e entrega documentação compatível com a solicitação.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MED-0029</w:t>
      </w:r>
    </w:p>
    <w:p>
      <w:pPr>
        <w:pStyle w:val="ListBullet"/>
      </w:pPr>
      <w:r>
        <w:t>MED-0030</w:t>
      </w:r>
    </w:p>
    <w:p>
      <w:pPr>
        <w:pStyle w:val="ListBullet"/>
      </w:pPr>
      <w:r>
        <w:t>MED-0031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FAQ-MED-0029</w:t>
      </w:r>
    </w:p>
    <w:p>
      <w:pPr>
        <w:pStyle w:val="ListBullet"/>
      </w:pPr>
      <w:r>
        <w:t>FAQ-MED-0030</w:t>
      </w:r>
    </w:p>
    <w:p>
      <w:pPr>
        <w:pStyle w:val="ListBullet"/>
      </w:pPr>
      <w:r>
        <w:t>FAQ-MED-0031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DIALOGUE-MED-0008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MED-0029</w:t>
      </w:r>
    </w:p>
    <w:p>
      <w:pPr>
        <w:pStyle w:val="ListBullet"/>
      </w:pPr>
      <w:r>
        <w:t>MED-0030</w:t>
      </w:r>
    </w:p>
    <w:p>
      <w:pPr>
        <w:pStyle w:val="ListBullet"/>
      </w:pPr>
      <w:r>
        <w:t>MED-0031</w:t>
      </w:r>
    </w:p>
    <w:p>
      <w:pPr>
        <w:pStyle w:val="ListBullet"/>
      </w:pPr>
      <w:r>
        <w:t>FAQ-MED-0029</w:t>
      </w:r>
    </w:p>
    <w:p>
      <w:pPr>
        <w:pStyle w:val="ListBullet"/>
      </w:pPr>
      <w:r>
        <w:t>FAQ-MED-0030</w:t>
      </w:r>
    </w:p>
    <w:p>
      <w:pPr>
        <w:pStyle w:val="ListBullet"/>
      </w:pPr>
      <w:r>
        <w:t>FAQ-MED-0031</w:t>
      </w:r>
    </w:p>
    <w:p>
      <w:pPr>
        <w:pStyle w:val="ListBullet"/>
      </w:pPr>
      <w:r>
        <w:t>DIALOGUE-MED-0008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`13_Dialogues/MED/DIALOGUE-MED-0008.md`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CASE-MED-0014 - Cliente enviou documentos com erro de identificação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CASE-MED-0014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enviou documentos com erro de identificação.</w:t>
      </w:r>
    </w:p>
    <w:p>
      <w:pPr>
        <w:pStyle w:val="Heading2"/>
      </w:pPr>
      <w:r>
        <w:t>Problema</w:t>
      </w:r>
    </w:p>
    <w:p>
      <w:r>
        <w:t>Cliente pode atrasar a análise por falta de documento, expectativa incorreta sobre pagamento ou envio de informação incompleta.</w:t>
      </w:r>
    </w:p>
    <w:p>
      <w:pPr>
        <w:pStyle w:val="Heading2"/>
      </w:pPr>
      <w:r>
        <w:t>Análise</w:t>
      </w:r>
    </w:p>
    <w:p>
      <w:r>
        <w:t>O corretor deve separar orientação documental, explicação de contrato e decisão da seguradora. A comunicação precisa ser clara para evitar promessa indevida.</w:t>
      </w:r>
    </w:p>
    <w:p>
      <w:pPr>
        <w:pStyle w:val="Heading2"/>
      </w:pPr>
      <w:r>
        <w:t>Orientação ao corretor</w:t>
      </w:r>
    </w:p>
    <w:p>
      <w:r>
        <w:t>Confirmar evento médico, benefício solicitado, documentos exigidos, prazo, dados do segurado e canal correto de envio.</w:t>
      </w:r>
    </w:p>
    <w:p>
      <w:pPr>
        <w:pStyle w:val="Heading2"/>
      </w:pPr>
      <w:r>
        <w:t>Como explicar ao cliente brasileiro</w:t>
      </w:r>
    </w:p>
    <w:p>
      <w:r>
        <w:t>Vamos organizar os documentos por etapa. A seguradora decide depois da análise, mas quanto mais correto estiver o envio, menor o risco de atraso.</w:t>
      </w:r>
    </w:p>
    <w:p>
      <w:pPr>
        <w:pStyle w:val="Heading2"/>
      </w:pPr>
      <w:r>
        <w:t>Resultado esperado</w:t>
      </w:r>
    </w:p>
    <w:p>
      <w:r>
        <w:t>Cliente entende o próximo passo e entrega documentação compatível com a solicitação.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MED-0031</w:t>
      </w:r>
    </w:p>
    <w:p>
      <w:pPr>
        <w:pStyle w:val="ListBullet"/>
      </w:pPr>
      <w:r>
        <w:t>MED-0032</w:t>
      </w:r>
    </w:p>
    <w:p>
      <w:pPr>
        <w:pStyle w:val="ListBullet"/>
      </w:pPr>
      <w:r>
        <w:t>MED-0033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FAQ-MED-0031</w:t>
      </w:r>
    </w:p>
    <w:p>
      <w:pPr>
        <w:pStyle w:val="ListBullet"/>
      </w:pPr>
      <w:r>
        <w:t>FAQ-MED-0032</w:t>
      </w:r>
    </w:p>
    <w:p>
      <w:pPr>
        <w:pStyle w:val="ListBullet"/>
      </w:pPr>
      <w:r>
        <w:t>FAQ-MED-0033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DIALOGUE-MED-0008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MED-0031</w:t>
      </w:r>
    </w:p>
    <w:p>
      <w:pPr>
        <w:pStyle w:val="ListBullet"/>
      </w:pPr>
      <w:r>
        <w:t>MED-0032</w:t>
      </w:r>
    </w:p>
    <w:p>
      <w:pPr>
        <w:pStyle w:val="ListBullet"/>
      </w:pPr>
      <w:r>
        <w:t>MED-0033</w:t>
      </w:r>
    </w:p>
    <w:p>
      <w:pPr>
        <w:pStyle w:val="ListBullet"/>
      </w:pPr>
      <w:r>
        <w:t>FAQ-MED-0031</w:t>
      </w:r>
    </w:p>
    <w:p>
      <w:pPr>
        <w:pStyle w:val="ListBullet"/>
      </w:pPr>
      <w:r>
        <w:t>FAQ-MED-0032</w:t>
      </w:r>
    </w:p>
    <w:p>
      <w:pPr>
        <w:pStyle w:val="ListBullet"/>
      </w:pPr>
      <w:r>
        <w:t>FAQ-MED-0033</w:t>
      </w:r>
    </w:p>
    <w:p>
      <w:pPr>
        <w:pStyle w:val="ListBullet"/>
      </w:pPr>
      <w:r>
        <w:t>DIALOGUE-MED-0008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`13_Dialogues/MED/DIALOGUE-MED-0008.md`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CASE-MED-0015 - Cliente recebeu pendência documental da seguradora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CASE-MED-0015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recebeu pendência documental da seguradora.</w:t>
      </w:r>
    </w:p>
    <w:p>
      <w:pPr>
        <w:pStyle w:val="Heading2"/>
      </w:pPr>
      <w:r>
        <w:t>Problema</w:t>
      </w:r>
    </w:p>
    <w:p>
      <w:r>
        <w:t>Cliente pode atrasar a análise por falta de documento, expectativa incorreta sobre pagamento ou envio de informação incompleta.</w:t>
      </w:r>
    </w:p>
    <w:p>
      <w:pPr>
        <w:pStyle w:val="Heading2"/>
      </w:pPr>
      <w:r>
        <w:t>Análise</w:t>
      </w:r>
    </w:p>
    <w:p>
      <w:r>
        <w:t>O corretor deve separar orientação documental, explicação de contrato e decisão da seguradora. A comunicação precisa ser clara para evitar promessa indevida.</w:t>
      </w:r>
    </w:p>
    <w:p>
      <w:pPr>
        <w:pStyle w:val="Heading2"/>
      </w:pPr>
      <w:r>
        <w:t>Orientação ao corretor</w:t>
      </w:r>
    </w:p>
    <w:p>
      <w:r>
        <w:t>Confirmar evento médico, benefício solicitado, documentos exigidos, prazo, dados do segurado e canal correto de envio.</w:t>
      </w:r>
    </w:p>
    <w:p>
      <w:pPr>
        <w:pStyle w:val="Heading2"/>
      </w:pPr>
      <w:r>
        <w:t>Como explicar ao cliente brasileiro</w:t>
      </w:r>
    </w:p>
    <w:p>
      <w:r>
        <w:t>Vamos organizar os documentos por etapa. A seguradora decide depois da análise, mas quanto mais correto estiver o envio, menor o risco de atraso.</w:t>
      </w:r>
    </w:p>
    <w:p>
      <w:pPr>
        <w:pStyle w:val="Heading2"/>
      </w:pPr>
      <w:r>
        <w:t>Resultado esperado</w:t>
      </w:r>
    </w:p>
    <w:p>
      <w:r>
        <w:t>Cliente entende o próximo passo e entrega documentação compatível com a solicitação.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MED-0033</w:t>
      </w:r>
    </w:p>
    <w:p>
      <w:pPr>
        <w:pStyle w:val="ListBullet"/>
      </w:pPr>
      <w:r>
        <w:t>MED-0034</w:t>
      </w:r>
    </w:p>
    <w:p>
      <w:pPr>
        <w:pStyle w:val="ListBullet"/>
      </w:pPr>
      <w:r>
        <w:t>MED-0035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FAQ-MED-0033</w:t>
      </w:r>
    </w:p>
    <w:p>
      <w:pPr>
        <w:pStyle w:val="ListBullet"/>
      </w:pPr>
      <w:r>
        <w:t>FAQ-MED-0034</w:t>
      </w:r>
    </w:p>
    <w:p>
      <w:pPr>
        <w:pStyle w:val="ListBullet"/>
      </w:pPr>
      <w:r>
        <w:t>FAQ-MED-0035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DIALOGUE-MED-0009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MED-0033</w:t>
      </w:r>
    </w:p>
    <w:p>
      <w:pPr>
        <w:pStyle w:val="ListBullet"/>
      </w:pPr>
      <w:r>
        <w:t>MED-0034</w:t>
      </w:r>
    </w:p>
    <w:p>
      <w:pPr>
        <w:pStyle w:val="ListBullet"/>
      </w:pPr>
      <w:r>
        <w:t>MED-0035</w:t>
      </w:r>
    </w:p>
    <w:p>
      <w:pPr>
        <w:pStyle w:val="ListBullet"/>
      </w:pPr>
      <w:r>
        <w:t>FAQ-MED-0033</w:t>
      </w:r>
    </w:p>
    <w:p>
      <w:pPr>
        <w:pStyle w:val="ListBullet"/>
      </w:pPr>
      <w:r>
        <w:t>FAQ-MED-0034</w:t>
      </w:r>
    </w:p>
    <w:p>
      <w:pPr>
        <w:pStyle w:val="ListBullet"/>
      </w:pPr>
      <w:r>
        <w:t>FAQ-MED-0035</w:t>
      </w:r>
    </w:p>
    <w:p>
      <w:pPr>
        <w:pStyle w:val="ListBullet"/>
      </w:pPr>
      <w:r>
        <w:t>DIALOGUE-MED-0009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`13_Dialogues/MED/DIALOGUE-MED-0009.md`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CASE-MED-0016 - Cliente quer contestar aviso de não pagamento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CASE-MED-0016</w:t>
      </w:r>
    </w:p>
    <w:p>
      <w:pPr>
        <w:pStyle w:val="Heading2"/>
      </w:pPr>
      <w:r>
        <w:t>Produto ou categoria</w:t>
      </w:r>
    </w:p>
    <w:p>
      <w:r>
        <w:t>MED</w:t>
      </w:r>
    </w:p>
    <w:p>
      <w:pPr>
        <w:pStyle w:val="Heading2"/>
      </w:pPr>
      <w:r>
        <w:t>Situação</w:t>
      </w:r>
    </w:p>
    <w:p>
      <w:r>
        <w:t>Cliente quer contestar aviso de não pagamento.</w:t>
      </w:r>
    </w:p>
    <w:p>
      <w:pPr>
        <w:pStyle w:val="Heading2"/>
      </w:pPr>
      <w:r>
        <w:t>Problema</w:t>
      </w:r>
    </w:p>
    <w:p>
      <w:r>
        <w:t>Cliente pode atrasar a análise por falta de documento, expectativa incorreta sobre pagamento ou envio de informação incompleta.</w:t>
      </w:r>
    </w:p>
    <w:p>
      <w:pPr>
        <w:pStyle w:val="Heading2"/>
      </w:pPr>
      <w:r>
        <w:t>Análise</w:t>
      </w:r>
    </w:p>
    <w:p>
      <w:r>
        <w:t>O corretor deve separar orientação documental, explicação de contrato e decisão da seguradora. A comunicação precisa ser clara para evitar promessa indevida.</w:t>
      </w:r>
    </w:p>
    <w:p>
      <w:pPr>
        <w:pStyle w:val="Heading2"/>
      </w:pPr>
      <w:r>
        <w:t>Orientação ao corretor</w:t>
      </w:r>
    </w:p>
    <w:p>
      <w:r>
        <w:t>Confirmar evento médico, benefício solicitado, documentos exigidos, prazo, dados do segurado e canal correto de envio.</w:t>
      </w:r>
    </w:p>
    <w:p>
      <w:pPr>
        <w:pStyle w:val="Heading2"/>
      </w:pPr>
      <w:r>
        <w:t>Como explicar ao cliente brasileiro</w:t>
      </w:r>
    </w:p>
    <w:p>
      <w:r>
        <w:t>Vamos organizar os documentos por etapa. A seguradora decide depois da análise, mas quanto mais correto estiver o envio, menor o risco de atraso.</w:t>
      </w:r>
    </w:p>
    <w:p>
      <w:pPr>
        <w:pStyle w:val="Heading2"/>
      </w:pPr>
      <w:r>
        <w:t>Resultado esperado</w:t>
      </w:r>
    </w:p>
    <w:p>
      <w:r>
        <w:t>Cliente entende o próximo passo e entrega documentação compatível com a solicitação.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MED-0035</w:t>
      </w:r>
    </w:p>
    <w:p>
      <w:pPr>
        <w:pStyle w:val="ListBullet"/>
      </w:pPr>
      <w:r>
        <w:t>MED-0036</w:t>
      </w:r>
    </w:p>
    <w:p>
      <w:pPr>
        <w:pStyle w:val="ListBullet"/>
      </w:pPr>
      <w:r>
        <w:t>MED-0037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FAQ-MED-0035</w:t>
      </w:r>
    </w:p>
    <w:p>
      <w:pPr>
        <w:pStyle w:val="ListBullet"/>
      </w:pPr>
      <w:r>
        <w:t>FAQ-MED-0036</w:t>
      </w:r>
    </w:p>
    <w:p>
      <w:pPr>
        <w:pStyle w:val="ListBullet"/>
      </w:pPr>
      <w:r>
        <w:t>FAQ-MED-0037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DIALOGUE-MED-0009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MED-0035</w:t>
      </w:r>
    </w:p>
    <w:p>
      <w:pPr>
        <w:pStyle w:val="ListBullet"/>
      </w:pPr>
      <w:r>
        <w:t>MED-0036</w:t>
      </w:r>
    </w:p>
    <w:p>
      <w:pPr>
        <w:pStyle w:val="ListBullet"/>
      </w:pPr>
      <w:r>
        <w:t>MED-0037</w:t>
      </w:r>
    </w:p>
    <w:p>
      <w:pPr>
        <w:pStyle w:val="ListBullet"/>
      </w:pPr>
      <w:r>
        <w:t>FAQ-MED-0035</w:t>
      </w:r>
    </w:p>
    <w:p>
      <w:pPr>
        <w:pStyle w:val="ListBullet"/>
      </w:pPr>
      <w:r>
        <w:t>FAQ-MED-0036</w:t>
      </w:r>
    </w:p>
    <w:p>
      <w:pPr>
        <w:pStyle w:val="ListBullet"/>
      </w:pPr>
      <w:r>
        <w:t>FAQ-MED-0037</w:t>
      </w:r>
    </w:p>
    <w:p>
      <w:pPr>
        <w:pStyle w:val="ListBullet"/>
      </w:pPr>
      <w:r>
        <w:t>DIALOGUE-MED-0009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med</w:t>
      </w:r>
    </w:p>
    <w:p>
      <w:pPr>
        <w:pStyle w:val="ListBullet"/>
      </w:pPr>
      <w:r>
        <w:t>documentos</w:t>
      </w:r>
    </w:p>
    <w:p>
      <w:pPr>
        <w:pStyle w:val="ListBullet"/>
      </w:pPr>
      <w:r>
        <w:t>pagamento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`13_Dialogues/MED/DIALOGUE-MED-0009.md`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