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CASE-0000 - Situação, produto e problema central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AAAA-MM-DD</w:t>
      </w:r>
    </w:p>
    <w:p>
      <w:pPr>
        <w:pStyle w:val="ListBullet"/>
      </w:pPr>
      <w:r>
        <w:t>Autor:</w:t>
      </w:r>
    </w:p>
    <w:p>
      <w:pPr>
        <w:pStyle w:val="ListBullet"/>
      </w:pPr>
      <w:r>
        <w:t>Histórico:</w:t>
      </w:r>
    </w:p>
    <w:p>
      <w:pPr>
        <w:pStyle w:val="Heading2"/>
      </w:pPr>
      <w:r>
        <w:t>Código</w:t>
      </w:r>
    </w:p>
    <w:p>
      <w:r>
        <w:t>CASE-0000</w:t>
      </w:r>
    </w:p>
    <w:p>
      <w:pPr>
        <w:pStyle w:val="Heading2"/>
      </w:pPr>
      <w:r>
        <w:t>Produto ou categoria</w:t>
      </w:r>
    </w:p>
    <w:p>
      <w:r>
        <w:t>AUTO | VIDA | MED | FIRE | HOME | BUS | ACC | SALES | SERVICE | LEG | TERM</w:t>
      </w:r>
    </w:p>
    <w:p>
      <w:pPr>
        <w:pStyle w:val="Heading2"/>
      </w:pPr>
      <w:r>
        <w:t>Situação</w:t>
      </w:r>
    </w:p>
    <w:p>
      <w:r>
        <w:t>Descrição objetiva do cenário real ou hipotético de atendimento.</w:t>
      </w:r>
    </w:p>
    <w:p>
      <w:pPr>
        <w:pStyle w:val="Heading2"/>
      </w:pPr>
      <w:r>
        <w:t>Problema</w:t>
      </w:r>
    </w:p>
    <w:p>
      <w:r>
        <w:t>Qual é a dúvida, risco, conflito, limitação ou necessidade apresentada pelo cliente.</w:t>
      </w:r>
    </w:p>
    <w:p>
      <w:pPr>
        <w:pStyle w:val="Heading2"/>
      </w:pPr>
      <w:r>
        <w:t>Análise</w:t>
      </w:r>
    </w:p>
    <w:p>
      <w:r>
        <w:t>Análise técnica do caso no contexto de seguros no Japão.</w:t>
      </w:r>
    </w:p>
    <w:p>
      <w:pPr>
        <w:pStyle w:val="Heading2"/>
      </w:pPr>
      <w:r>
        <w:t>Orientação ao corretor</w:t>
      </w:r>
    </w:p>
    <w:p>
      <w:r>
        <w:t>Como o corretor japonês deve agir, explicar, confirmar informações e conduzir o atendimento.</w:t>
      </w:r>
    </w:p>
    <w:p>
      <w:pPr>
        <w:pStyle w:val="Heading2"/>
      </w:pPr>
      <w:r>
        <w:t>Como explicar ao cliente brasileiro</w:t>
      </w:r>
    </w:p>
    <w:p>
      <w:r>
        <w:t>Explicação em português brasileiro simples, natural e adequada ao atendimento.</w:t>
      </w:r>
    </w:p>
    <w:p>
      <w:pPr>
        <w:pStyle w:val="Heading2"/>
      </w:pPr>
      <w:r>
        <w:t>Resultado esperado</w:t>
      </w:r>
    </w:p>
    <w:p>
      <w:r>
        <w:t>O que deve ficar claro para o cliente ao final do atendimento.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CATEGORIA-0000 - Termo relacionado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FAQ-0000 - Pergunta relacionada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DIALOGUE-0000 - Diálogo relacionado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CATEGORIA-0000</w:t>
      </w:r>
    </w:p>
    <w:p>
      <w:pPr>
        <w:pStyle w:val="ListBullet"/>
      </w:pPr>
      <w:r>
        <w:t>FAQ-0000</w:t>
      </w:r>
    </w:p>
    <w:p>
      <w:pPr>
        <w:pStyle w:val="ListBullet"/>
      </w:pPr>
      <w:r>
        <w:t>DIALOGUE-0000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</w:t>
      </w:r>
    </w:p>
    <w:p>
      <w:pPr>
        <w:pStyle w:val="ListBullet"/>
      </w:pPr>
      <w:r>
        <w:t>Fonte externa: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tag-1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`02_MasterDictionary/TERM_TEMPLATE.md`</w:t>
      </w:r>
    </w:p>
    <w:p>
      <w:pPr>
        <w:pStyle w:val="ListBullet"/>
      </w:pPr>
      <w:r>
        <w:t>`13_Dialogues/DIALOGUE_TEMPLATE.md`</w:t>
      </w:r>
    </w:p>
    <w:p>
      <w:pPr>
        <w:pStyle w:val="ListBullet"/>
      </w:pPr>
      <w:r>
        <w:t>`14_FAQ/FAQ_TEMPLATE.md`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AAAA-MM-DD | 0.1 |  | Criação inicial. |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