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FIRE_NAVIGATION_GUIDE - Guia de navegação FIRE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Objetivo</w:t>
      </w:r>
    </w:p>
    <w:p>
      <w:r>
        <w:t>Orientar a consulta da categoria FIRE para atendimento de clientes brasileiros sobre seguro contra incêndio, seguro residencial e cláusulas associadas no Japão.</w:t>
      </w:r>
    </w:p>
    <w:p>
      <w:pPr>
        <w:pStyle w:val="Heading2"/>
      </w:pPr>
      <w:r>
        <w:t>Sequência recomendada</w:t>
      </w:r>
    </w:p>
    <w:p>
      <w:r>
        <w:t>1. Começar por FIRE-0001, FIRE-0002 e FIRE-0003 para separar seguro, edificação e bens domésticos.</w:t>
      </w:r>
    </w:p>
    <w:p>
      <w:r>
        <w:t>2. Usar FIRE-0004 a FIRE-0007 para explicar valor segurado, reposição, valor atual e franquia.</w:t>
      </w:r>
    </w:p>
    <w:p>
      <w:r>
        <w:t>3. Consultar FIRE-0008 a FIRE-0017 para riscos cobertos frequentes.</w:t>
      </w:r>
    </w:p>
    <w:p>
      <w:r>
        <w:t>4. Tratar FIRE-0018 separadamente quando houver terremoto, tsunami ou erupção vulcânica.</w:t>
      </w:r>
    </w:p>
    <w:p>
      <w:r>
        <w:t>5. Usar FIRE-0020 para responsabilidade civil pessoal.</w:t>
      </w:r>
    </w:p>
    <w:p>
      <w:pPr>
        <w:pStyle w:val="Heading2"/>
      </w:pPr>
      <w:r>
        <w:t>Pontos críticos de atendimento</w:t>
      </w:r>
    </w:p>
    <w:p>
      <w:pPr>
        <w:pStyle w:val="ListBullet"/>
      </w:pPr>
      <w:r>
        <w:t>Não prometer pagamento antes da análise da seguradora.</w:t>
      </w:r>
    </w:p>
    <w:p>
      <w:pPr>
        <w:pStyle w:val="ListBullet"/>
      </w:pPr>
      <w:r>
        <w:t>Separar inundação de vazamento interno.</w:t>
      </w:r>
    </w:p>
    <w:p>
      <w:pPr>
        <w:pStyle w:val="ListBullet"/>
      </w:pPr>
      <w:r>
        <w:t>Separar seguro contra incêndio de seguro contra terremoto.</w:t>
      </w:r>
    </w:p>
    <w:p>
      <w:pPr>
        <w:pStyle w:val="ListBullet"/>
      </w:pPr>
      <w:r>
        <w:t>Confirmar se o cliente quer proteger edificação, bens domésticos ou ambos.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FIRE-0001</w:t>
      </w:r>
    </w:p>
    <w:p>
      <w:pPr>
        <w:pStyle w:val="ListBullet"/>
      </w:pPr>
      <w:r>
        <w:t>FAQ-FIRE-0001</w:t>
      </w:r>
    </w:p>
    <w:p>
      <w:pPr>
        <w:pStyle w:val="ListBullet"/>
      </w:pPr>
      <w:r>
        <w:t>DIALOGUE-FIRE-0001</w:t>
      </w:r>
    </w:p>
    <w:p>
      <w:pPr>
        <w:pStyle w:val="ListBullet"/>
      </w:pPr>
      <w:r>
        <w:t>CASE-FIRE-0001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`16_NotebookLM/FIRE_INDEX_0001.md`</w:t>
      </w:r>
    </w:p>
    <w:p>
      <w:pPr>
        <w:pStyle w:val="ListBullet"/>
      </w:pPr>
      <w:r>
        <w:t>`16_NotebookLM/FIRE_NOTEBOOKLM_PACK_0001.md`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