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Noto Sans CJK JP" w:hAnsi="Noto Sans CJK JP" w:eastAsia="Noto Sans CJK JP"/>
          <w:b/>
          <w:color w:val="1F4E79"/>
          <w:sz w:val="36"/>
        </w:rPr>
        <w:t>ACC_NAVIGATION_GUIDE - 傷害保険・事故対応ナビゲーション</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2026-06-29</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guia de navegação da categoria ACC.</w:t>
      </w:r>
    </w:p>
    <w:p/>
    <w:p>
      <w:pPr>
        <w:pStyle w:val="Heading2"/>
      </w:pPr>
      <w:r>
        <w:rPr>
          <w:rFonts w:ascii="Noto Sans CJK JP" w:hAnsi="Noto Sans CJK JP" w:eastAsia="Noto Sans CJK JP"/>
          <w:b/>
          <w:color w:val="2F5496"/>
          <w:sz w:val="28"/>
        </w:rPr>
        <w:t>目的</w:t>
      </w:r>
    </w:p>
    <w:p/>
    <w:p>
      <w:r>
        <w:rPr>
          <w:rFonts w:ascii="Noto Sans CJK JP" w:hAnsi="Noto Sans CJK JP" w:eastAsia="Noto Sans CJK JP"/>
          <w:sz w:val="21"/>
        </w:rPr>
        <w:t>傷害保険、労災保険、通勤災害、事故通知、診断書、診療明細書、入院保険金、手術保険金、免責日数、免責事由、請求期限、治療終了、症状固定、交通事故証明書、第三者行為、支払通知、不支払通知、追加書類、書類不備、事実確認、口座情報確認、翻訳書類を、ブラジル人顧客へ説明するための検索導線。日本語で対応方針を確認し、必要に応じてポルトガル語の説明文とカタカナ読みを使って顧客に説明する。</w:t>
      </w:r>
    </w:p>
    <w:p/>
    <w:p>
      <w:pPr>
        <w:pStyle w:val="Heading2"/>
      </w:pPr>
      <w:r>
        <w:rPr>
          <w:rFonts w:ascii="Noto Sans CJK JP" w:hAnsi="Noto Sans CJK JP" w:eastAsia="Noto Sans CJK JP"/>
          <w:b/>
          <w:color w:val="2F5496"/>
          <w:sz w:val="28"/>
        </w:rPr>
        <w:t>推奨確認順序</w:t>
      </w:r>
    </w:p>
    <w:p/>
    <w:p>
      <w:pPr>
        <w:pStyle w:val="ListNumber"/>
      </w:pPr>
      <w:r>
        <w:rPr>
          <w:rFonts w:ascii="Noto Sans CJK JP" w:hAnsi="Noto Sans CJK JP" w:eastAsia="Noto Sans CJK JP"/>
          <w:sz w:val="20"/>
        </w:rPr>
        <w:t>`ACC-0001` で民間の傷害保険を確認する。</w:t>
      </w:r>
    </w:p>
    <w:p>
      <w:pPr>
        <w:pStyle w:val="ListNumber"/>
      </w:pPr>
      <w:r>
        <w:rPr>
          <w:rFonts w:ascii="Noto Sans CJK JP" w:hAnsi="Noto Sans CJK JP" w:eastAsia="Noto Sans CJK JP"/>
          <w:sz w:val="20"/>
        </w:rPr>
        <w:t>`ACC-0002` と `ACC-0003` で労災保険、通勤災害、民間保険を分ける。</w:t>
      </w:r>
    </w:p>
    <w:p>
      <w:pPr>
        <w:pStyle w:val="ListNumber"/>
      </w:pPr>
      <w:r>
        <w:rPr>
          <w:rFonts w:ascii="Noto Sans CJK JP" w:hAnsi="Noto Sans CJK JP" w:eastAsia="Noto Sans CJK JP"/>
          <w:sz w:val="20"/>
        </w:rPr>
        <w:t>`ACC-0004` で事故通知の流れを確認する。</w:t>
      </w:r>
    </w:p>
    <w:p>
      <w:pPr>
        <w:pStyle w:val="ListNumber"/>
      </w:pPr>
      <w:r>
        <w:rPr>
          <w:rFonts w:ascii="Noto Sans CJK JP" w:hAnsi="Noto Sans CJK JP" w:eastAsia="Noto Sans CJK JP"/>
          <w:sz w:val="20"/>
        </w:rPr>
        <w:t>`ACC-0005` と `ACC-0006` で診断書と診療明細書を確認する。</w:t>
      </w:r>
    </w:p>
    <w:p>
      <w:pPr>
        <w:pStyle w:val="ListNumber"/>
      </w:pPr>
      <w:r>
        <w:rPr>
          <w:rFonts w:ascii="Noto Sans CJK JP" w:hAnsi="Noto Sans CJK JP" w:eastAsia="Noto Sans CJK JP"/>
          <w:sz w:val="20"/>
        </w:rPr>
        <w:t>`ACC-0007` と `ACC-0008` で入院・手術の給付を確認する。</w:t>
      </w:r>
    </w:p>
    <w:p>
      <w:pPr>
        <w:pStyle w:val="ListNumber"/>
      </w:pPr>
      <w:r>
        <w:rPr>
          <w:rFonts w:ascii="Noto Sans CJK JP" w:hAnsi="Noto Sans CJK JP" w:eastAsia="Noto Sans CJK JP"/>
          <w:sz w:val="20"/>
        </w:rPr>
        <w:t>`ACC-0009` と `ACC-0010` で免責日数と免責事由を確認する。</w:t>
      </w:r>
    </w:p>
    <w:p>
      <w:pPr>
        <w:pStyle w:val="ListNumber"/>
      </w:pPr>
      <w:r>
        <w:rPr>
          <w:rFonts w:ascii="Noto Sans CJK JP" w:hAnsi="Noto Sans CJK JP" w:eastAsia="Noto Sans CJK JP"/>
          <w:sz w:val="20"/>
        </w:rPr>
        <w:t>`ACC-0011` から `ACC-0013` で通院、死亡、後遺障害の給付を確認する。</w:t>
      </w:r>
    </w:p>
    <w:p>
      <w:pPr>
        <w:pStyle w:val="ListNumber"/>
      </w:pPr>
      <w:r>
        <w:rPr>
          <w:rFonts w:ascii="Noto Sans CJK JP" w:hAnsi="Noto Sans CJK JP" w:eastAsia="Noto Sans CJK JP"/>
          <w:sz w:val="20"/>
        </w:rPr>
        <w:t>`ACC-0014` から `ACC-0016` で請求書類、事故証明書、領収書を確認する。</w:t>
      </w:r>
    </w:p>
    <w:p>
      <w:pPr>
        <w:pStyle w:val="ListNumber"/>
      </w:pPr>
      <w:r>
        <w:rPr>
          <w:rFonts w:ascii="Noto Sans CJK JP" w:hAnsi="Noto Sans CJK JP" w:eastAsia="Noto Sans CJK JP"/>
          <w:sz w:val="20"/>
        </w:rPr>
        <w:t>`ACC-0017` から `ACC-0019` で急激・偶然・外来の事故要件を確認する。</w:t>
      </w:r>
    </w:p>
    <w:p>
      <w:pPr>
        <w:pStyle w:val="ListNumber"/>
      </w:pPr>
      <w:r>
        <w:rPr>
          <w:rFonts w:ascii="Noto Sans CJK JP" w:hAnsi="Noto Sans CJK JP" w:eastAsia="Noto Sans CJK JP"/>
          <w:sz w:val="20"/>
        </w:rPr>
        <w:t>`ACC-0020` で事故証明を概念として整理し、`事故証明書` と分ける。</w:t>
      </w:r>
    </w:p>
    <w:p>
      <w:pPr>
        <w:pStyle w:val="ListNumber"/>
      </w:pPr>
      <w:r>
        <w:rPr>
          <w:rFonts w:ascii="Noto Sans CJK JP" w:hAnsi="Noto Sans CJK JP" w:eastAsia="Noto Sans CJK JP"/>
          <w:sz w:val="20"/>
        </w:rPr>
        <w:t>`ACC-0021` から `ACC-0030` で請求期限、治療終了、症状固定、交通事故、第三者行為、入院・手術確認、保険会社照会を確認する。</w:t>
      </w:r>
    </w:p>
    <w:p>
      <w:pPr>
        <w:pStyle w:val="ListNumber"/>
      </w:pPr>
      <w:r>
        <w:rPr>
          <w:rFonts w:ascii="Noto Sans CJK JP" w:hAnsi="Noto Sans CJK JP" w:eastAsia="Noto Sans CJK JP"/>
          <w:sz w:val="20"/>
        </w:rPr>
        <w:t>`ACC-0031` から `ACC-0040` で支払通知、不支払通知、追加書類、書類不備、事実確認、口座情報、翻訳書類、請求完了を確認する。</w:t>
      </w:r>
    </w:p>
    <w:p/>
    <w:p>
      <w:pPr>
        <w:pStyle w:val="Heading2"/>
      </w:pPr>
      <w:r>
        <w:rPr>
          <w:rFonts w:ascii="Noto Sans CJK JP" w:hAnsi="Noto Sans CJK JP" w:eastAsia="Noto Sans CJK JP"/>
          <w:b/>
          <w:color w:val="2F5496"/>
          <w:sz w:val="28"/>
        </w:rPr>
        <w:t>NotebookLMでの検索例</w:t>
      </w:r>
    </w:p>
    <w:p/>
    <w:p>
      <w:pPr>
        <w:pStyle w:val="ListBullet"/>
      </w:pPr>
      <w:r>
        <w:rPr>
          <w:rFonts w:ascii="Noto Sans CJK JP" w:hAnsi="Noto Sans CJK JP" w:eastAsia="Noto Sans CJK JP"/>
          <w:sz w:val="20"/>
        </w:rPr>
        <w:t>ブラジル人のお客様に傷害保険をどう説明しますか。</w:t>
      </w:r>
    </w:p>
    <w:p>
      <w:pPr>
        <w:pStyle w:val="ListBullet"/>
      </w:pPr>
      <w:r>
        <w:rPr>
          <w:rFonts w:ascii="Noto Sans CJK JP" w:hAnsi="Noto Sans CJK JP" w:eastAsia="Noto Sans CJK JP"/>
          <w:sz w:val="20"/>
        </w:rPr>
        <w:t>仕事中の事故は労災保険と民間保険をどう分けますか。</w:t>
      </w:r>
    </w:p>
    <w:p>
      <w:pPr>
        <w:pStyle w:val="ListBullet"/>
      </w:pPr>
      <w:r>
        <w:rPr>
          <w:rFonts w:ascii="Noto Sans CJK JP" w:hAnsi="Noto Sans CJK JP" w:eastAsia="Noto Sans CJK JP"/>
          <w:sz w:val="20"/>
        </w:rPr>
        <w:t>通勤中の事故をポルトガル語で説明したいです。</w:t>
      </w:r>
    </w:p>
    <w:p>
      <w:pPr>
        <w:pStyle w:val="ListBullet"/>
      </w:pPr>
      <w:r>
        <w:rPr>
          <w:rFonts w:ascii="Noto Sans CJK JP" w:hAnsi="Noto Sans CJK JP" w:eastAsia="Noto Sans CJK JP"/>
          <w:sz w:val="20"/>
        </w:rPr>
        <w:t>診断書と診療明細書の違いを説明したいです。</w:t>
      </w:r>
    </w:p>
    <w:p>
      <w:pPr>
        <w:pStyle w:val="ListBullet"/>
      </w:pPr>
      <w:r>
        <w:rPr>
          <w:rFonts w:ascii="Noto Sans CJK JP" w:hAnsi="Noto Sans CJK JP" w:eastAsia="Noto Sans CJK JP"/>
          <w:sz w:val="20"/>
        </w:rPr>
        <w:t>免責日数をブラジル人顧客にどう説明しますか。</w:t>
      </w:r>
    </w:p>
    <w:p>
      <w:pPr>
        <w:pStyle w:val="ListBullet"/>
      </w:pPr>
      <w:r>
        <w:rPr>
          <w:rFonts w:ascii="Noto Sans CJK JP" w:hAnsi="Noto Sans CJK JP" w:eastAsia="Noto Sans CJK JP"/>
          <w:sz w:val="20"/>
        </w:rPr>
        <w:t>請求期限を過ぎたかもしれない事故相談を整理したいです。</w:t>
      </w:r>
    </w:p>
    <w:p>
      <w:pPr>
        <w:pStyle w:val="ListBullet"/>
      </w:pPr>
      <w:r>
        <w:rPr>
          <w:rFonts w:ascii="Noto Sans CJK JP" w:hAnsi="Noto Sans CJK JP" w:eastAsia="Noto Sans CJK JP"/>
          <w:sz w:val="20"/>
        </w:rPr>
        <w:t>症状固定や治療終了を断定せず説明したいです。</w:t>
      </w:r>
    </w:p>
    <w:p>
      <w:pPr>
        <w:pStyle w:val="ListBullet"/>
      </w:pPr>
      <w:r>
        <w:rPr>
          <w:rFonts w:ascii="Noto Sans CJK JP" w:hAnsi="Noto Sans CJK JP" w:eastAsia="Noto Sans CJK JP"/>
          <w:sz w:val="20"/>
        </w:rPr>
        <w:t>支払通知、不支払通知、追加書類、書類不備をお客様に説明したいです。</w:t>
      </w:r>
    </w:p>
    <w:p>
      <w:pPr>
        <w:pStyle w:val="ListBullet"/>
      </w:pPr>
      <w:r>
        <w:rPr>
          <w:rFonts w:ascii="Noto Sans CJK JP" w:hAnsi="Noto Sans CJK JP" w:eastAsia="Noto Sans CJK JP"/>
          <w:sz w:val="20"/>
        </w:rPr>
        <w:t>口座情報確認や翻訳書類についてポルトガル語で案内したいです。</w:t>
      </w:r>
    </w:p>
    <w:p>
      <w:pPr>
        <w:pStyle w:val="ListBullet"/>
      </w:pPr>
      <w:r>
        <w:rPr>
          <w:rFonts w:ascii="Noto Sans CJK JP" w:hAnsi="Noto Sans CJK JP" w:eastAsia="Noto Sans CJK JP"/>
          <w:sz w:val="20"/>
        </w:rPr>
        <w:t>飲酒中の事故で支払可否を断定しない説明をしたいです。</w:t>
      </w:r>
    </w:p>
    <w:p/>
    <w:p>
      <w:pPr>
        <w:pStyle w:val="Heading2"/>
      </w:pPr>
      <w:r>
        <w:rPr>
          <w:rFonts w:ascii="Noto Sans CJK JP" w:hAnsi="Noto Sans CJK JP" w:eastAsia="Noto Sans CJK JP"/>
          <w:b/>
          <w:color w:val="2F5496"/>
          <w:sz w:val="28"/>
        </w:rPr>
        <w:t>対応上の注意</w:t>
      </w:r>
    </w:p>
    <w:p/>
    <w:p>
      <w:pPr>
        <w:pStyle w:val="ListBullet"/>
      </w:pPr>
      <w:r>
        <w:rPr>
          <w:rFonts w:ascii="Noto Sans CJK JP" w:hAnsi="Noto Sans CJK JP" w:eastAsia="Noto Sans CJK JP"/>
          <w:sz w:val="20"/>
        </w:rPr>
        <w:t>労災保険、公的制度、健康保険、民間の傷害保険を混同しない。</w:t>
      </w:r>
    </w:p>
    <w:p>
      <w:pPr>
        <w:pStyle w:val="ListBullet"/>
      </w:pPr>
      <w:r>
        <w:rPr>
          <w:rFonts w:ascii="Noto Sans CJK JP" w:hAnsi="Noto Sans CJK JP" w:eastAsia="Noto Sans CJK JP"/>
          <w:sz w:val="20"/>
        </w:rPr>
        <w:t>日本語の技術理解と、顧客に伝えるポルトガル語を分ける。</w:t>
      </w:r>
    </w:p>
    <w:p>
      <w:pPr>
        <w:pStyle w:val="ListBullet"/>
      </w:pPr>
      <w:r>
        <w:rPr>
          <w:rFonts w:ascii="Noto Sans CJK JP" w:hAnsi="Noto Sans CJK JP" w:eastAsia="Noto Sans CJK JP"/>
          <w:sz w:val="20"/>
        </w:rPr>
        <w:t>ポルトガル語の発話は、カタカナ読みを確認してから使う。</w:t>
      </w:r>
    </w:p>
    <w:p>
      <w:pPr>
        <w:pStyle w:val="ListBullet"/>
      </w:pPr>
      <w:r>
        <w:rPr>
          <w:rFonts w:ascii="Noto Sans CJK JP" w:hAnsi="Noto Sans CJK JP" w:eastAsia="Noto Sans CJK JP"/>
          <w:sz w:val="20"/>
        </w:rPr>
        <w:t>契約条件、証券、事故原因、勤務先、公的制度、保険会社の確認前に断定しない。</w:t>
      </w:r>
    </w:p>
    <w:p>
      <w:pPr>
        <w:pStyle w:val="ListBullet"/>
      </w:pPr>
      <w:r>
        <w:rPr>
          <w:rFonts w:ascii="Noto Sans CJK JP" w:hAnsi="Noto Sans CJK JP" w:eastAsia="Noto Sans CJK JP"/>
          <w:sz w:val="20"/>
        </w:rPr>
        <w:t>迷う場合はFAQ、DIALOGUE、CASEの順で確認する。</w:t>
      </w:r>
    </w:p>
    <w:p/>
    <w:p>
      <w:pPr>
        <w:pStyle w:val="Heading2"/>
      </w:pPr>
      <w:r>
        <w:rPr>
          <w:rFonts w:ascii="Noto Sans CJK JP" w:hAnsi="Noto Sans CJK JP" w:eastAsia="Noto Sans CJK JP"/>
          <w:b/>
          <w:color w:val="2F5496"/>
          <w:sz w:val="28"/>
        </w:rPr>
        <w:t>顧客に伝える基本フレーズ</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Eu não posso prometer pagamento antes da análise. Vamos confirmar o contrato, os documentos e a orientação da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エウ ナォン ポッソ プロメテール パガメント アンチス ダ アナリゼ。ヴァモス コンフィルマール オ コントラト、オス ドクメントス イ ア オリエンタサォン ダ セグラドーラ</w:t>
      </w:r>
    </w:p>
    <w:p/>
    <w:p>
      <w:r>
        <w:rPr>
          <w:rFonts w:ascii="Noto Sans CJK JP" w:hAnsi="Noto Sans CJK JP" w:eastAsia="Noto Sans CJK JP"/>
          <w:sz w:val="21"/>
        </w:rPr>
        <w:t>日本語確認用: 査定前に支払いを約束せず、契約、書類、保険会社の案内を確認する。</w:t>
      </w:r>
    </w:p>
    <w:p/>
    <w:p>
      <w:pPr>
        <w:pStyle w:val="Heading2"/>
      </w:pPr>
      <w:r>
        <w:rPr>
          <w:rFonts w:ascii="Noto Sans CJK JP" w:hAnsi="Noto Sans CJK JP" w:eastAsia="Noto Sans CJK JP"/>
          <w:b/>
          <w:color w:val="2F5496"/>
          <w:sz w:val="28"/>
        </w:rPr>
        <w:t>対話・ケース拡張</w:t>
      </w:r>
    </w:p>
    <w:p/>
    <w:p>
      <w:pPr>
        <w:pStyle w:val="ListBullet"/>
      </w:pPr>
      <w:r>
        <w:rPr>
          <w:rFonts w:ascii="Noto Sans CJK JP" w:hAnsi="Noto Sans CJK JP" w:eastAsia="Noto Sans CJK JP"/>
          <w:sz w:val="20"/>
        </w:rPr>
        <w:t>DIALOGUE-ACC-0003 で通院のみの請求を説明する。</w:t>
      </w:r>
    </w:p>
    <w:p>
      <w:pPr>
        <w:pStyle w:val="ListBullet"/>
      </w:pPr>
      <w:r>
        <w:rPr>
          <w:rFonts w:ascii="Noto Sans CJK JP" w:hAnsi="Noto Sans CJK JP" w:eastAsia="Noto Sans CJK JP"/>
          <w:sz w:val="20"/>
        </w:rPr>
        <w:t>DIALOGUE-ACC-0004 で保険金請求書、領収書、事故証明書の提出を案内する。</w:t>
      </w:r>
    </w:p>
    <w:p>
      <w:pPr>
        <w:pStyle w:val="ListBullet"/>
      </w:pPr>
      <w:r>
        <w:rPr>
          <w:rFonts w:ascii="Noto Sans CJK JP" w:hAnsi="Noto Sans CJK JP" w:eastAsia="Noto Sans CJK JP"/>
          <w:sz w:val="20"/>
        </w:rPr>
        <w:t>DIALOGUE-ACC-0005 で後遺障害と事故要件を断定せず説明する。</w:t>
      </w:r>
    </w:p>
    <w:p>
      <w:pPr>
        <w:pStyle w:val="ListBullet"/>
      </w:pPr>
      <w:r>
        <w:rPr>
          <w:rFonts w:ascii="Noto Sans CJK JP" w:hAnsi="Noto Sans CJK JP" w:eastAsia="Noto Sans CJK JP"/>
          <w:sz w:val="20"/>
        </w:rPr>
        <w:t>DIALOGUE-ACC-0006 で死亡事故、受取人、必要書類を慎重に案内する。</w:t>
      </w:r>
    </w:p>
    <w:p>
      <w:pPr>
        <w:pStyle w:val="ListBullet"/>
      </w:pPr>
      <w:r>
        <w:rPr>
          <w:rFonts w:ascii="Noto Sans CJK JP" w:hAnsi="Noto Sans CJK JP" w:eastAsia="Noto Sans CJK JP"/>
          <w:sz w:val="20"/>
        </w:rPr>
        <w:t>CASE-ACC-0003 から CASE-ACC-0006 で通院、書類不足、後遺障害、死亡事故の判断例を整理する。</w:t>
      </w:r>
    </w:p>
    <w:p>
      <w:pPr>
        <w:pStyle w:val="ListBullet"/>
      </w:pPr>
      <w:r>
        <w:rPr>
          <w:rFonts w:ascii="Noto Sans CJK JP" w:hAnsi="Noto Sans CJK JP" w:eastAsia="Noto Sans CJK JP"/>
          <w:sz w:val="20"/>
        </w:rPr>
        <w:t>DIALOGUE-ACC-0007 から DIALOGUE-ACC-0010 で請求期限、治療終了、症状固定、整骨院、交通事故、第三者行為を説明する。</w:t>
      </w:r>
    </w:p>
    <w:p>
      <w:pPr>
        <w:pStyle w:val="ListBullet"/>
      </w:pPr>
      <w:r>
        <w:rPr>
          <w:rFonts w:ascii="Noto Sans CJK JP" w:hAnsi="Noto Sans CJK JP" w:eastAsia="Noto Sans CJK JP"/>
          <w:sz w:val="20"/>
        </w:rPr>
        <w:t>CASE-ACC-0007 から CASE-ACC-0010 で期限超過、後遺障害相談、医師診断不足、第三者行為の判断例を確認する。</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ACC-0001</w:t>
      </w:r>
    </w:p>
    <w:p>
      <w:pPr>
        <w:pStyle w:val="ListBullet"/>
      </w:pPr>
      <w:r>
        <w:rPr>
          <w:rFonts w:ascii="Noto Sans CJK JP" w:hAnsi="Noto Sans CJK JP" w:eastAsia="Noto Sans CJK JP"/>
          <w:sz w:val="20"/>
        </w:rPr>
        <w:t>ACC-0002</w:t>
      </w:r>
    </w:p>
    <w:p>
      <w:pPr>
        <w:pStyle w:val="ListBullet"/>
      </w:pPr>
      <w:r>
        <w:rPr>
          <w:rFonts w:ascii="Noto Sans CJK JP" w:hAnsi="Noto Sans CJK JP" w:eastAsia="Noto Sans CJK JP"/>
          <w:sz w:val="20"/>
        </w:rPr>
        <w:t>ACC-0003</w:t>
      </w:r>
    </w:p>
    <w:p>
      <w:pPr>
        <w:pStyle w:val="ListBullet"/>
      </w:pPr>
      <w:r>
        <w:rPr>
          <w:rFonts w:ascii="Noto Sans CJK JP" w:hAnsi="Noto Sans CJK JP" w:eastAsia="Noto Sans CJK JP"/>
          <w:sz w:val="20"/>
        </w:rPr>
        <w:t>ACC-0004</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ACC-0007</w:t>
      </w:r>
    </w:p>
    <w:p>
      <w:pPr>
        <w:pStyle w:val="ListBullet"/>
      </w:pPr>
      <w:r>
        <w:rPr>
          <w:rFonts w:ascii="Noto Sans CJK JP" w:hAnsi="Noto Sans CJK JP" w:eastAsia="Noto Sans CJK JP"/>
          <w:sz w:val="20"/>
        </w:rPr>
        <w:t>ACC-0008</w:t>
      </w:r>
    </w:p>
    <w:p>
      <w:pPr>
        <w:pStyle w:val="ListBullet"/>
      </w:pPr>
      <w:r>
        <w:rPr>
          <w:rFonts w:ascii="Noto Sans CJK JP" w:hAnsi="Noto Sans CJK JP" w:eastAsia="Noto Sans CJK JP"/>
          <w:sz w:val="20"/>
        </w:rPr>
        <w:t>ACC-0009</w:t>
      </w:r>
    </w:p>
    <w:p>
      <w:pPr>
        <w:pStyle w:val="ListBullet"/>
      </w:pPr>
      <w:r>
        <w:rPr>
          <w:rFonts w:ascii="Noto Sans CJK JP" w:hAnsi="Noto Sans CJK JP" w:eastAsia="Noto Sans CJK JP"/>
          <w:sz w:val="20"/>
        </w:rPr>
        <w:t>ACC-0010</w:t>
      </w:r>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ACC-0012</w:t>
      </w:r>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ACC-0017</w:t>
      </w:r>
    </w:p>
    <w:p>
      <w:pPr>
        <w:pStyle w:val="ListBullet"/>
      </w:pPr>
      <w:r>
        <w:rPr>
          <w:rFonts w:ascii="Noto Sans CJK JP" w:hAnsi="Noto Sans CJK JP" w:eastAsia="Noto Sans CJK JP"/>
          <w:sz w:val="20"/>
        </w:rPr>
        <w:t>ACC-0018</w:t>
      </w:r>
    </w:p>
    <w:p>
      <w:pPr>
        <w:pStyle w:val="ListBullet"/>
      </w:pPr>
      <w:r>
        <w:rPr>
          <w:rFonts w:ascii="Noto Sans CJK JP" w:hAnsi="Noto Sans CJK JP" w:eastAsia="Noto Sans CJK JP"/>
          <w:sz w:val="20"/>
        </w:rPr>
        <w:t>ACC-0019</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FAQ-ACC-0002</w:t>
      </w:r>
    </w:p>
    <w:p>
      <w:pPr>
        <w:pStyle w:val="ListBullet"/>
      </w:pPr>
      <w:r>
        <w:rPr>
          <w:rFonts w:ascii="Noto Sans CJK JP" w:hAnsi="Noto Sans CJK JP" w:eastAsia="Noto Sans CJK JP"/>
          <w:sz w:val="20"/>
        </w:rPr>
        <w:t>FAQ-ACC-0003</w:t>
      </w:r>
    </w:p>
    <w:p>
      <w:pPr>
        <w:pStyle w:val="ListBullet"/>
      </w:pPr>
      <w:r>
        <w:rPr>
          <w:rFonts w:ascii="Noto Sans CJK JP" w:hAnsi="Noto Sans CJK JP" w:eastAsia="Noto Sans CJK JP"/>
          <w:sz w:val="20"/>
        </w:rPr>
        <w:t>FAQ-ACC-0004</w:t>
      </w:r>
    </w:p>
    <w:p>
      <w:pPr>
        <w:pStyle w:val="ListBullet"/>
      </w:pPr>
      <w:r>
        <w:rPr>
          <w:rFonts w:ascii="Noto Sans CJK JP" w:hAnsi="Noto Sans CJK JP" w:eastAsia="Noto Sans CJK JP"/>
          <w:sz w:val="20"/>
        </w:rPr>
        <w:t>FAQ-ACC-0005</w:t>
      </w:r>
    </w:p>
    <w:p>
      <w:pPr>
        <w:pStyle w:val="ListBullet"/>
      </w:pPr>
      <w:r>
        <w:rPr>
          <w:rFonts w:ascii="Noto Sans CJK JP" w:hAnsi="Noto Sans CJK JP" w:eastAsia="Noto Sans CJK JP"/>
          <w:sz w:val="20"/>
        </w:rPr>
        <w:t>FAQ-ACC-0007</w:t>
      </w:r>
    </w:p>
    <w:p>
      <w:pPr>
        <w:pStyle w:val="ListBullet"/>
      </w:pPr>
      <w:r>
        <w:rPr>
          <w:rFonts w:ascii="Noto Sans CJK JP" w:hAnsi="Noto Sans CJK JP" w:eastAsia="Noto Sans CJK JP"/>
          <w:sz w:val="20"/>
        </w:rPr>
        <w:t>FAQ-ACC-0008</w:t>
      </w:r>
    </w:p>
    <w:p>
      <w:pPr>
        <w:pStyle w:val="ListBullet"/>
      </w:pPr>
      <w:r>
        <w:rPr>
          <w:rFonts w:ascii="Noto Sans CJK JP" w:hAnsi="Noto Sans CJK JP" w:eastAsia="Noto Sans CJK JP"/>
          <w:sz w:val="20"/>
        </w:rPr>
        <w:t>FAQ-ACC-0010</w:t>
      </w:r>
    </w:p>
    <w:p>
      <w:pPr>
        <w:pStyle w:val="ListBullet"/>
      </w:pPr>
      <w:r>
        <w:rPr>
          <w:rFonts w:ascii="Noto Sans CJK JP" w:hAnsi="Noto Sans CJK JP" w:eastAsia="Noto Sans CJK JP"/>
          <w:sz w:val="20"/>
        </w:rPr>
        <w:t>FAQ-ACC-0001</w:t>
      </w:r>
    </w:p>
    <w:p>
      <w:pPr>
        <w:pStyle w:val="ListBullet"/>
      </w:pPr>
      <w:r>
        <w:rPr>
          <w:rFonts w:ascii="Noto Sans CJK JP" w:hAnsi="Noto Sans CJK JP" w:eastAsia="Noto Sans CJK JP"/>
          <w:sz w:val="20"/>
        </w:rPr>
        <w:t>FAQ-ACC-0006</w:t>
      </w:r>
    </w:p>
    <w:p>
      <w:pPr>
        <w:pStyle w:val="ListBullet"/>
      </w:pPr>
      <w:r>
        <w:rPr>
          <w:rFonts w:ascii="Noto Sans CJK JP" w:hAnsi="Noto Sans CJK JP" w:eastAsia="Noto Sans CJK JP"/>
          <w:sz w:val="20"/>
        </w:rPr>
        <w:t>FAQ-ACC-0009</w:t>
      </w:r>
    </w:p>
    <w:p>
      <w:pPr>
        <w:pStyle w:val="ListBullet"/>
      </w:pPr>
      <w:r>
        <w:rPr>
          <w:rFonts w:ascii="Noto Sans CJK JP" w:hAnsi="Noto Sans CJK JP" w:eastAsia="Noto Sans CJK JP"/>
          <w:sz w:val="20"/>
        </w:rPr>
        <w:t>FAQ-ACC-0012</w:t>
      </w:r>
    </w:p>
    <w:p>
      <w:pPr>
        <w:pStyle w:val="ListBullet"/>
      </w:pPr>
      <w:r>
        <w:rPr>
          <w:rFonts w:ascii="Noto Sans CJK JP" w:hAnsi="Noto Sans CJK JP" w:eastAsia="Noto Sans CJK JP"/>
          <w:sz w:val="20"/>
        </w:rPr>
        <w:t>FAQ-ACC-0013</w:t>
      </w:r>
    </w:p>
    <w:p>
      <w:pPr>
        <w:pStyle w:val="ListBullet"/>
      </w:pPr>
      <w:r>
        <w:rPr>
          <w:rFonts w:ascii="Noto Sans CJK JP" w:hAnsi="Noto Sans CJK JP" w:eastAsia="Noto Sans CJK JP"/>
          <w:sz w:val="20"/>
        </w:rPr>
        <w:t>FAQ-ACC-0011</w:t>
      </w:r>
    </w:p>
    <w:p>
      <w:pPr>
        <w:pStyle w:val="ListBullet"/>
      </w:pPr>
      <w:r>
        <w:rPr>
          <w:rFonts w:ascii="Noto Sans CJK JP" w:hAnsi="Noto Sans CJK JP" w:eastAsia="Noto Sans CJK JP"/>
          <w:sz w:val="20"/>
        </w:rPr>
        <w:t>FAQ-ACC-0014</w:t>
      </w:r>
    </w:p>
    <w:p>
      <w:pPr>
        <w:pStyle w:val="ListBullet"/>
      </w:pPr>
      <w:r>
        <w:rPr>
          <w:rFonts w:ascii="Noto Sans CJK JP" w:hAnsi="Noto Sans CJK JP" w:eastAsia="Noto Sans CJK JP"/>
          <w:sz w:val="20"/>
        </w:rPr>
        <w:t>FAQ-ACC-0015</w:t>
      </w:r>
    </w:p>
    <w:p>
      <w:pPr>
        <w:pStyle w:val="ListBullet"/>
      </w:pPr>
      <w:r>
        <w:rPr>
          <w:rFonts w:ascii="Noto Sans CJK JP" w:hAnsi="Noto Sans CJK JP" w:eastAsia="Noto Sans CJK JP"/>
          <w:sz w:val="20"/>
        </w:rPr>
        <w:t>FAQ-ACC-0016</w:t>
      </w:r>
    </w:p>
    <w:p>
      <w:pPr>
        <w:pStyle w:val="ListBullet"/>
      </w:pPr>
      <w:r>
        <w:rPr>
          <w:rFonts w:ascii="Noto Sans CJK JP" w:hAnsi="Noto Sans CJK JP" w:eastAsia="Noto Sans CJK JP"/>
          <w:sz w:val="20"/>
        </w:rPr>
        <w:t>FAQ-ACC-0017</w:t>
      </w:r>
    </w:p>
    <w:p>
      <w:pPr>
        <w:pStyle w:val="ListBullet"/>
      </w:pPr>
      <w:r>
        <w:rPr>
          <w:rFonts w:ascii="Noto Sans CJK JP" w:hAnsi="Noto Sans CJK JP" w:eastAsia="Noto Sans CJK JP"/>
          <w:sz w:val="20"/>
        </w:rPr>
        <w:t>FAQ-ACC-0018</w:t>
      </w:r>
    </w:p>
    <w:p>
      <w:pPr>
        <w:pStyle w:val="ListBullet"/>
      </w:pPr>
      <w:r>
        <w:rPr>
          <w:rFonts w:ascii="Noto Sans CJK JP" w:hAnsi="Noto Sans CJK JP" w:eastAsia="Noto Sans CJK JP"/>
          <w:sz w:val="20"/>
        </w:rPr>
        <w:t>FAQ-ACC-0019</w:t>
      </w:r>
    </w:p>
    <w:p>
      <w:pPr>
        <w:pStyle w:val="ListBullet"/>
      </w:pPr>
      <w:r>
        <w:rPr>
          <w:rFonts w:ascii="Noto Sans CJK JP" w:hAnsi="Noto Sans CJK JP" w:eastAsia="Noto Sans CJK JP"/>
          <w:sz w:val="20"/>
        </w:rPr>
        <w:t>FAQ-ACC-0020</w:t>
      </w:r>
    </w:p>
    <w:p>
      <w:pPr>
        <w:pStyle w:val="ListBullet"/>
      </w:pPr>
      <w:r>
        <w:rPr>
          <w:rFonts w:ascii="Noto Sans CJK JP" w:hAnsi="Noto Sans CJK JP" w:eastAsia="Noto Sans CJK JP"/>
          <w:sz w:val="20"/>
        </w:rPr>
        <w:t>DIALOGUE-ACC-0001</w:t>
      </w:r>
    </w:p>
    <w:p>
      <w:pPr>
        <w:pStyle w:val="ListBullet"/>
      </w:pPr>
      <w:r>
        <w:rPr>
          <w:rFonts w:ascii="Noto Sans CJK JP" w:hAnsi="Noto Sans CJK JP" w:eastAsia="Noto Sans CJK JP"/>
          <w:sz w:val="20"/>
        </w:rPr>
        <w:t>DIALOGUE-ACC-0002</w:t>
      </w:r>
    </w:p>
    <w:p>
      <w:pPr>
        <w:pStyle w:val="ListBullet"/>
      </w:pPr>
      <w:r>
        <w:rPr>
          <w:rFonts w:ascii="Noto Sans CJK JP" w:hAnsi="Noto Sans CJK JP" w:eastAsia="Noto Sans CJK JP"/>
          <w:sz w:val="20"/>
        </w:rPr>
        <w:t>DIALOGUE-ACC-0003</w:t>
      </w:r>
    </w:p>
    <w:p>
      <w:pPr>
        <w:pStyle w:val="ListBullet"/>
      </w:pPr>
      <w:r>
        <w:rPr>
          <w:rFonts w:ascii="Noto Sans CJK JP" w:hAnsi="Noto Sans CJK JP" w:eastAsia="Noto Sans CJK JP"/>
          <w:sz w:val="20"/>
        </w:rPr>
        <w:t>DIALOGUE-ACC-0004</w:t>
      </w:r>
    </w:p>
    <w:p>
      <w:pPr>
        <w:pStyle w:val="ListBullet"/>
      </w:pPr>
      <w:r>
        <w:rPr>
          <w:rFonts w:ascii="Noto Sans CJK JP" w:hAnsi="Noto Sans CJK JP" w:eastAsia="Noto Sans CJK JP"/>
          <w:sz w:val="20"/>
        </w:rPr>
        <w:t>DIALOGUE-ACC-0005</w:t>
      </w:r>
    </w:p>
    <w:p>
      <w:pPr>
        <w:pStyle w:val="ListBullet"/>
      </w:pPr>
      <w:r>
        <w:rPr>
          <w:rFonts w:ascii="Noto Sans CJK JP" w:hAnsi="Noto Sans CJK JP" w:eastAsia="Noto Sans CJK JP"/>
          <w:sz w:val="20"/>
        </w:rPr>
        <w:t>DIALOGUE-ACC-0006</w:t>
      </w:r>
    </w:p>
    <w:p>
      <w:pPr>
        <w:pStyle w:val="ListBullet"/>
      </w:pPr>
      <w:r>
        <w:rPr>
          <w:rFonts w:ascii="Noto Sans CJK JP" w:hAnsi="Noto Sans CJK JP" w:eastAsia="Noto Sans CJK JP"/>
          <w:sz w:val="20"/>
        </w:rPr>
        <w:t>CASE-ACC-0001</w:t>
      </w:r>
    </w:p>
    <w:p>
      <w:pPr>
        <w:pStyle w:val="ListBullet"/>
      </w:pPr>
      <w:r>
        <w:rPr>
          <w:rFonts w:ascii="Noto Sans CJK JP" w:hAnsi="Noto Sans CJK JP" w:eastAsia="Noto Sans CJK JP"/>
          <w:sz w:val="20"/>
        </w:rPr>
        <w:t>CASE-ACC-0002</w:t>
      </w:r>
    </w:p>
    <w:p>
      <w:pPr>
        <w:pStyle w:val="ListBullet"/>
      </w:pPr>
      <w:r>
        <w:rPr>
          <w:rFonts w:ascii="Noto Sans CJK JP" w:hAnsi="Noto Sans CJK JP" w:eastAsia="Noto Sans CJK JP"/>
          <w:sz w:val="20"/>
        </w:rPr>
        <w:t>CASE-ACC-0003</w:t>
      </w:r>
    </w:p>
    <w:p>
      <w:pPr>
        <w:pStyle w:val="ListBullet"/>
      </w:pPr>
      <w:r>
        <w:rPr>
          <w:rFonts w:ascii="Noto Sans CJK JP" w:hAnsi="Noto Sans CJK JP" w:eastAsia="Noto Sans CJK JP"/>
          <w:sz w:val="20"/>
        </w:rPr>
        <w:t>CASE-ACC-0004</w:t>
      </w:r>
    </w:p>
    <w:p>
      <w:pPr>
        <w:pStyle w:val="ListBullet"/>
      </w:pPr>
      <w:r>
        <w:rPr>
          <w:rFonts w:ascii="Noto Sans CJK JP" w:hAnsi="Noto Sans CJK JP" w:eastAsia="Noto Sans CJK JP"/>
          <w:sz w:val="20"/>
        </w:rPr>
        <w:t>CASE-ACC-0005</w:t>
      </w:r>
    </w:p>
    <w:p>
      <w:pPr>
        <w:pStyle w:val="ListBullet"/>
      </w:pPr>
      <w:r>
        <w:rPr>
          <w:rFonts w:ascii="Noto Sans CJK JP" w:hAnsi="Noto Sans CJK JP" w:eastAsia="Noto Sans CJK JP"/>
          <w:sz w:val="20"/>
        </w:rPr>
        <w:t>CASE-ACC-0006</w:t>
      </w:r>
    </w:p>
    <w:p>
      <w:pPr>
        <w:pStyle w:val="ListBullet"/>
      </w:pPr>
      <w:r>
        <w:rPr>
          <w:rFonts w:ascii="Noto Sans CJK JP" w:hAnsi="Noto Sans CJK JP" w:eastAsia="Noto Sans CJK JP"/>
          <w:sz w:val="20"/>
        </w:rPr>
        <w:t>DIALOGUE-ACC-0007</w:t>
      </w:r>
    </w:p>
    <w:p>
      <w:pPr>
        <w:pStyle w:val="ListBullet"/>
      </w:pPr>
      <w:r>
        <w:rPr>
          <w:rFonts w:ascii="Noto Sans CJK JP" w:hAnsi="Noto Sans CJK JP" w:eastAsia="Noto Sans CJK JP"/>
          <w:sz w:val="20"/>
        </w:rPr>
        <w:t>DIALOGUE-ACC-0008</w:t>
      </w:r>
    </w:p>
    <w:p>
      <w:pPr>
        <w:pStyle w:val="ListBullet"/>
      </w:pPr>
      <w:r>
        <w:rPr>
          <w:rFonts w:ascii="Noto Sans CJK JP" w:hAnsi="Noto Sans CJK JP" w:eastAsia="Noto Sans CJK JP"/>
          <w:sz w:val="20"/>
        </w:rPr>
        <w:t>DIALOGUE-ACC-0009</w:t>
      </w:r>
    </w:p>
    <w:p>
      <w:pPr>
        <w:pStyle w:val="ListBullet"/>
      </w:pPr>
      <w:r>
        <w:rPr>
          <w:rFonts w:ascii="Noto Sans CJK JP" w:hAnsi="Noto Sans CJK JP" w:eastAsia="Noto Sans CJK JP"/>
          <w:sz w:val="20"/>
        </w:rPr>
        <w:t>DIALOGUE-ACC-0010</w:t>
      </w:r>
    </w:p>
    <w:p>
      <w:pPr>
        <w:pStyle w:val="ListBullet"/>
      </w:pPr>
      <w:r>
        <w:rPr>
          <w:rFonts w:ascii="Noto Sans CJK JP" w:hAnsi="Noto Sans CJK JP" w:eastAsia="Noto Sans CJK JP"/>
          <w:sz w:val="20"/>
        </w:rPr>
        <w:t>CASE-ACC-0007</w:t>
      </w:r>
    </w:p>
    <w:p>
      <w:pPr>
        <w:pStyle w:val="ListBullet"/>
      </w:pPr>
      <w:r>
        <w:rPr>
          <w:rFonts w:ascii="Noto Sans CJK JP" w:hAnsi="Noto Sans CJK JP" w:eastAsia="Noto Sans CJK JP"/>
          <w:sz w:val="20"/>
        </w:rPr>
        <w:t>CASE-ACC-0008</w:t>
      </w:r>
    </w:p>
    <w:p>
      <w:pPr>
        <w:pStyle w:val="ListBullet"/>
      </w:pPr>
      <w:r>
        <w:rPr>
          <w:rFonts w:ascii="Noto Sans CJK JP" w:hAnsi="Noto Sans CJK JP" w:eastAsia="Noto Sans CJK JP"/>
          <w:sz w:val="20"/>
        </w:rPr>
        <w:t>CASE-ACC-0009</w:t>
      </w:r>
    </w:p>
    <w:p>
      <w:pPr>
        <w:pStyle w:val="ListBullet"/>
      </w:pPr>
      <w:r>
        <w:rPr>
          <w:rFonts w:ascii="Noto Sans CJK JP" w:hAnsi="Noto Sans CJK JP" w:eastAsia="Noto Sans CJK JP"/>
          <w:sz w:val="20"/>
        </w:rPr>
        <w:t>CASE-ACC-0010</w:t>
      </w:r>
    </w:p>
    <w:p>
      <w:pPr>
        <w:pStyle w:val="ListBullet"/>
      </w:pPr>
      <w:r>
        <w:rPr>
          <w:rFonts w:ascii="Noto Sans CJK JP" w:hAnsi="Noto Sans CJK JP" w:eastAsia="Noto Sans CJK JP"/>
          <w:sz w:val="20"/>
        </w:rPr>
        <w:t>DIALOGUE-ACC-0011</w:t>
      </w:r>
    </w:p>
    <w:p>
      <w:pPr>
        <w:pStyle w:val="ListBullet"/>
      </w:pPr>
      <w:r>
        <w:rPr>
          <w:rFonts w:ascii="Noto Sans CJK JP" w:hAnsi="Noto Sans CJK JP" w:eastAsia="Noto Sans CJK JP"/>
          <w:sz w:val="20"/>
        </w:rPr>
        <w:t>DIALOGUE-ACC-0012</w:t>
      </w:r>
    </w:p>
    <w:p>
      <w:pPr>
        <w:pStyle w:val="ListBullet"/>
      </w:pPr>
      <w:r>
        <w:rPr>
          <w:rFonts w:ascii="Noto Sans CJK JP" w:hAnsi="Noto Sans CJK JP" w:eastAsia="Noto Sans CJK JP"/>
          <w:sz w:val="20"/>
        </w:rPr>
        <w:t>DIALOGUE-ACC-0013</w:t>
      </w:r>
    </w:p>
    <w:p>
      <w:pPr>
        <w:pStyle w:val="ListBullet"/>
      </w:pPr>
      <w:r>
        <w:rPr>
          <w:rFonts w:ascii="Noto Sans CJK JP" w:hAnsi="Noto Sans CJK JP" w:eastAsia="Noto Sans CJK JP"/>
          <w:sz w:val="20"/>
        </w:rPr>
        <w:t>DIALOGUE-ACC-0014</w:t>
      </w:r>
    </w:p>
    <w:p>
      <w:pPr>
        <w:pStyle w:val="ListBullet"/>
      </w:pPr>
      <w:r>
        <w:rPr>
          <w:rFonts w:ascii="Noto Sans CJK JP" w:hAnsi="Noto Sans CJK JP" w:eastAsia="Noto Sans CJK JP"/>
          <w:sz w:val="20"/>
        </w:rPr>
        <w:t>CASE-ACC-0011</w:t>
      </w:r>
    </w:p>
    <w:p>
      <w:pPr>
        <w:pStyle w:val="ListBullet"/>
      </w:pPr>
      <w:r>
        <w:rPr>
          <w:rFonts w:ascii="Noto Sans CJK JP" w:hAnsi="Noto Sans CJK JP" w:eastAsia="Noto Sans CJK JP"/>
          <w:sz w:val="20"/>
        </w:rPr>
        <w:t>CASE-ACC-0012</w:t>
      </w:r>
    </w:p>
    <w:p>
      <w:pPr>
        <w:pStyle w:val="ListBullet"/>
      </w:pPr>
      <w:r>
        <w:rPr>
          <w:rFonts w:ascii="Noto Sans CJK JP" w:hAnsi="Noto Sans CJK JP" w:eastAsia="Noto Sans CJK JP"/>
          <w:sz w:val="20"/>
        </w:rPr>
        <w:t>CASE-ACC-0013</w:t>
      </w:r>
    </w:p>
    <w:p>
      <w:pPr>
        <w:pStyle w:val="ListBullet"/>
      </w:pPr>
      <w:r>
        <w:rPr>
          <w:rFonts w:ascii="Noto Sans CJK JP" w:hAnsi="Noto Sans CJK JP" w:eastAsia="Noto Sans CJK JP"/>
          <w:sz w:val="20"/>
        </w:rPr>
        <w:t>CASE-ACC-0014</w:t>
      </w:r>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ACC-0022</w:t>
      </w:r>
    </w:p>
    <w:p>
      <w:pPr>
        <w:pStyle w:val="ListBullet"/>
      </w:pPr>
      <w:r>
        <w:rPr>
          <w:rFonts w:ascii="Noto Sans CJK JP" w:hAnsi="Noto Sans CJK JP" w:eastAsia="Noto Sans CJK JP"/>
          <w:sz w:val="20"/>
        </w:rPr>
        <w:t>ACC-0023</w:t>
      </w:r>
    </w:p>
    <w:p>
      <w:pPr>
        <w:pStyle w:val="ListBullet"/>
      </w:pPr>
      <w:r>
        <w:rPr>
          <w:rFonts w:ascii="Noto Sans CJK JP" w:hAnsi="Noto Sans CJK JP" w:eastAsia="Noto Sans CJK JP"/>
          <w:sz w:val="20"/>
        </w:rPr>
        <w:t>ACC-0024</w:t>
      </w:r>
    </w:p>
    <w:p>
      <w:pPr>
        <w:pStyle w:val="ListBullet"/>
      </w:pPr>
      <w:r>
        <w:rPr>
          <w:rFonts w:ascii="Noto Sans CJK JP" w:hAnsi="Noto Sans CJK JP" w:eastAsia="Noto Sans CJK JP"/>
          <w:sz w:val="20"/>
        </w:rPr>
        <w:t>ACC-0025</w:t>
      </w:r>
    </w:p>
    <w:p>
      <w:pPr>
        <w:pStyle w:val="ListBullet"/>
      </w:pPr>
      <w:r>
        <w:rPr>
          <w:rFonts w:ascii="Noto Sans CJK JP" w:hAnsi="Noto Sans CJK JP" w:eastAsia="Noto Sans CJK JP"/>
          <w:sz w:val="20"/>
        </w:rPr>
        <w:t>ACC-0026</w:t>
      </w:r>
    </w:p>
    <w:p>
      <w:pPr>
        <w:pStyle w:val="ListBullet"/>
      </w:pPr>
      <w:r>
        <w:rPr>
          <w:rFonts w:ascii="Noto Sans CJK JP" w:hAnsi="Noto Sans CJK JP" w:eastAsia="Noto Sans CJK JP"/>
          <w:sz w:val="20"/>
        </w:rPr>
        <w:t>ACC-0027</w:t>
      </w:r>
    </w:p>
    <w:p>
      <w:pPr>
        <w:pStyle w:val="ListBullet"/>
      </w:pPr>
      <w:r>
        <w:rPr>
          <w:rFonts w:ascii="Noto Sans CJK JP" w:hAnsi="Noto Sans CJK JP" w:eastAsia="Noto Sans CJK JP"/>
          <w:sz w:val="20"/>
        </w:rPr>
        <w:t>ACC-0028</w:t>
      </w:r>
    </w:p>
    <w:p>
      <w:pPr>
        <w:pStyle w:val="ListBullet"/>
      </w:pPr>
      <w:r>
        <w:rPr>
          <w:rFonts w:ascii="Noto Sans CJK JP" w:hAnsi="Noto Sans CJK JP" w:eastAsia="Noto Sans CJK JP"/>
          <w:sz w:val="20"/>
        </w:rPr>
        <w:t>ACC-0029</w:t>
      </w:r>
    </w:p>
    <w:p>
      <w:pPr>
        <w:pStyle w:val="ListBullet"/>
      </w:pPr>
      <w:r>
        <w:rPr>
          <w:rFonts w:ascii="Noto Sans CJK JP" w:hAnsi="Noto Sans CJK JP" w:eastAsia="Noto Sans CJK JP"/>
          <w:sz w:val="20"/>
        </w:rPr>
        <w:t>ACC-0030</w:t>
      </w:r>
    </w:p>
    <w:p>
      <w:pPr>
        <w:pStyle w:val="ListBullet"/>
      </w:pPr>
      <w:r>
        <w:rPr>
          <w:rFonts w:ascii="Noto Sans CJK JP" w:hAnsi="Noto Sans CJK JP" w:eastAsia="Noto Sans CJK JP"/>
          <w:sz w:val="20"/>
        </w:rPr>
        <w:t>FAQ-ACC-0021</w:t>
      </w:r>
    </w:p>
    <w:p>
      <w:pPr>
        <w:pStyle w:val="ListBullet"/>
      </w:pPr>
      <w:r>
        <w:rPr>
          <w:rFonts w:ascii="Noto Sans CJK JP" w:hAnsi="Noto Sans CJK JP" w:eastAsia="Noto Sans CJK JP"/>
          <w:sz w:val="20"/>
        </w:rPr>
        <w:t>FAQ-ACC-0022</w:t>
      </w:r>
    </w:p>
    <w:p>
      <w:pPr>
        <w:pStyle w:val="ListBullet"/>
      </w:pPr>
      <w:r>
        <w:rPr>
          <w:rFonts w:ascii="Noto Sans CJK JP" w:hAnsi="Noto Sans CJK JP" w:eastAsia="Noto Sans CJK JP"/>
          <w:sz w:val="20"/>
        </w:rPr>
        <w:t>FAQ-ACC-0023</w:t>
      </w:r>
    </w:p>
    <w:p>
      <w:pPr>
        <w:pStyle w:val="ListBullet"/>
      </w:pPr>
      <w:r>
        <w:rPr>
          <w:rFonts w:ascii="Noto Sans CJK JP" w:hAnsi="Noto Sans CJK JP" w:eastAsia="Noto Sans CJK JP"/>
          <w:sz w:val="20"/>
        </w:rPr>
        <w:t>FAQ-ACC-0024</w:t>
      </w:r>
    </w:p>
    <w:p>
      <w:pPr>
        <w:pStyle w:val="ListBullet"/>
      </w:pPr>
      <w:r>
        <w:rPr>
          <w:rFonts w:ascii="Noto Sans CJK JP" w:hAnsi="Noto Sans CJK JP" w:eastAsia="Noto Sans CJK JP"/>
          <w:sz w:val="20"/>
        </w:rPr>
        <w:t>FAQ-ACC-0025</w:t>
      </w:r>
    </w:p>
    <w:p>
      <w:pPr>
        <w:pStyle w:val="ListBullet"/>
      </w:pPr>
      <w:r>
        <w:rPr>
          <w:rFonts w:ascii="Noto Sans CJK JP" w:hAnsi="Noto Sans CJK JP" w:eastAsia="Noto Sans CJK JP"/>
          <w:sz w:val="20"/>
        </w:rPr>
        <w:t>FAQ-ACC-0026</w:t>
      </w:r>
    </w:p>
    <w:p>
      <w:pPr>
        <w:pStyle w:val="ListBullet"/>
      </w:pPr>
      <w:r>
        <w:rPr>
          <w:rFonts w:ascii="Noto Sans CJK JP" w:hAnsi="Noto Sans CJK JP" w:eastAsia="Noto Sans CJK JP"/>
          <w:sz w:val="20"/>
        </w:rPr>
        <w:t>FAQ-ACC-0027</w:t>
      </w:r>
    </w:p>
    <w:p>
      <w:pPr>
        <w:pStyle w:val="ListBullet"/>
      </w:pPr>
      <w:r>
        <w:rPr>
          <w:rFonts w:ascii="Noto Sans CJK JP" w:hAnsi="Noto Sans CJK JP" w:eastAsia="Noto Sans CJK JP"/>
          <w:sz w:val="20"/>
        </w:rPr>
        <w:t>FAQ-ACC-0028</w:t>
      </w:r>
    </w:p>
    <w:p>
      <w:pPr>
        <w:pStyle w:val="ListBullet"/>
      </w:pPr>
      <w:r>
        <w:rPr>
          <w:rFonts w:ascii="Noto Sans CJK JP" w:hAnsi="Noto Sans CJK JP" w:eastAsia="Noto Sans CJK JP"/>
          <w:sz w:val="20"/>
        </w:rPr>
        <w:t>FAQ-ACC-0029</w:t>
      </w:r>
    </w:p>
    <w:p>
      <w:pPr>
        <w:pStyle w:val="ListBullet"/>
      </w:pPr>
      <w:r>
        <w:rPr>
          <w:rFonts w:ascii="Noto Sans CJK JP" w:hAnsi="Noto Sans CJK JP" w:eastAsia="Noto Sans CJK JP"/>
          <w:sz w:val="20"/>
        </w:rPr>
        <w:t>FAQ-ACC-0030</w:t>
      </w:r>
    </w:p>
    <w:p>
      <w:pPr>
        <w:pStyle w:val="ListBullet"/>
      </w:pPr>
      <w:r>
        <w:rPr>
          <w:rFonts w:ascii="Noto Sans CJK JP" w:hAnsi="Noto Sans CJK JP" w:eastAsia="Noto Sans CJK JP"/>
          <w:sz w:val="20"/>
        </w:rPr>
        <w:t>ACC-0031</w:t>
      </w:r>
    </w:p>
    <w:p>
      <w:pPr>
        <w:pStyle w:val="ListBullet"/>
      </w:pPr>
      <w:r>
        <w:rPr>
          <w:rFonts w:ascii="Noto Sans CJK JP" w:hAnsi="Noto Sans CJK JP" w:eastAsia="Noto Sans CJK JP"/>
          <w:sz w:val="20"/>
        </w:rPr>
        <w:t>ACC-0032</w:t>
      </w:r>
    </w:p>
    <w:p>
      <w:pPr>
        <w:pStyle w:val="ListBullet"/>
      </w:pPr>
      <w:r>
        <w:rPr>
          <w:rFonts w:ascii="Noto Sans CJK JP" w:hAnsi="Noto Sans CJK JP" w:eastAsia="Noto Sans CJK JP"/>
          <w:sz w:val="20"/>
        </w:rPr>
        <w:t>ACC-0033</w:t>
      </w:r>
    </w:p>
    <w:p>
      <w:pPr>
        <w:pStyle w:val="ListBullet"/>
      </w:pPr>
      <w:r>
        <w:rPr>
          <w:rFonts w:ascii="Noto Sans CJK JP" w:hAnsi="Noto Sans CJK JP" w:eastAsia="Noto Sans CJK JP"/>
          <w:sz w:val="20"/>
        </w:rPr>
        <w:t>ACC-0034</w:t>
      </w:r>
    </w:p>
    <w:p>
      <w:pPr>
        <w:pStyle w:val="ListBullet"/>
      </w:pPr>
      <w:r>
        <w:rPr>
          <w:rFonts w:ascii="Noto Sans CJK JP" w:hAnsi="Noto Sans CJK JP" w:eastAsia="Noto Sans CJK JP"/>
          <w:sz w:val="20"/>
        </w:rPr>
        <w:t>ACC-0035</w:t>
      </w:r>
    </w:p>
    <w:p>
      <w:pPr>
        <w:pStyle w:val="ListBullet"/>
      </w:pPr>
      <w:r>
        <w:rPr>
          <w:rFonts w:ascii="Noto Sans CJK JP" w:hAnsi="Noto Sans CJK JP" w:eastAsia="Noto Sans CJK JP"/>
          <w:sz w:val="20"/>
        </w:rPr>
        <w:t>ACC-0036</w:t>
      </w:r>
    </w:p>
    <w:p>
      <w:pPr>
        <w:pStyle w:val="ListBullet"/>
      </w:pPr>
      <w:r>
        <w:rPr>
          <w:rFonts w:ascii="Noto Sans CJK JP" w:hAnsi="Noto Sans CJK JP" w:eastAsia="Noto Sans CJK JP"/>
          <w:sz w:val="20"/>
        </w:rPr>
        <w:t>ACC-0037</w:t>
      </w:r>
    </w:p>
    <w:p>
      <w:pPr>
        <w:pStyle w:val="ListBullet"/>
      </w:pPr>
      <w:r>
        <w:rPr>
          <w:rFonts w:ascii="Noto Sans CJK JP" w:hAnsi="Noto Sans CJK JP" w:eastAsia="Noto Sans CJK JP"/>
          <w:sz w:val="20"/>
        </w:rPr>
        <w:t>ACC-0038</w:t>
      </w:r>
    </w:p>
    <w:p>
      <w:pPr>
        <w:pStyle w:val="ListBullet"/>
      </w:pPr>
      <w:r>
        <w:rPr>
          <w:rFonts w:ascii="Noto Sans CJK JP" w:hAnsi="Noto Sans CJK JP" w:eastAsia="Noto Sans CJK JP"/>
          <w:sz w:val="20"/>
        </w:rPr>
        <w:t>ACC-0039</w:t>
      </w:r>
    </w:p>
    <w:p>
      <w:pPr>
        <w:pStyle w:val="ListBullet"/>
      </w:pPr>
      <w:r>
        <w:rPr>
          <w:rFonts w:ascii="Noto Sans CJK JP" w:hAnsi="Noto Sans CJK JP" w:eastAsia="Noto Sans CJK JP"/>
          <w:sz w:val="20"/>
        </w:rPr>
        <w:t>ACC-0040</w:t>
      </w:r>
    </w:p>
    <w:p>
      <w:pPr>
        <w:pStyle w:val="ListBullet"/>
      </w:pPr>
      <w:r>
        <w:rPr>
          <w:rFonts w:ascii="Noto Sans CJK JP" w:hAnsi="Noto Sans CJK JP" w:eastAsia="Noto Sans CJK JP"/>
          <w:sz w:val="20"/>
        </w:rPr>
        <w:t>FAQ-ACC-0031</w:t>
      </w:r>
    </w:p>
    <w:p>
      <w:pPr>
        <w:pStyle w:val="ListBullet"/>
      </w:pPr>
      <w:r>
        <w:rPr>
          <w:rFonts w:ascii="Noto Sans CJK JP" w:hAnsi="Noto Sans CJK JP" w:eastAsia="Noto Sans CJK JP"/>
          <w:sz w:val="20"/>
        </w:rPr>
        <w:t>FAQ-ACC-0032</w:t>
      </w:r>
    </w:p>
    <w:p>
      <w:pPr>
        <w:pStyle w:val="ListBullet"/>
      </w:pPr>
      <w:r>
        <w:rPr>
          <w:rFonts w:ascii="Noto Sans CJK JP" w:hAnsi="Noto Sans CJK JP" w:eastAsia="Noto Sans CJK JP"/>
          <w:sz w:val="20"/>
        </w:rPr>
        <w:t>FAQ-ACC-0033</w:t>
      </w:r>
    </w:p>
    <w:p>
      <w:pPr>
        <w:pStyle w:val="ListBullet"/>
      </w:pPr>
      <w:r>
        <w:rPr>
          <w:rFonts w:ascii="Noto Sans CJK JP" w:hAnsi="Noto Sans CJK JP" w:eastAsia="Noto Sans CJK JP"/>
          <w:sz w:val="20"/>
        </w:rPr>
        <w:t>FAQ-ACC-0034</w:t>
      </w:r>
    </w:p>
    <w:p>
      <w:pPr>
        <w:pStyle w:val="ListBullet"/>
      </w:pPr>
      <w:r>
        <w:rPr>
          <w:rFonts w:ascii="Noto Sans CJK JP" w:hAnsi="Noto Sans CJK JP" w:eastAsia="Noto Sans CJK JP"/>
          <w:sz w:val="20"/>
        </w:rPr>
        <w:t>FAQ-ACC-0035</w:t>
      </w:r>
    </w:p>
    <w:p>
      <w:pPr>
        <w:pStyle w:val="ListBullet"/>
      </w:pPr>
      <w:r>
        <w:rPr>
          <w:rFonts w:ascii="Noto Sans CJK JP" w:hAnsi="Noto Sans CJK JP" w:eastAsia="Noto Sans CJK JP"/>
          <w:sz w:val="20"/>
        </w:rPr>
        <w:t>FAQ-ACC-0036</w:t>
      </w:r>
    </w:p>
    <w:p>
      <w:pPr>
        <w:pStyle w:val="ListBullet"/>
      </w:pPr>
      <w:r>
        <w:rPr>
          <w:rFonts w:ascii="Noto Sans CJK JP" w:hAnsi="Noto Sans CJK JP" w:eastAsia="Noto Sans CJK JP"/>
          <w:sz w:val="20"/>
        </w:rPr>
        <w:t>FAQ-ACC-0037</w:t>
      </w:r>
    </w:p>
    <w:p>
      <w:pPr>
        <w:pStyle w:val="ListBullet"/>
      </w:pPr>
      <w:r>
        <w:rPr>
          <w:rFonts w:ascii="Noto Sans CJK JP" w:hAnsi="Noto Sans CJK JP" w:eastAsia="Noto Sans CJK JP"/>
          <w:sz w:val="20"/>
        </w:rPr>
        <w:t>FAQ-ACC-0038</w:t>
      </w:r>
    </w:p>
    <w:p>
      <w:pPr>
        <w:pStyle w:val="ListBullet"/>
      </w:pPr>
      <w:r>
        <w:rPr>
          <w:rFonts w:ascii="Noto Sans CJK JP" w:hAnsi="Noto Sans CJK JP" w:eastAsia="Noto Sans CJK JP"/>
          <w:sz w:val="20"/>
        </w:rPr>
        <w:t>FAQ-ACC-0039</w:t>
      </w:r>
    </w:p>
    <w:p>
      <w:pPr>
        <w:pStyle w:val="ListBullet"/>
      </w:pPr>
      <w:r>
        <w:rPr>
          <w:rFonts w:ascii="Noto Sans CJK JP" w:hAnsi="Noto Sans CJK JP" w:eastAsia="Noto Sans CJK JP"/>
          <w:sz w:val="20"/>
        </w:rPr>
        <w:t>FAQ-ACC-0040</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`16_NotebookLM/ACC_INDEX_0001.md`</w:t>
      </w:r>
    </w:p>
    <w:p>
      <w:pPr>
        <w:pStyle w:val="ListBullet"/>
      </w:pPr>
      <w:r>
        <w:rPr>
          <w:rFonts w:ascii="Noto Sans CJK JP" w:hAnsi="Noto Sans CJK JP" w:eastAsia="Noto Sans CJK JP"/>
          <w:sz w:val="20"/>
        </w:rPr>
        <w:t>`16_NotebookLM/ACC_NOTEBOOKLM_PACK_0001.md`</w:t>
      </w:r>
    </w:p>
    <w:p>
      <w:pPr>
        <w:pStyle w:val="ListBullet"/>
      </w:pPr>
      <w:r>
        <w:rPr>
          <w:rFonts w:ascii="Noto Sans CJK JP" w:hAnsi="Noto Sans CJK JP" w:eastAsia="Noto Sans CJK JP"/>
          <w:sz w:val="20"/>
        </w:rPr>
        <w:t>`19_Markdown/ACC/ACC_TERMS_0001_0010.md`</w:t>
      </w:r>
    </w:p>
    <w:p>
      <w:pPr>
        <w:pStyle w:val="ListBullet"/>
      </w:pPr>
      <w:r>
        <w:rPr>
          <w:rFonts w:ascii="Noto Sans CJK JP" w:hAnsi="Noto Sans CJK JP" w:eastAsia="Noto Sans CJK JP"/>
          <w:sz w:val="20"/>
        </w:rPr>
        <w:t>`19_Markdown/ACC/ACC_TERMS_0011_0020.md`</w:t>
      </w:r>
    </w:p>
    <w:p>
      <w:pPr>
        <w:pStyle w:val="ListBullet"/>
      </w:pPr>
      <w:r>
        <w:rPr>
          <w:rFonts w:ascii="Noto Sans CJK JP" w:hAnsi="Noto Sans CJK JP" w:eastAsia="Noto Sans CJK JP"/>
          <w:sz w:val="20"/>
        </w:rPr>
        <w:t>`19_Markdown/ACC/ACC_FAQ_0001_0005.md`</w:t>
      </w:r>
    </w:p>
    <w:p>
      <w:pPr>
        <w:pStyle w:val="ListBullet"/>
      </w:pPr>
      <w:r>
        <w:rPr>
          <w:rFonts w:ascii="Noto Sans CJK JP" w:hAnsi="Noto Sans CJK JP" w:eastAsia="Noto Sans CJK JP"/>
          <w:sz w:val="20"/>
        </w:rPr>
        <w:t>`19_Markdown/ACC/ACC_FAQ_0006_0010.md`</w:t>
      </w:r>
    </w:p>
    <w:p>
      <w:pPr>
        <w:pStyle w:val="ListBullet"/>
      </w:pPr>
      <w:r>
        <w:rPr>
          <w:rFonts w:ascii="Noto Sans CJK JP" w:hAnsi="Noto Sans CJK JP" w:eastAsia="Noto Sans CJK JP"/>
          <w:sz w:val="20"/>
        </w:rPr>
        <w:t>`19_Markdown/ACC/ACC_FAQ_0011_0020.md`</w:t>
      </w:r>
    </w:p>
    <w:p>
      <w:pPr>
        <w:pStyle w:val="ListBullet"/>
      </w:pPr>
      <w:r>
        <w:rPr>
          <w:rFonts w:ascii="Noto Sans CJK JP" w:hAnsi="Noto Sans CJK JP" w:eastAsia="Noto Sans CJK JP"/>
          <w:sz w:val="20"/>
        </w:rPr>
        <w:t>`19_Markdown/ACC/ACC_DIALOGUES_0001_0002.md`</w:t>
      </w:r>
    </w:p>
    <w:p>
      <w:pPr>
        <w:pStyle w:val="ListBullet"/>
      </w:pPr>
      <w:r>
        <w:rPr>
          <w:rFonts w:ascii="Noto Sans CJK JP" w:hAnsi="Noto Sans CJK JP" w:eastAsia="Noto Sans CJK JP"/>
          <w:sz w:val="20"/>
        </w:rPr>
        <w:t>`19_Markdown/ACC/ACC_CASES_0001_0002.md`</w:t>
      </w:r>
    </w:p>
    <w:p>
      <w:pPr>
        <w:pStyle w:val="ListBullet"/>
      </w:pPr>
      <w:r>
        <w:rPr>
          <w:rFonts w:ascii="Noto Sans CJK JP" w:hAnsi="Noto Sans CJK JP" w:eastAsia="Noto Sans CJK JP"/>
          <w:sz w:val="20"/>
        </w:rPr>
        <w:t>`19_Markdown/ACC/ACC_DIALOGUES_0003_0006.md`</w:t>
      </w:r>
    </w:p>
    <w:p>
      <w:pPr>
        <w:pStyle w:val="ListBullet"/>
      </w:pPr>
      <w:r>
        <w:rPr>
          <w:rFonts w:ascii="Noto Sans CJK JP" w:hAnsi="Noto Sans CJK JP" w:eastAsia="Noto Sans CJK JP"/>
          <w:sz w:val="20"/>
        </w:rPr>
        <w:t>`19_Markdown/ACC/ACC_CASES_0003_0006.md`</w:t>
      </w:r>
    </w:p>
    <w:p>
      <w:pPr>
        <w:pStyle w:val="ListBullet"/>
      </w:pPr>
      <w:r>
        <w:rPr>
          <w:rFonts w:ascii="Noto Sans CJK JP" w:hAnsi="Noto Sans CJK JP" w:eastAsia="Noto Sans CJK JP"/>
          <w:sz w:val="20"/>
        </w:rPr>
        <w:t>`19_Markdown/ACC/ACC_TERMS_0021_0030.md`</w:t>
      </w:r>
    </w:p>
    <w:p>
      <w:pPr>
        <w:pStyle w:val="ListBullet"/>
      </w:pPr>
      <w:r>
        <w:rPr>
          <w:rFonts w:ascii="Noto Sans CJK JP" w:hAnsi="Noto Sans CJK JP" w:eastAsia="Noto Sans CJK JP"/>
          <w:sz w:val="20"/>
        </w:rPr>
        <w:t>`19_Markdown/ACC/ACC_FAQ_0021_0030.md`</w:t>
      </w:r>
    </w:p>
    <w:p>
      <w:pPr>
        <w:pStyle w:val="ListBullet"/>
      </w:pPr>
      <w:r>
        <w:rPr>
          <w:rFonts w:ascii="Noto Sans CJK JP" w:hAnsi="Noto Sans CJK JP" w:eastAsia="Noto Sans CJK JP"/>
          <w:sz w:val="20"/>
        </w:rPr>
        <w:t>`19_Markdown/ACC/ACC_DIALOGUES_0007_0010.md`</w:t>
      </w:r>
    </w:p>
    <w:p>
      <w:pPr>
        <w:pStyle w:val="ListBullet"/>
      </w:pPr>
      <w:r>
        <w:rPr>
          <w:rFonts w:ascii="Noto Sans CJK JP" w:hAnsi="Noto Sans CJK JP" w:eastAsia="Noto Sans CJK JP"/>
          <w:sz w:val="20"/>
        </w:rPr>
        <w:t>`19_Markdown/ACC/ACC_CASES_0007_0010.md`</w:t>
      </w:r>
    </w:p>
    <w:p>
      <w:pPr>
        <w:pStyle w:val="ListBullet"/>
      </w:pPr>
      <w:r>
        <w:rPr>
          <w:rFonts w:ascii="Noto Sans CJK JP" w:hAnsi="Noto Sans CJK JP" w:eastAsia="Noto Sans CJK JP"/>
          <w:sz w:val="20"/>
        </w:rPr>
        <w:t>`19_Markdown/ACC/ACC_TERMS_0031_0040.md`</w:t>
      </w:r>
    </w:p>
    <w:p>
      <w:pPr>
        <w:pStyle w:val="ListBullet"/>
      </w:pPr>
      <w:r>
        <w:rPr>
          <w:rFonts w:ascii="Noto Sans CJK JP" w:hAnsi="Noto Sans CJK JP" w:eastAsia="Noto Sans CJK JP"/>
          <w:sz w:val="20"/>
        </w:rPr>
        <w:t>`19_Markdown/ACC/ACC_FAQ_0031_0040.md`</w:t>
      </w:r>
    </w:p>
    <w:p>
      <w:pPr>
        <w:pStyle w:val="ListBullet"/>
      </w:pPr>
      <w:r>
        <w:rPr>
          <w:rFonts w:ascii="Noto Sans CJK JP" w:hAnsi="Noto Sans CJK JP" w:eastAsia="Noto Sans CJK JP"/>
          <w:sz w:val="20"/>
        </w:rPr>
        <w:t>`19_Markdown/ACC/ACC_DIALOGUES_0011_0014.md`</w:t>
      </w:r>
    </w:p>
    <w:p>
      <w:pPr>
        <w:pStyle w:val="ListBullet"/>
      </w:pPr>
      <w:r>
        <w:rPr>
          <w:rFonts w:ascii="Noto Sans CJK JP" w:hAnsi="Noto Sans CJK JP" w:eastAsia="Noto Sans CJK JP"/>
          <w:sz w:val="20"/>
        </w:rPr>
        <w:t>`19_Markdown/ACC/ACC_CASES_0011_0014.md`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JP-BR Insurance Knowledge 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