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AUTO_CASES_0017_0020 - Quarto lote de estudos de caso AUTO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CASE-AUTO-0017 - Cliente escolhe entre pagamento mensal e anual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CASE-AUTO-0017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quer reduzir impacto imediato no orçamento, mas também quer evitar cobranças mensais.</w:t>
      </w:r>
    </w:p>
    <w:p>
      <w:pPr>
        <w:pStyle w:val="Heading2"/>
      </w:pPr>
      <w:r>
        <w:t>Problema</w:t>
      </w:r>
    </w:p>
    <w:p>
      <w:r>
        <w:t>O cliente pode tomar decisão incorreta por não compreender regras de pagamento, validade ou alteração contratual.</w:t>
      </w:r>
    </w:p>
    <w:p>
      <w:pPr>
        <w:pStyle w:val="Heading2"/>
      </w:pPr>
      <w:r>
        <w:t>Análise</w:t>
      </w:r>
    </w:p>
    <w:p>
      <w:r>
        <w:t>A escolha entre 月払 e 年払 deve considerar fluxo de caixa, disponibilidade da seguradora e entendimento do cliente sobre o valor total.</w:t>
      </w:r>
    </w:p>
    <w:p>
      <w:pPr>
        <w:pStyle w:val="Heading2"/>
      </w:pPr>
      <w:r>
        <w:t>Orientação ao corretor</w:t>
      </w:r>
    </w:p>
    <w:p>
      <w:r>
        <w:t>Comparar opções aceitas e explicar que a forma de pagamento faz parte do contrato.</w:t>
      </w:r>
    </w:p>
    <w:p>
      <w:pPr>
        <w:pStyle w:val="Heading2"/>
      </w:pPr>
      <w:r>
        <w:t>Como explicar ao cliente brasileiro</w:t>
      </w:r>
    </w:p>
    <w:p>
      <w:r>
        <w:t>Pagamento mensal divide o valor. Pagamento anual concentra o valor em uma vez. Vamos escolher a opção aceita pela seguradora e mais adequada para você.</w:t>
      </w:r>
    </w:p>
    <w:p>
      <w:pPr>
        <w:pStyle w:val="Heading2"/>
      </w:pPr>
      <w:r>
        <w:t>Resultado esperado</w:t>
      </w:r>
    </w:p>
    <w:p>
      <w:r>
        <w:t>Cliente entende o risco, regulariza a situação e mantém o contrato coerente com a realidade.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AUTO-0033 - 年払 - Pagamento anual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FAQ-AUTO-0028</w:t>
      </w:r>
    </w:p>
    <w:p>
      <w:pPr>
        <w:pStyle w:val="ListBullet"/>
      </w:pPr>
      <w:r>
        <w:t>FAQ-AUTO-0029</w:t>
      </w:r>
    </w:p>
    <w:p>
      <w:pPr>
        <w:pStyle w:val="ListBullet"/>
      </w:pPr>
      <w:r>
        <w:t>FAQ-AUTO-0030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AUTO-0031</w:t>
      </w:r>
    </w:p>
    <w:p>
      <w:pPr>
        <w:pStyle w:val="ListBullet"/>
      </w:pPr>
      <w:r>
        <w:t>AUTO-0032</w:t>
      </w:r>
    </w:p>
    <w:p>
      <w:pPr>
        <w:pStyle w:val="ListBullet"/>
      </w:pPr>
      <w:r>
        <w:t>AUTO-0033</w:t>
      </w:r>
    </w:p>
    <w:p>
      <w:pPr>
        <w:pStyle w:val="ListBullet"/>
      </w:pPr>
      <w:r>
        <w:t>FAQ-AUTO-0028</w:t>
      </w:r>
    </w:p>
    <w:p>
      <w:pPr>
        <w:pStyle w:val="ListBullet"/>
      </w:pPr>
      <w:r>
        <w:t>FAQ-AUTO-0029</w:t>
      </w:r>
    </w:p>
    <w:p>
      <w:pPr>
        <w:pStyle w:val="ListBullet"/>
      </w:pPr>
      <w:r>
        <w:t>FAQ-AUTO-0030</w:t>
      </w:r>
    </w:p>
    <w:p>
      <w:pPr>
        <w:pStyle w:val="ListBullet"/>
      </w:pPr>
      <w:r>
        <w:t>DIALOGUE-AUTO-0012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`02_MasterDictionary/AUTO/AUTO-0031.md`</w:t>
      </w:r>
    </w:p>
    <w:p>
      <w:pPr>
        <w:pStyle w:val="ListBullet"/>
      </w:pPr>
      <w:r>
        <w:t>Documento interno: `02_MasterDictionary/AUTO/AUTO-0032.md`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`14_FAQ/AUTO/FAQ-AUTO-0028.md`</w:t>
      </w:r>
    </w:p>
    <w:p>
      <w:pPr>
        <w:pStyle w:val="ListBullet"/>
      </w:pPr>
      <w:r>
        <w:t>`14_FAQ/AUTO/FAQ-AUTO-0029.md`</w:t>
      </w:r>
    </w:p>
    <w:p>
      <w:pPr>
        <w:pStyle w:val="ListBullet"/>
      </w:pPr>
      <w:r>
        <w:t>`14_FAQ/AUTO/FAQ-AUTO-0030.md`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CASE-AUTO-0018 - Falha no débito em conta ou cartão de crédito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CASE-AUTO-0018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acredita que o seguro foi pago, mas a cobrança automática falhou.</w:t>
      </w:r>
    </w:p>
    <w:p>
      <w:pPr>
        <w:pStyle w:val="Heading2"/>
      </w:pPr>
      <w:r>
        <w:t>Problema</w:t>
      </w:r>
    </w:p>
    <w:p>
      <w:r>
        <w:t>O cliente pode tomar decisão incorreta por não compreender regras de pagamento, validade ou alteração contratual.</w:t>
      </w:r>
    </w:p>
    <w:p>
      <w:pPr>
        <w:pStyle w:val="Heading2"/>
      </w:pPr>
      <w:r>
        <w:t>Análise</w:t>
      </w:r>
    </w:p>
    <w:p>
      <w:r>
        <w:t>Falha em 口座振替 ou クレジットカード払 pode exigir regularização rápida. A data limite de pagamento deve ser confirmada.</w:t>
      </w:r>
    </w:p>
    <w:p>
      <w:pPr>
        <w:pStyle w:val="Heading2"/>
      </w:pPr>
      <w:r>
        <w:t>Orientação ao corretor</w:t>
      </w:r>
    </w:p>
    <w:p>
      <w:r>
        <w:t>Confirmar motivo da falha, prazo, forma de regularização e comunicação da seguradora.</w:t>
      </w:r>
    </w:p>
    <w:p>
      <w:pPr>
        <w:pStyle w:val="Heading2"/>
      </w:pPr>
      <w:r>
        <w:t>Como explicar ao cliente brasileiro</w:t>
      </w:r>
    </w:p>
    <w:p>
      <w:r>
        <w:t>A cobrança automática pode falhar. Precisamos confirmar o motivo e regularizar antes que isso prejudique o contrato.</w:t>
      </w:r>
    </w:p>
    <w:p>
      <w:pPr>
        <w:pStyle w:val="Heading2"/>
      </w:pPr>
      <w:r>
        <w:t>Resultado esperado</w:t>
      </w:r>
    </w:p>
    <w:p>
      <w:r>
        <w:t>Cliente entende o risco, regulariza a situação e mantém o contrato coerente com a realidade.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AUTO-0034 - 口座振替 - Débito em conta</w:t>
      </w:r>
    </w:p>
    <w:p>
      <w:pPr>
        <w:pStyle w:val="ListBullet"/>
      </w:pPr>
      <w:r>
        <w:t>AUTO-0035 - クレジットカード払 - Pagamento por cartão de crédito</w:t>
      </w:r>
    </w:p>
    <w:p>
      <w:pPr>
        <w:pStyle w:val="ListBullet"/>
      </w:pPr>
      <w:r>
        <w:t>AUTO-0036 - 払込期日 - Data limite de pagamento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FAQ-AUTO-0031</w:t>
      </w:r>
    </w:p>
    <w:p>
      <w:pPr>
        <w:pStyle w:val="ListBullet"/>
      </w:pPr>
      <w:r>
        <w:t>FAQ-AUTO-0032</w:t>
      </w:r>
    </w:p>
    <w:p>
      <w:pPr>
        <w:pStyle w:val="ListBullet"/>
      </w:pPr>
      <w:r>
        <w:t>FAQ-AUTO-0033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AUTO-0034</w:t>
      </w:r>
    </w:p>
    <w:p>
      <w:pPr>
        <w:pStyle w:val="ListBullet"/>
      </w:pPr>
      <w:r>
        <w:t>AUTO-0035</w:t>
      </w:r>
    </w:p>
    <w:p>
      <w:pPr>
        <w:pStyle w:val="ListBullet"/>
      </w:pPr>
      <w:r>
        <w:t>AUTO-0036</w:t>
      </w:r>
    </w:p>
    <w:p>
      <w:pPr>
        <w:pStyle w:val="ListBullet"/>
      </w:pPr>
      <w:r>
        <w:t>FAQ-AUTO-0031</w:t>
      </w:r>
    </w:p>
    <w:p>
      <w:pPr>
        <w:pStyle w:val="ListBullet"/>
      </w:pPr>
      <w:r>
        <w:t>FAQ-AUTO-0032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DIALOGUE-AUTO-0013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`02_MasterDictionary/AUTO/AUTO-0034.md`</w:t>
      </w:r>
    </w:p>
    <w:p>
      <w:pPr>
        <w:pStyle w:val="ListBullet"/>
      </w:pPr>
      <w:r>
        <w:t>Documento interno: `02_MasterDictionary/AUTO/AUTO-0035.md`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`14_FAQ/AUTO/FAQ-AUTO-0031.md`</w:t>
      </w:r>
    </w:p>
    <w:p>
      <w:pPr>
        <w:pStyle w:val="ListBullet"/>
      </w:pPr>
      <w:r>
        <w:t>`14_FAQ/AUTO/FAQ-AUTO-0032.md`</w:t>
      </w:r>
    </w:p>
    <w:p>
      <w:pPr>
        <w:pStyle w:val="ListBullet"/>
      </w:pPr>
      <w:r>
        <w:t>`14_FAQ/AUTO/FAQ-AUTO-0033.md`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CASE-AUTO-0019 - Contrato em risco por atraso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CASE-AUTO-0019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atrasou o pagamento e pergunta se ainda está coberto.</w:t>
      </w:r>
    </w:p>
    <w:p>
      <w:pPr>
        <w:pStyle w:val="Heading2"/>
      </w:pPr>
      <w:r>
        <w:t>Problema</w:t>
      </w:r>
    </w:p>
    <w:p>
      <w:r>
        <w:t>O cliente pode tomar decisão incorreta por não compreender regras de pagamento, validade ou alteração contratual.</w:t>
      </w:r>
    </w:p>
    <w:p>
      <w:pPr>
        <w:pStyle w:val="Heading2"/>
      </w:pPr>
      <w:r>
        <w:t>Análise</w:t>
      </w:r>
    </w:p>
    <w:p>
      <w:r>
        <w:t>払込猶予期間 pode existir, mas se o prazo for ultrapassado pode ocorrer 失効.</w:t>
      </w:r>
    </w:p>
    <w:p>
      <w:pPr>
        <w:pStyle w:val="Heading2"/>
      </w:pPr>
      <w:r>
        <w:t>Orientação ao corretor</w:t>
      </w:r>
    </w:p>
    <w:p>
      <w:r>
        <w:t>Verificar imediatamente status do contrato junto à seguradora antes de afirmar cobertura.</w:t>
      </w:r>
    </w:p>
    <w:p>
      <w:pPr>
        <w:pStyle w:val="Heading2"/>
      </w:pPr>
      <w:r>
        <w:t>Como explicar ao cliente brasileiro</w:t>
      </w:r>
    </w:p>
    <w:p>
      <w:r>
        <w:t>Pode existir prazo de tolerância, mas não podemos presumir. Vamos confirmar agora para evitar ficar sem seguro.</w:t>
      </w:r>
    </w:p>
    <w:p>
      <w:pPr>
        <w:pStyle w:val="Heading2"/>
      </w:pPr>
      <w:r>
        <w:t>Resultado esperado</w:t>
      </w:r>
    </w:p>
    <w:p>
      <w:r>
        <w:t>Cliente entende o risco, regulariza a situação e mantém o contrato coerente com a realidade.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AUTO-0038 - 失効 - Perda de validade do contrato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FAQ-AUTO-0034</w:t>
      </w:r>
    </w:p>
    <w:p>
      <w:pPr>
        <w:pStyle w:val="ListBullet"/>
      </w:pPr>
      <w:r>
        <w:t>FAQ-AUTO-0035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DIALOGUE-AUTO-0014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AUTO-0036</w:t>
      </w:r>
    </w:p>
    <w:p>
      <w:pPr>
        <w:pStyle w:val="ListBullet"/>
      </w:pPr>
      <w:r>
        <w:t>AUTO-0037</w:t>
      </w:r>
    </w:p>
    <w:p>
      <w:pPr>
        <w:pStyle w:val="ListBullet"/>
      </w:pPr>
      <w:r>
        <w:t>AUTO-0038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FAQ-AUTO-0034</w:t>
      </w:r>
    </w:p>
    <w:p>
      <w:pPr>
        <w:pStyle w:val="ListBullet"/>
      </w:pPr>
      <w:r>
        <w:t>FAQ-AUTO-0035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DIALOGUE-AUTO-0014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`02_MasterDictionary/AUTO/AUTO-0036.md`</w:t>
      </w:r>
    </w:p>
    <w:p>
      <w:pPr>
        <w:pStyle w:val="ListBullet"/>
      </w:pPr>
      <w:r>
        <w:t>Documento interno: `02_MasterDictionary/AUTO/AUTO-0037.md`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`14_FAQ/AUTO/FAQ-AUTO-0033.md`</w:t>
      </w:r>
    </w:p>
    <w:p>
      <w:pPr>
        <w:pStyle w:val="ListBullet"/>
      </w:pPr>
      <w:r>
        <w:t>`14_FAQ/AUTO/FAQ-AUTO-0034.md`</w:t>
      </w:r>
    </w:p>
    <w:p>
      <w:pPr>
        <w:pStyle w:val="ListBullet"/>
      </w:pPr>
      <w:r>
        <w:t>`14_FAQ/AUTO/FAQ-AUTO-0035.md`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CASE-AUTO-0020 - Cliente troca de carro sem atualizar o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CASE-AUTO-0020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compra novo carro e acredita que o seguro antigo cobre automaticamente.</w:t>
      </w:r>
    </w:p>
    <w:p>
      <w:pPr>
        <w:pStyle w:val="Heading2"/>
      </w:pPr>
      <w:r>
        <w:t>Problema</w:t>
      </w:r>
    </w:p>
    <w:p>
      <w:r>
        <w:t>O cliente pode tomar decisão incorreta por não compreender regras de pagamento, validade ou alteração contratual.</w:t>
      </w:r>
    </w:p>
    <w:p>
      <w:pPr>
        <w:pStyle w:val="Heading2"/>
      </w:pPr>
      <w:r>
        <w:t>Análise</w:t>
      </w:r>
    </w:p>
    <w:p>
      <w:r>
        <w:t>車両入替 é alteração contratual necessária para substituir o veículo segurado, sujeita à aceitação e registro.</w:t>
      </w:r>
    </w:p>
    <w:p>
      <w:pPr>
        <w:pStyle w:val="Heading2"/>
      </w:pPr>
      <w:r>
        <w:t>Orientação ao corretor</w:t>
      </w:r>
    </w:p>
    <w:p>
      <w:r>
        <w:t>Solicitar novo 車検証, confirmar proprietário, uso e data da troca antes de orientar uso do veículo.</w:t>
      </w:r>
    </w:p>
    <w:p>
      <w:pPr>
        <w:pStyle w:val="Heading2"/>
      </w:pPr>
      <w:r>
        <w:t>Como explicar ao cliente brasileiro</w:t>
      </w:r>
    </w:p>
    <w:p>
      <w:r>
        <w:t>Quando troca de carro, o seguro precisa ser atualizado. Não é seguro presumir que o contrato antigo cobre o novo veículo.</w:t>
      </w:r>
    </w:p>
    <w:p>
      <w:pPr>
        <w:pStyle w:val="Heading2"/>
      </w:pPr>
      <w:r>
        <w:t>Resultado esperado</w:t>
      </w:r>
    </w:p>
    <w:p>
      <w:r>
        <w:t>Cliente entende o risco, regulariza a situação e mantém o contrato coerente com a realidade.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AUTO-0039 - 契約内容変更 - Alteração de dados do contrato</w:t>
      </w:r>
    </w:p>
    <w:p>
      <w:pPr>
        <w:pStyle w:val="ListBullet"/>
      </w:pPr>
      <w:r>
        <w:t>AUTO-0040 - 車両入替 - Substituição do veículo segurado</w:t>
      </w:r>
    </w:p>
    <w:p>
      <w:pPr>
        <w:pStyle w:val="ListBullet"/>
      </w:pPr>
      <w:r>
        <w:t>AUTO-0030 - 車検証 - Certificado de inspeção veicular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FAQ-AUTO-0036</w:t>
      </w:r>
    </w:p>
    <w:p>
      <w:pPr>
        <w:pStyle w:val="ListBullet"/>
      </w:pPr>
      <w:r>
        <w:t>FAQ-AUTO-0037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AUTO-0039</w:t>
      </w:r>
    </w:p>
    <w:p>
      <w:pPr>
        <w:pStyle w:val="ListBullet"/>
      </w:pPr>
      <w:r>
        <w:t>AUTO-0040</w:t>
      </w:r>
    </w:p>
    <w:p>
      <w:pPr>
        <w:pStyle w:val="ListBullet"/>
      </w:pPr>
      <w:r>
        <w:t>AUTO-0030</w:t>
      </w:r>
    </w:p>
    <w:p>
      <w:pPr>
        <w:pStyle w:val="ListBullet"/>
      </w:pPr>
      <w:r>
        <w:t>FAQ-AUTO-0036</w:t>
      </w:r>
    </w:p>
    <w:p>
      <w:pPr>
        <w:pStyle w:val="ListBullet"/>
      </w:pPr>
      <w:r>
        <w:t>FAQ-AUTO-0037</w:t>
      </w:r>
    </w:p>
    <w:p>
      <w:pPr>
        <w:pStyle w:val="ListBullet"/>
      </w:pPr>
      <w:r>
        <w:t>DIALOGUE-AUTO-0014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`02_MasterDictionary/AUTO/AUTO-0039.md`</w:t>
      </w:r>
    </w:p>
    <w:p>
      <w:pPr>
        <w:pStyle w:val="ListBullet"/>
      </w:pPr>
      <w:r>
        <w:t>Documento interno: `02_MasterDictionary/AUTO/AUTO-0040.md`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`14_FAQ/AUTO/FAQ-AUTO-0036.md`</w:t>
      </w:r>
    </w:p>
    <w:p>
      <w:pPr>
        <w:pStyle w:val="ListBullet"/>
      </w:pPr>
      <w:r>
        <w:t>`14_FAQ/AUTO/FAQ-AUTO-0037.md`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AUTO_CASES_0017_0020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