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Noto Sans CJK JP" w:hAnsi="Noto Sans CJK JP" w:eastAsia="Noto Sans CJK JP"/>
          <w:b/>
          <w:color w:val="1F4E79"/>
          <w:sz w:val="36"/>
        </w:rPr>
        <w:t>ACC_TERMS_0021_0030 - 傷害保険用語集 0021-0030</w:t>
      </w:r>
    </w:p>
    <w:p/>
    <w:p>
      <w:pPr>
        <w:pStyle w:val="Heading2"/>
      </w:pPr>
      <w:r>
        <w:rPr>
          <w:rFonts w:ascii="Noto Sans CJK JP" w:hAnsi="Noto Sans CJK JP" w:eastAsia="Noto Sans CJK JP"/>
          <w:b/>
          <w:color w:val="2F5496"/>
          <w:sz w:val="28"/>
        </w:rPr>
        <w:t>管理情報</w:t>
      </w:r>
    </w:p>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Consolidação do quarto lote ACC em pacote Markdown.</w:t>
      </w:r>
    </w:p>
    <w:p/>
    <w:p>
      <w:pPr>
        <w:pStyle w:val="Heading2"/>
      </w:pPr>
      <w:r>
        <w:rPr>
          <w:rFonts w:ascii="Noto Sans CJK JP" w:hAnsi="Noto Sans CJK JP" w:eastAsia="Noto Sans CJK JP"/>
          <w:b/>
          <w:color w:val="2F5496"/>
          <w:sz w:val="28"/>
        </w:rPr>
        <w:t>Título</w:t>
      </w:r>
    </w:p>
    <w:p/>
    <w:p>
      <w:r>
        <w:rPr>
          <w:rFonts w:ascii="Noto Sans CJK JP" w:hAnsi="Noto Sans CJK JP" w:eastAsia="Noto Sans CJK JP"/>
          <w:sz w:val="21"/>
        </w:rPr>
        <w:t>ACC_TERMS_0021_0030 - 傷害保険用語集 0021-0030</w:t>
      </w:r>
    </w:p>
    <w:p/>
    <w:p>
      <w:pPr>
        <w:pStyle w:val="Heading2"/>
      </w:pPr>
      <w:r>
        <w:rPr>
          <w:rFonts w:ascii="Noto Sans CJK JP" w:hAnsi="Noto Sans CJK JP" w:eastAsia="Noto Sans CJK JP"/>
          <w:b/>
          <w:color w:val="2F5496"/>
          <w:sz w:val="28"/>
        </w:rPr>
        <w:t>Resumo</w:t>
      </w:r>
    </w:p>
    <w:p/>
    <w:p>
      <w:r>
        <w:rPr>
          <w:rFonts w:ascii="Noto Sans CJK JP" w:hAnsi="Noto Sans CJK JP" w:eastAsia="Noto Sans CJK JP"/>
          <w:sz w:val="21"/>
        </w:rPr>
        <w:t>請求期限、治療終了、症状固定、整骨院、医師診断、交通事故証明書、第三者行為、入院日数、手術該当性、保険会社照会を整理する用語集。</w:t>
      </w:r>
    </w:p>
    <w:p/>
    <w:p>
      <w:pPr>
        <w:pStyle w:val="Heading2"/>
      </w:pPr>
      <w:r>
        <w:rPr>
          <w:rFonts w:ascii="Noto Sans CJK JP" w:hAnsi="Noto Sans CJK JP" w:eastAsia="Noto Sans CJK JP"/>
          <w:b/>
          <w:color w:val="2F5496"/>
          <w:sz w:val="28"/>
        </w:rPr>
        <w:t>Palavras-chave</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傷害保険</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documentos</w:t>
      </w:r>
    </w:p>
    <w:p>
      <w:pPr>
        <w:pStyle w:val="ListBullet"/>
      </w:pPr>
      <w:r>
        <w:rPr>
          <w:rFonts w:ascii="Noto Sans CJK JP" w:hAnsi="Noto Sans CJK JP" w:eastAsia="Noto Sans CJK JP"/>
          <w:sz w:val="20"/>
        </w:rPr>
        <w:t>ブラジル人顧客</w:t>
      </w:r>
    </w:p>
    <w:p/>
    <w:p>
      <w:pPr>
        <w:pStyle w:val="Heading2"/>
      </w:pPr>
      <w:r>
        <w:rPr>
          <w:rFonts w:ascii="Noto Sans CJK JP" w:hAnsi="Noto Sans CJK JP" w:eastAsia="Noto Sans CJK JP"/>
          <w:b/>
          <w:color w:val="2F5496"/>
          <w:sz w:val="28"/>
        </w:rPr>
        <w:t>Categorias</w:t>
      </w:r>
    </w:p>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Markdown</w:t>
      </w:r>
    </w:p>
    <w:p>
      <w:pPr>
        <w:pStyle w:val="ListBullet"/>
      </w:pPr>
      <w:r>
        <w:rPr>
          <w:rFonts w:ascii="Noto Sans CJK JP" w:hAnsi="Noto Sans CJK JP" w:eastAsia="Noto Sans CJK JP"/>
          <w:sz w:val="20"/>
        </w:rPr>
        <w:t>NotebookLM</w:t>
      </w:r>
    </w:p>
    <w:p/>
    <w:p>
      <w:pPr>
        <w:pStyle w:val="Heading2"/>
      </w:pPr>
      <w:r>
        <w:rPr>
          <w:rFonts w:ascii="Noto Sans CJK JP" w:hAnsi="Noto Sans CJK JP" w:eastAsia="Noto Sans CJK JP"/>
          <w:b/>
          <w:color w:val="2F5496"/>
          <w:sz w:val="28"/>
        </w:rPr>
        <w:t>Conteúdo</w:t>
      </w:r>
    </w:p>
    <w:p/>
    <w:p>
      <w:r>
        <w:br w:type="page"/>
      </w:r>
    </w:p>
    <w:p/>
    <w:p>
      <w:pPr>
        <w:pStyle w:val="Heading1"/>
      </w:pPr>
      <w:r>
        <w:rPr>
          <w:rFonts w:ascii="Noto Sans CJK JP" w:hAnsi="Noto Sans CJK JP" w:eastAsia="Noto Sans CJK JP"/>
          <w:b/>
          <w:color w:val="1F4E79"/>
          <w:sz w:val="36"/>
        </w:rPr>
        <w:t>ACC-0021 - 保険金請求期限 - Prazo para solicitar o benefício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ACC-0021</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保険金請求期限</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Prazo para solicitar o benefício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事故後に保険金を請求できる期間や、請求手続きに必要な提出時期を確認する考え方です。契約、約款、事故日、治療状況、保険会社の案内により扱いが変わります。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事故から時間がたつと、確認や書類準備が難しくなる場合があります。早めに保険会社へ連絡し、必要書類を確認します。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Existe um prazo para solicitar o benefício. Por isso, é importante avisar a seguradora e confirmar os documentos o quanto antes.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エジスチ ウン プラゾ パラ ソリシタール オ ベネフィシオ。ポル イッソ、エ インポルタンチ アヴィザール ア セグラドーラ イ コンフィルマール オス ドクメントス オ クアント アンチス</w:t>
      </w:r>
    </w:p>
    <w:p/>
    <w:p>
      <w:r>
        <w:rPr>
          <w:rFonts w:ascii="Noto Sans CJK JP" w:hAnsi="Noto Sans CJK JP" w:eastAsia="Noto Sans CJK JP"/>
          <w:sz w:val="21"/>
        </w:rPr>
        <w:t>日本語確認用: 請求期限は契約と事故日、手続き状況で確認する。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請求期限は契約と事故日、手続き状況で確認する。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FAQ-ACC-0021</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ACC-0020</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ACC-0004</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FAQ-ACC-0021</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`02_MasterDictionary/ACC/ACC-0004.md`</w:t>
      </w:r>
    </w:p>
    <w:p>
      <w:pPr>
        <w:pStyle w:val="ListBullet"/>
      </w:pPr>
      <w:r>
        <w:rPr>
          <w:rFonts w:ascii="Noto Sans CJK JP" w:hAnsi="Noto Sans CJK JP" w:eastAsia="Noto Sans CJK JP"/>
          <w:sz w:val="20"/>
        </w:rPr>
        <w:t>`02_MasterDictionary/ACC/ACC-0014.md`</w:t>
      </w:r>
    </w:p>
    <w:p>
      <w:pPr>
        <w:pStyle w:val="ListBullet"/>
      </w:pPr>
      <w:r>
        <w:rPr>
          <w:rFonts w:ascii="Noto Sans CJK JP" w:hAnsi="Noto Sans CJK JP" w:eastAsia="Noto Sans CJK JP"/>
          <w:sz w:val="20"/>
        </w:rPr>
        <w:t>`02_MasterDictionary/ACC/ACC-0020.md`</w:t>
      </w:r>
    </w:p>
    <w:p>
      <w:pPr>
        <w:pStyle w:val="ListBullet"/>
      </w:pPr>
      <w:r>
        <w:rPr>
          <w:rFonts w:ascii="Noto Sans CJK JP" w:hAnsi="Noto Sans CJK JP" w:eastAsia="Noto Sans CJK JP"/>
          <w:sz w:val="20"/>
        </w:rPr>
        <w:t>`14_FAQ/ACC/FAQ-ACC-0021.md`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ACC-0022 - 治療終了 - Fim do tratamento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ACC-0022</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治療終了</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Fim do tratamento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事故によるけがの治療が終了した状態を確認する実務上の区切りです。通院保険金、診断書、領収書、治療期間の確認に関係します。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治療が終わると、通院日数や書類を整理しやすくなります。ただし支払可否は保険会社の査定で決まります。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o tratamento terminar, vamos organizar os dias de atendimento, recibos e documentos médicos para a análise da seguradora.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オ トラタメント テルミナール、ヴァモス オルガニザール オス ジアス ジ アテンジメント、ヘシーボス イ ドクメントス メジコス パラ ア アナリゼ ダ セグラドーラ</w:t>
      </w:r>
    </w:p>
    <w:p/>
    <w:p>
      <w:r>
        <w:rPr>
          <w:rFonts w:ascii="Noto Sans CJK JP" w:hAnsi="Noto Sans CJK JP" w:eastAsia="Noto Sans CJK JP"/>
          <w:sz w:val="21"/>
        </w:rPr>
        <w:t>日本語確認用: 治療終了後に通院日数と書類を整理する。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治療終了後に通院日数と書類を整理する。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FAQ-ACC-0022</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ACC-0021</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FAQ-ACC-0022</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`02_MasterDictionary/ACC/ACC-0011.md`</w:t>
      </w:r>
    </w:p>
    <w:p>
      <w:pPr>
        <w:pStyle w:val="ListBullet"/>
      </w:pPr>
      <w:r>
        <w:rPr>
          <w:rFonts w:ascii="Noto Sans CJK JP" w:hAnsi="Noto Sans CJK JP" w:eastAsia="Noto Sans CJK JP"/>
          <w:sz w:val="20"/>
        </w:rPr>
        <w:t>`02_MasterDictionary/ACC/ACC-0016.md`</w:t>
      </w:r>
    </w:p>
    <w:p>
      <w:pPr>
        <w:pStyle w:val="ListBullet"/>
      </w:pPr>
      <w:r>
        <w:rPr>
          <w:rFonts w:ascii="Noto Sans CJK JP" w:hAnsi="Noto Sans CJK JP" w:eastAsia="Noto Sans CJK JP"/>
          <w:sz w:val="20"/>
        </w:rPr>
        <w:t>`02_MasterDictionary/ACC/ACC-0021.md`</w:t>
      </w:r>
    </w:p>
    <w:p>
      <w:pPr>
        <w:pStyle w:val="ListBullet"/>
      </w:pPr>
      <w:r>
        <w:rPr>
          <w:rFonts w:ascii="Noto Sans CJK JP" w:hAnsi="Noto Sans CJK JP" w:eastAsia="Noto Sans CJK JP"/>
          <w:sz w:val="20"/>
        </w:rPr>
        <w:t>`14_FAQ/ACC/FAQ-ACC-0022.md`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ACC-0023 - 症状固定 - Estabilização da condição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ACC-0023</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症状固定</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Estabilização da condição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治療を続けても大きな改善が見込めないと医師が判断する状態です。後遺障害保険金や医療書類の確認で重要になります。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痛みが残っていても、医師の判断と契約上の基準を保険会社が確認します。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Mesmo que ainda exista dor, a seguradora precisa analisar a avaliação médica, a estabilização da condição e as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メズモ キ アインダ エジスタ ドール、ア セグラドーラ プレシザ アナリザール ア アヴァリアサォン メジカ、ア エスタビリザサォン ダ コンジサォン イ アス ヘグラス ド コントラト</w:t>
      </w:r>
    </w:p>
    <w:p/>
    <w:p>
      <w:r>
        <w:rPr>
          <w:rFonts w:ascii="Noto Sans CJK JP" w:hAnsi="Noto Sans CJK JP" w:eastAsia="Noto Sans CJK JP"/>
          <w:sz w:val="21"/>
        </w:rPr>
        <w:t>日本語確認用: 症状固定は後遺障害確認の重要な区切り。</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症状固定は後遺障害確認の重要な区切り。</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FAQ-ACC-0023</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ACC-0017</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ACC-0013</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ACC-0017</w:t>
      </w:r>
    </w:p>
    <w:p>
      <w:pPr>
        <w:pStyle w:val="ListBullet"/>
      </w:pPr>
      <w:r>
        <w:rPr>
          <w:rFonts w:ascii="Noto Sans CJK JP" w:hAnsi="Noto Sans CJK JP" w:eastAsia="Noto Sans CJK JP"/>
          <w:sz w:val="20"/>
        </w:rPr>
        <w:t>FAQ-ACC-0023</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`02_MasterDictionary/ACC/ACC-0013.md`</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`02_MasterDictionary/ACC/ACC-0017.md`</w:t>
      </w:r>
    </w:p>
    <w:p>
      <w:pPr>
        <w:pStyle w:val="ListBullet"/>
      </w:pPr>
      <w:r>
        <w:rPr>
          <w:rFonts w:ascii="Noto Sans CJK JP" w:hAnsi="Noto Sans CJK JP" w:eastAsia="Noto Sans CJK JP"/>
          <w:sz w:val="20"/>
        </w:rPr>
        <w:t>`14_FAQ/ACC/FAQ-ACC-0023.md`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ACC-0024 - 整骨院 - Clínica de osteopatia ou tratamento corporal</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ACC-0024</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整骨院</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Clínica de osteopatia ou tratamento corporal</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接骨院・整骨院などでの施術を指すことがあります。保険上の扱いは医師の診断、施術内容、領収書、契約条件により確認が必要です。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整骨院に通った場合も、必ず対象になるとは限りません。医師の診断や領収書を確認します。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Atendimento em clínica de tratamento corporal precisa ser confirmado com documentos, recibos e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アテンジメント エン クリニカ ジ トラタメント コルポラウ プレシザ セール コンフィルマード コン ドクメントス、ヘシーボス イ ヘグラス ド コントラト</w:t>
      </w:r>
    </w:p>
    <w:p/>
    <w:p>
      <w:r>
        <w:rPr>
          <w:rFonts w:ascii="Noto Sans CJK JP" w:hAnsi="Noto Sans CJK JP" w:eastAsia="Noto Sans CJK JP"/>
          <w:sz w:val="21"/>
        </w:rPr>
        <w:t>日本語確認用: 整骨院の扱いは契約と書類で確認する。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整骨院の扱いは契約と書類で確認する。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FAQ-ACC-0024</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ACC-0011</w:t>
      </w:r>
    </w:p>
    <w:p>
      <w:pPr>
        <w:pStyle w:val="ListBullet"/>
      </w:pPr>
      <w:r>
        <w:rPr>
          <w:rFonts w:ascii="Noto Sans CJK JP" w:hAnsi="Noto Sans CJK JP" w:eastAsia="Noto Sans CJK JP"/>
          <w:sz w:val="20"/>
        </w:rPr>
        <w:t>ACC-0016</w:t>
      </w:r>
    </w:p>
    <w:p>
      <w:pPr>
        <w:pStyle w:val="ListBullet"/>
      </w:pPr>
      <w:r>
        <w:rPr>
          <w:rFonts w:ascii="Noto Sans CJK JP" w:hAnsi="Noto Sans CJK JP" w:eastAsia="Noto Sans CJK JP"/>
          <w:sz w:val="20"/>
        </w:rPr>
        <w:t>FAQ-ACC-0024</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`02_MasterDictionary/ACC/ACC-0011.md`</w:t>
      </w:r>
    </w:p>
    <w:p>
      <w:pPr>
        <w:pStyle w:val="ListBullet"/>
      </w:pPr>
      <w:r>
        <w:rPr>
          <w:rFonts w:ascii="Noto Sans CJK JP" w:hAnsi="Noto Sans CJK JP" w:eastAsia="Noto Sans CJK JP"/>
          <w:sz w:val="20"/>
        </w:rPr>
        <w:t>`02_MasterDictionary/ACC/ACC-0016.md`</w:t>
      </w:r>
    </w:p>
    <w:p>
      <w:pPr>
        <w:pStyle w:val="ListBullet"/>
      </w:pPr>
      <w:r>
        <w:rPr>
          <w:rFonts w:ascii="Noto Sans CJK JP" w:hAnsi="Noto Sans CJK JP" w:eastAsia="Noto Sans CJK JP"/>
          <w:sz w:val="20"/>
        </w:rPr>
        <w:t>`14_FAQ/ACC/FAQ-ACC-0024.md`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ACC-0025 - 医師の診断 - Diagnóstico médico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ACC-0025</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医師の診断</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Diagnóstico médico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医師がけがの内容、原因、治療内容、治療期間などを医学的に確認することです。診断書や保険会社の査定に関係します。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保険会社は、けがの内容を医師の書類で確認します。自己判断だけでは手続きが進まない場合があります。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seguradora precisa confirmar a lesão por documentos médicos. Só a explicação verbal pode não ser suficiente.</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セグラドーラ プレシザ コンフィルマール ア レザォン ポル ドクメントス メジコス。ソ ア エスプリカサォン ヴェルバウ ポジ ナォン セール スフィシエンチ</w:t>
      </w:r>
    </w:p>
    <w:p/>
    <w:p>
      <w:r>
        <w:rPr>
          <w:rFonts w:ascii="Noto Sans CJK JP" w:hAnsi="Noto Sans CJK JP" w:eastAsia="Noto Sans CJK JP"/>
          <w:sz w:val="21"/>
        </w:rPr>
        <w:t>日本語確認用: 医師の診断は事故とけがの確認資料。</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医師の診断は事故とけがの確認資料。</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FAQ-ACC-0025</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ACC-0023</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ACC-0005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ACC-0023</w:t>
      </w:r>
    </w:p>
    <w:p>
      <w:pPr>
        <w:pStyle w:val="ListBullet"/>
      </w:pPr>
      <w:r>
        <w:rPr>
          <w:rFonts w:ascii="Noto Sans CJK JP" w:hAnsi="Noto Sans CJK JP" w:eastAsia="Noto Sans CJK JP"/>
          <w:sz w:val="20"/>
        </w:rPr>
        <w:t>FAQ-ACC-0025</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`02_MasterDictionary/ACC/ACC-0005.md`</w:t>
      </w:r>
    </w:p>
    <w:p>
      <w:pPr>
        <w:pStyle w:val="ListBullet"/>
      </w:pPr>
      <w:r>
        <w:rPr>
          <w:rFonts w:ascii="Noto Sans CJK JP" w:hAnsi="Noto Sans CJK JP" w:eastAsia="Noto Sans CJK JP"/>
          <w:sz w:val="20"/>
        </w:rPr>
        <w:t>`02_MasterDictionary/ACC/ACC-0020.md`</w:t>
      </w:r>
    </w:p>
    <w:p>
      <w:pPr>
        <w:pStyle w:val="ListBullet"/>
      </w:pPr>
      <w:r>
        <w:rPr>
          <w:rFonts w:ascii="Noto Sans CJK JP" w:hAnsi="Noto Sans CJK JP" w:eastAsia="Noto Sans CJK JP"/>
          <w:sz w:val="20"/>
        </w:rPr>
        <w:t>`02_MasterDictionary/ACC/ACC-0023.md`</w:t>
      </w:r>
    </w:p>
    <w:p>
      <w:pPr>
        <w:pStyle w:val="ListBullet"/>
      </w:pPr>
      <w:r>
        <w:rPr>
          <w:rFonts w:ascii="Noto Sans CJK JP" w:hAnsi="Noto Sans CJK JP" w:eastAsia="Noto Sans CJK JP"/>
          <w:sz w:val="20"/>
        </w:rPr>
        <w:t>`14_FAQ/ACC/FAQ-ACC-0025.md`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ACC-0026 - 交通事故証明書 - Certificado de acidente de trânsito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ACC-0026</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交通事故証明書</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Certificado de acidente de trânsito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交通事故が発生した事実を警察等の記録に基づき確認するための書類です。自動車保険、傷害保険、第三者行為の確認に関係する場合があります。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交通事故の場合、事故の登録や証明書が必要になることがあります。自動車保険と傷害保険を分けて確認します。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Em acidente de trânsito, pode ser necessário apresentar registro ou certificado do acidente. Vamos separar seguro auto e seguro de acidentes pessoais.</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エン アシデンチ ジ トランジト、ポジ セール ネセサリオ アプレゼンタール ヘジストロ オウ セルチフィカード ド アシデンチ。ヴァモス セパラール セグーロ アウト イ セグーロ ジ アシデンチス ペソアイス</w:t>
      </w:r>
    </w:p>
    <w:p/>
    <w:p>
      <w:r>
        <w:rPr>
          <w:rFonts w:ascii="Noto Sans CJK JP" w:hAnsi="Noto Sans CJK JP" w:eastAsia="Noto Sans CJK JP"/>
          <w:sz w:val="21"/>
        </w:rPr>
        <w:t>日本語確認用: 交通事故証明書は交通事故の事実確認書類。</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交通事故証明書は交通事故の事実確認書類。</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FAQ-ACC-0026</w:t>
      </w:r>
    </w:p>
    <w:p>
      <w:pPr>
        <w:pStyle w:val="ListBullet"/>
      </w:pPr>
      <w:r>
        <w:rPr>
          <w:rFonts w:ascii="Noto Sans CJK JP" w:hAnsi="Noto Sans CJK JP" w:eastAsia="Noto Sans CJK JP"/>
          <w:sz w:val="20"/>
        </w:rPr>
        <w:t>FAQ-ACC-0020</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ACC-0001</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ACC-0015</w:t>
      </w:r>
    </w:p>
    <w:p>
      <w:pPr>
        <w:pStyle w:val="ListBullet"/>
      </w:pPr>
      <w:r>
        <w:rPr>
          <w:rFonts w:ascii="Noto Sans CJK JP" w:hAnsi="Noto Sans CJK JP" w:eastAsia="Noto Sans CJK JP"/>
          <w:sz w:val="20"/>
        </w:rPr>
        <w:t>ACC-0020</w:t>
      </w:r>
    </w:p>
    <w:p>
      <w:pPr>
        <w:pStyle w:val="ListBullet"/>
      </w:pPr>
      <w:r>
        <w:rPr>
          <w:rFonts w:ascii="Noto Sans CJK JP" w:hAnsi="Noto Sans CJK JP" w:eastAsia="Noto Sans CJK JP"/>
          <w:sz w:val="20"/>
        </w:rPr>
        <w:t>ACC-0001</w:t>
      </w:r>
    </w:p>
    <w:p>
      <w:pPr>
        <w:pStyle w:val="ListBullet"/>
      </w:pPr>
      <w:r>
        <w:rPr>
          <w:rFonts w:ascii="Noto Sans CJK JP" w:hAnsi="Noto Sans CJK JP" w:eastAsia="Noto Sans CJK JP"/>
          <w:sz w:val="20"/>
        </w:rPr>
        <w:t>FAQ-ACC-0026</w:t>
      </w:r>
    </w:p>
    <w:p>
      <w:pPr>
        <w:pStyle w:val="ListBullet"/>
      </w:pPr>
      <w:r>
        <w:rPr>
          <w:rFonts w:ascii="Noto Sans CJK JP" w:hAnsi="Noto Sans CJK JP" w:eastAsia="Noto Sans CJK JP"/>
          <w:sz w:val="20"/>
        </w:rPr>
        <w:t>FAQ-ACC-0020</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`02_MasterDictionary/ACC/ACC-0015.md`</w:t>
      </w:r>
    </w:p>
    <w:p>
      <w:pPr>
        <w:pStyle w:val="ListBullet"/>
      </w:pPr>
      <w:r>
        <w:rPr>
          <w:rFonts w:ascii="Noto Sans CJK JP" w:hAnsi="Noto Sans CJK JP" w:eastAsia="Noto Sans CJK JP"/>
          <w:sz w:val="20"/>
        </w:rPr>
        <w:t>`02_MasterDictionary/ACC/ACC-0020.md`</w:t>
      </w:r>
    </w:p>
    <w:p>
      <w:pPr>
        <w:pStyle w:val="ListBullet"/>
      </w:pPr>
      <w:r>
        <w:rPr>
          <w:rFonts w:ascii="Noto Sans CJK JP" w:hAnsi="Noto Sans CJK JP" w:eastAsia="Noto Sans CJK JP"/>
          <w:sz w:val="20"/>
        </w:rPr>
        <w:t>`02_MasterDictionary/ACC/ACC-0001.md`</w:t>
      </w:r>
    </w:p>
    <w:p>
      <w:pPr>
        <w:pStyle w:val="ListBullet"/>
      </w:pPr>
      <w:r>
        <w:rPr>
          <w:rFonts w:ascii="Noto Sans CJK JP" w:hAnsi="Noto Sans CJK JP" w:eastAsia="Noto Sans CJK JP"/>
          <w:sz w:val="20"/>
        </w:rPr>
        <w:t>`14_FAQ/ACC/FAQ-ACC-0026.md`</w:t>
      </w:r>
    </w:p>
    <w:p>
      <w:pPr>
        <w:pStyle w:val="ListBullet"/>
      </w:pPr>
      <w:r>
        <w:rPr>
          <w:rFonts w:ascii="Noto Sans CJK JP" w:hAnsi="Noto Sans CJK JP" w:eastAsia="Noto Sans CJK JP"/>
          <w:sz w:val="20"/>
        </w:rPr>
        <w:t>`14_FAQ/ACC/FAQ-ACC-0020.md`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ACC-0027 - 第三者行為 - Ato de terceiro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ACC-0027</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第三者行為</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Ato de terceiro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事故に第三者が関与している状態です。交通事故、勤務先、加害者、賠償、健康保険、公的制度、民間保険の調整が必要になることがあります。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相手がいる事故では、誰の責任か、どの保険や制度を使うかを分けて確認します。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Quando existe outra pessoa envolvida no acidente, precisamos separar responsabilidade, documentos e cada seguro ou sistema público.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クアンド エジスチ オウトラ ペソア エンヴォルヴィーダ ノ アシデンチ、プレシザモス セパラール ヘスポンサビリダージ、ドクメントス イ カダ セグーロ オウ システマ プブリコ</w:t>
      </w:r>
    </w:p>
    <w:p/>
    <w:p>
      <w:r>
        <w:rPr>
          <w:rFonts w:ascii="Noto Sans CJK JP" w:hAnsi="Noto Sans CJK JP" w:eastAsia="Noto Sans CJK JP"/>
          <w:sz w:val="21"/>
        </w:rPr>
        <w:t>日本語確認用: 第三者行為では責任と制度を分けて確認する。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第三者行為では責任と制度を分けて確認する。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FAQ-ACC-0027</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ACC-0026</w:t>
      </w:r>
    </w:p>
    <w:p>
      <w:pPr>
        <w:pStyle w:val="ListBullet"/>
      </w:pPr>
      <w:r>
        <w:rPr>
          <w:rFonts w:ascii="Noto Sans CJK JP" w:hAnsi="Noto Sans CJK JP" w:eastAsia="Noto Sans CJK JP"/>
          <w:sz w:val="20"/>
        </w:rPr>
        <w:t>ACC-0002</w:t>
      </w:r>
    </w:p>
    <w:p>
      <w:pPr>
        <w:pStyle w:val="ListBullet"/>
      </w:pPr>
      <w:r>
        <w:rPr>
          <w:rFonts w:ascii="Noto Sans CJK JP" w:hAnsi="Noto Sans CJK JP" w:eastAsia="Noto Sans CJK JP"/>
          <w:sz w:val="20"/>
        </w:rPr>
        <w:t>ACC-0003</w:t>
      </w:r>
    </w:p>
    <w:p>
      <w:pPr>
        <w:pStyle w:val="ListBullet"/>
      </w:pPr>
      <w:r>
        <w:rPr>
          <w:rFonts w:ascii="Noto Sans CJK JP" w:hAnsi="Noto Sans CJK JP" w:eastAsia="Noto Sans CJK JP"/>
          <w:sz w:val="20"/>
        </w:rPr>
        <w:t>FAQ-ACC-0027</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`02_MasterDictionary/ACC/ACC-0026.md`</w:t>
      </w:r>
    </w:p>
    <w:p>
      <w:pPr>
        <w:pStyle w:val="ListBullet"/>
      </w:pPr>
      <w:r>
        <w:rPr>
          <w:rFonts w:ascii="Noto Sans CJK JP" w:hAnsi="Noto Sans CJK JP" w:eastAsia="Noto Sans CJK JP"/>
          <w:sz w:val="20"/>
        </w:rPr>
        <w:t>`02_MasterDictionary/ACC/ACC-0002.md`</w:t>
      </w:r>
    </w:p>
    <w:p>
      <w:pPr>
        <w:pStyle w:val="ListBullet"/>
      </w:pPr>
      <w:r>
        <w:rPr>
          <w:rFonts w:ascii="Noto Sans CJK JP" w:hAnsi="Noto Sans CJK JP" w:eastAsia="Noto Sans CJK JP"/>
          <w:sz w:val="20"/>
        </w:rPr>
        <w:t>`02_MasterDictionary/ACC/ACC-0003.md`</w:t>
      </w:r>
    </w:p>
    <w:p>
      <w:pPr>
        <w:pStyle w:val="ListBullet"/>
      </w:pPr>
      <w:r>
        <w:rPr>
          <w:rFonts w:ascii="Noto Sans CJK JP" w:hAnsi="Noto Sans CJK JP" w:eastAsia="Noto Sans CJK JP"/>
          <w:sz w:val="20"/>
        </w:rPr>
        <w:t>`14_FAQ/ACC/FAQ-ACC-0027.md`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ACC-0028 - 入院日数 - Número de dias de internação</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ACC-0028</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入院日数</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Número de dias de internação</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事故による入院期間を保険会社が確認するための日数です。入院保険金、診療明細書、医療機関書類、免責日数に関係します。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入院した日数は書類で確認します。支払い対象の日数は契約条件により変わります。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A quantidade de dias de internação será confirmada pelos documentos médicos e pelas regras do contrato.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ア クアンチダージ ジ ジアス ジ インテルナサォン セラ コンフィルマーダ ペロス ドクメントス メジコス イ ペラス ヘグラス ド コントラト</w:t>
      </w:r>
    </w:p>
    <w:p/>
    <w:p>
      <w:r>
        <w:rPr>
          <w:rFonts w:ascii="Noto Sans CJK JP" w:hAnsi="Noto Sans CJK JP" w:eastAsia="Noto Sans CJK JP"/>
          <w:sz w:val="21"/>
        </w:rPr>
        <w:t>日本語確認用: 入院日数は医療書類と契約で確認する。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入院日数は医療書類と契約で確認する。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FAQ-ACC-0028</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ACC-0009</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ACC-0007</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ACC-0009</w:t>
      </w:r>
    </w:p>
    <w:p>
      <w:pPr>
        <w:pStyle w:val="ListBullet"/>
      </w:pPr>
      <w:r>
        <w:rPr>
          <w:rFonts w:ascii="Noto Sans CJK JP" w:hAnsi="Noto Sans CJK JP" w:eastAsia="Noto Sans CJK JP"/>
          <w:sz w:val="20"/>
        </w:rPr>
        <w:t>FAQ-ACC-0028</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`02_MasterDictionary/ACC/ACC-0007.md`</w:t>
      </w:r>
    </w:p>
    <w:p>
      <w:pPr>
        <w:pStyle w:val="ListBullet"/>
      </w:pPr>
      <w:r>
        <w:rPr>
          <w:rFonts w:ascii="Noto Sans CJK JP" w:hAnsi="Noto Sans CJK JP" w:eastAsia="Noto Sans CJK JP"/>
          <w:sz w:val="20"/>
        </w:rPr>
        <w:t>`02_MasterDictionary/ACC/ACC-0006.md`</w:t>
      </w:r>
    </w:p>
    <w:p>
      <w:pPr>
        <w:pStyle w:val="ListBullet"/>
      </w:pPr>
      <w:r>
        <w:rPr>
          <w:rFonts w:ascii="Noto Sans CJK JP" w:hAnsi="Noto Sans CJK JP" w:eastAsia="Noto Sans CJK JP"/>
          <w:sz w:val="20"/>
        </w:rPr>
        <w:t>`02_MasterDictionary/ACC/ACC-0009.md`</w:t>
      </w:r>
    </w:p>
    <w:p>
      <w:pPr>
        <w:pStyle w:val="ListBullet"/>
      </w:pPr>
      <w:r>
        <w:rPr>
          <w:rFonts w:ascii="Noto Sans CJK JP" w:hAnsi="Noto Sans CJK JP" w:eastAsia="Noto Sans CJK JP"/>
          <w:sz w:val="20"/>
        </w:rPr>
        <w:t>`14_FAQ/ACC/FAQ-ACC-0028.md`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ACC-0029 - 手術該当性 - Enquadramento da cirurgia</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ACC-0029</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手術該当性</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Enquadramento da cirurgia</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受けた手術が契約上の手術保険金の対象に該当するかを確認することです。手術名、診療明細書、約款、保険会社査定が関係します。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手術を受けても、すべてが保険金対象とは限りません。手術名と契約上の基準を確認します。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Mesmo tendo feito cirurgia, precisamos confirmar o nome do procedimento e as regras do contrato antes de falar sobre pagamento.</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メズモ テンド フェイト シルルジア、プレシザモス コンフィルマール オ ノミ ド プロセジメント イ アス ヘグラス ド コントラト アンチス ジ ファラール ソブリ パガメント</w:t>
      </w:r>
    </w:p>
    <w:p/>
    <w:p>
      <w:r>
        <w:rPr>
          <w:rFonts w:ascii="Noto Sans CJK JP" w:hAnsi="Noto Sans CJK JP" w:eastAsia="Noto Sans CJK JP"/>
          <w:sz w:val="21"/>
        </w:rPr>
        <w:t>日本語確認用: 手術該当性は手術名と約款で確認する。</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手術該当性は手術名と約款で確認する。</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FAQ-ACC-0029</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ACC-0014</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ACC-0008</w:t>
      </w:r>
    </w:p>
    <w:p>
      <w:pPr>
        <w:pStyle w:val="ListBullet"/>
      </w:pPr>
      <w:r>
        <w:rPr>
          <w:rFonts w:ascii="Noto Sans CJK JP" w:hAnsi="Noto Sans CJK JP" w:eastAsia="Noto Sans CJK JP"/>
          <w:sz w:val="20"/>
        </w:rPr>
        <w:t>ACC-0006</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FAQ-ACC-0029</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`02_MasterDictionary/ACC/ACC-0008.md`</w:t>
      </w:r>
    </w:p>
    <w:p>
      <w:pPr>
        <w:pStyle w:val="ListBullet"/>
      </w:pPr>
      <w:r>
        <w:rPr>
          <w:rFonts w:ascii="Noto Sans CJK JP" w:hAnsi="Noto Sans CJK JP" w:eastAsia="Noto Sans CJK JP"/>
          <w:sz w:val="20"/>
        </w:rPr>
        <w:t>`02_MasterDictionary/ACC/ACC-0006.md`</w:t>
      </w:r>
    </w:p>
    <w:p>
      <w:pPr>
        <w:pStyle w:val="ListBullet"/>
      </w:pPr>
      <w:r>
        <w:rPr>
          <w:rFonts w:ascii="Noto Sans CJK JP" w:hAnsi="Noto Sans CJK JP" w:eastAsia="Noto Sans CJK JP"/>
          <w:sz w:val="20"/>
        </w:rPr>
        <w:t>`02_MasterDictionary/ACC/ACC-0014.md`</w:t>
      </w:r>
    </w:p>
    <w:p>
      <w:pPr>
        <w:pStyle w:val="ListBullet"/>
      </w:pPr>
      <w:r>
        <w:rPr>
          <w:rFonts w:ascii="Noto Sans CJK JP" w:hAnsi="Noto Sans CJK JP" w:eastAsia="Noto Sans CJK JP"/>
          <w:sz w:val="20"/>
        </w:rPr>
        <w:t>`14_FAQ/ACC/FAQ-ACC-0029.md`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r>
        <w:br w:type="page"/>
      </w:r>
    </w:p>
    <w:p/>
    <w:p>
      <w:pPr>
        <w:pStyle w:val="Heading1"/>
      </w:pPr>
      <w:r>
        <w:rPr>
          <w:rFonts w:ascii="Noto Sans CJK JP" w:hAnsi="Noto Sans CJK JP" w:eastAsia="Noto Sans CJK JP"/>
          <w:b/>
          <w:color w:val="1F4E79"/>
          <w:sz w:val="36"/>
        </w:rPr>
        <w:t>ACC-0030 - 保険会社照会 - Consulta à seguradora</w:t>
      </w:r>
    </w:p>
    <w:p/>
    <w:p>
      <w:pPr>
        <w:pStyle w:val="Heading2"/>
      </w:pPr>
      <w:r>
        <w:rPr>
          <w:rFonts w:ascii="Noto Sans CJK JP" w:hAnsi="Noto Sans CJK JP" w:eastAsia="Noto Sans CJK JP"/>
          <w:b/>
          <w:color w:val="2F5496"/>
          <w:sz w:val="28"/>
        </w:rPr>
        <w:t>管理情報</w:t>
      </w:r>
    </w:p>
    <w:p>
      <w:pPr>
        <w:pStyle w:val="ListBullet"/>
      </w:pPr>
      <w:r>
        <w:rPr>
          <w:rFonts w:ascii="Noto Sans CJK JP" w:hAnsi="Noto Sans CJK JP" w:eastAsia="Noto Sans CJK JP"/>
          <w:sz w:val="20"/>
        </w:rPr>
        <w:t>Versão: 0.1</w:t>
      </w:r>
    </w:p>
    <w:p>
      <w:pPr>
        <w:pStyle w:val="ListBullet"/>
      </w:pPr>
      <w:r>
        <w:rPr>
          <w:rFonts w:ascii="Noto Sans CJK JP" w:hAnsi="Noto Sans CJK JP" w:eastAsia="Noto Sans CJK JP"/>
          <w:sz w:val="20"/>
        </w:rPr>
        <w:t>Data: 2026-06-30</w:t>
      </w:r>
    </w:p>
    <w:p>
      <w:pPr>
        <w:pStyle w:val="ListBullet"/>
      </w:pPr>
      <w:r>
        <w:rPr>
          <w:rFonts w:ascii="Noto Sans CJK JP" w:hAnsi="Noto Sans CJK JP" w:eastAsia="Noto Sans CJK JP"/>
          <w:sz w:val="20"/>
        </w:rPr>
        <w:t>Autor: JP-BR Insurance Knowledge Base</w:t>
      </w:r>
    </w:p>
    <w:p>
      <w:pPr>
        <w:pStyle w:val="ListBullet"/>
      </w:pPr>
      <w:r>
        <w:rPr>
          <w:rFonts w:ascii="Noto Sans CJK JP" w:hAnsi="Noto Sans CJK JP" w:eastAsia="Noto Sans CJK JP"/>
          <w:sz w:val="20"/>
        </w:rPr>
        <w:t>Histórico: Criação inicial do quarto lote ACC.</w:t>
      </w:r>
    </w:p>
    <w:p/>
    <w:p>
      <w:pPr>
        <w:pStyle w:val="Heading2"/>
      </w:pPr>
      <w:r>
        <w:rPr>
          <w:rFonts w:ascii="Noto Sans CJK JP" w:hAnsi="Noto Sans CJK JP" w:eastAsia="Noto Sans CJK JP"/>
          <w:b/>
          <w:color w:val="2F5496"/>
          <w:sz w:val="28"/>
        </w:rPr>
        <w:t>コード</w:t>
      </w:r>
    </w:p>
    <w:p>
      <w:r>
        <w:rPr>
          <w:rFonts w:ascii="Noto Sans CJK JP" w:hAnsi="Noto Sans CJK JP" w:eastAsia="Noto Sans CJK JP"/>
          <w:sz w:val="21"/>
        </w:rPr>
        <w:t>ACC-0030</w:t>
      </w:r>
    </w:p>
    <w:p/>
    <w:p>
      <w:pPr>
        <w:pStyle w:val="Heading2"/>
      </w:pPr>
      <w:r>
        <w:rPr>
          <w:rFonts w:ascii="Noto Sans CJK JP" w:hAnsi="Noto Sans CJK JP" w:eastAsia="Noto Sans CJK JP"/>
          <w:b/>
          <w:color w:val="2F5496"/>
          <w:sz w:val="28"/>
        </w:rPr>
        <w:t>カテゴリー</w:t>
      </w:r>
    </w:p>
    <w:p>
      <w:r>
        <w:rPr>
          <w:rFonts w:ascii="Noto Sans CJK JP" w:hAnsi="Noto Sans CJK JP" w:eastAsia="Noto Sans CJK JP"/>
          <w:sz w:val="21"/>
        </w:rPr>
        <w:t>ACC</w:t>
      </w:r>
    </w:p>
    <w:p/>
    <w:p>
      <w:pPr>
        <w:pStyle w:val="Heading2"/>
      </w:pPr>
      <w:r>
        <w:rPr>
          <w:rFonts w:ascii="Noto Sans CJK JP" w:hAnsi="Noto Sans CJK JP" w:eastAsia="Noto Sans CJK JP"/>
          <w:b/>
          <w:color w:val="2F5496"/>
          <w:sz w:val="28"/>
        </w:rPr>
        <w:t>日本語用語</w:t>
      </w:r>
    </w:p>
    <w:p>
      <w:r>
        <w:rPr>
          <w:rFonts w:ascii="Noto Sans CJK JP" w:hAnsi="Noto Sans CJK JP" w:eastAsia="Noto Sans CJK JP"/>
          <w:sz w:val="21"/>
        </w:rPr>
        <w:t>保険会社照会</w:t>
      </w:r>
    </w:p>
    <w:p/>
    <w:p>
      <w:pPr>
        <w:pStyle w:val="Heading2"/>
      </w:pPr>
      <w:r>
        <w:rPr>
          <w:rFonts w:ascii="Noto Sans CJK JP" w:hAnsi="Noto Sans CJK JP" w:eastAsia="Noto Sans CJK JP"/>
          <w:b/>
          <w:color w:val="2F5496"/>
          <w:sz w:val="28"/>
        </w:rPr>
        <w:t>ポルトガル語訳</w:t>
      </w:r>
    </w:p>
    <w:p>
      <w:r>
        <w:rPr>
          <w:rFonts w:ascii="Noto Sans CJK JP" w:hAnsi="Noto Sans CJK JP" w:eastAsia="Noto Sans CJK JP"/>
          <w:sz w:val="21"/>
        </w:rPr>
        <w:t>Consulta à seguradora</w:t>
      </w:r>
    </w:p>
    <w:p/>
    <w:p>
      <w:pPr>
        <w:pStyle w:val="Heading2"/>
      </w:pPr>
      <w:r>
        <w:rPr>
          <w:rFonts w:ascii="Noto Sans CJK JP" w:hAnsi="Noto Sans CJK JP" w:eastAsia="Noto Sans CJK JP"/>
          <w:b/>
          <w:color w:val="2F5496"/>
          <w:sz w:val="28"/>
        </w:rPr>
        <w:t>技術的定義</w:t>
      </w:r>
    </w:p>
    <w:p/>
    <w:p>
      <w:r>
        <w:rPr>
          <w:rFonts w:ascii="Noto Sans CJK JP" w:hAnsi="Noto Sans CJK JP" w:eastAsia="Noto Sans CJK JP"/>
          <w:sz w:val="21"/>
        </w:rPr>
        <w:t>募集人が契約条件、必要書類、支払可否の確認範囲などについて保険会社へ確認することです。顧客へ断定せず、正確な案内をするために重要です。</w:t>
      </w:r>
    </w:p>
    <w:p/>
    <w:p>
      <w:pPr>
        <w:pStyle w:val="Heading2"/>
      </w:pPr>
      <w:r>
        <w:rPr>
          <w:rFonts w:ascii="Noto Sans CJK JP" w:hAnsi="Noto Sans CJK JP" w:eastAsia="Noto Sans CJK JP"/>
          <w:b/>
          <w:color w:val="2F5496"/>
          <w:sz w:val="28"/>
        </w:rPr>
        <w:t>簡単な説明</w:t>
      </w:r>
    </w:p>
    <w:p/>
    <w:p>
      <w:r>
        <w:rPr>
          <w:rFonts w:ascii="Noto Sans CJK JP" w:hAnsi="Noto Sans CJK JP" w:eastAsia="Noto Sans CJK JP"/>
          <w:sz w:val="21"/>
        </w:rPr>
        <w:t>迷う場合は、募集人だけで判断せず保険会社へ確認します。確認後に正しい案内をします。</w:t>
      </w:r>
    </w:p>
    <w:p/>
    <w:p>
      <w:pPr>
        <w:pStyle w:val="Heading2"/>
      </w:pPr>
      <w:r>
        <w:rPr>
          <w:rFonts w:ascii="Noto Sans CJK JP" w:hAnsi="Noto Sans CJK JP" w:eastAsia="Noto Sans CJK JP"/>
          <w:b/>
          <w:color w:val="2F5496"/>
          <w:sz w:val="28"/>
        </w:rPr>
        <w:t>ブラジル人顧客への説明方法</w:t>
      </w:r>
    </w:p>
    <w:p/>
    <w:p>
      <w:pPr>
        <w:pStyle w:val="Heading3"/>
      </w:pPr>
      <w:r>
        <w:rPr>
          <w:rFonts w:ascii="Noto Sans CJK JP" w:hAnsi="Noto Sans CJK JP" w:eastAsia="Noto Sans CJK JP"/>
          <w:b/>
          <w:color w:val="595959"/>
          <w:sz w:val="24"/>
        </w:rPr>
        <w:t>ポルトガル語で伝える内容</w:t>
      </w:r>
    </w:p>
    <w:p/>
    <w:p>
      <w:r>
        <w:rPr>
          <w:rFonts w:ascii="Noto Sans CJK JP" w:hAnsi="Noto Sans CJK JP" w:eastAsia="Noto Sans CJK JP"/>
          <w:sz w:val="21"/>
        </w:rPr>
        <w:t>Para evitar informação errada, vou consultar a seguradora e depois orientar você com mais segurança.</w:t>
      </w:r>
    </w:p>
    <w:p/>
    <w:p>
      <w:pPr>
        <w:pStyle w:val="Heading3"/>
      </w:pPr>
      <w:r>
        <w:rPr>
          <w:rFonts w:ascii="Noto Sans CJK JP" w:hAnsi="Noto Sans CJK JP" w:eastAsia="Noto Sans CJK JP"/>
          <w:b/>
          <w:color w:val="595959"/>
          <w:sz w:val="24"/>
        </w:rPr>
        <w:t>カタカナ読み</w:t>
      </w:r>
    </w:p>
    <w:p/>
    <w:p>
      <w:r>
        <w:rPr>
          <w:rFonts w:ascii="Noto Sans CJK JP" w:hAnsi="Noto Sans CJK JP" w:eastAsia="Noto Sans CJK JP"/>
          <w:sz w:val="21"/>
        </w:rPr>
        <w:t>パラ エヴィタール インフォルマサォン エハーダ、ヴォウ コンスウタール ア セグラドーラ イ デポイス オリエンタール ヴォセ コン マイス セグランサ</w:t>
      </w:r>
    </w:p>
    <w:p/>
    <w:p>
      <w:r>
        <w:rPr>
          <w:rFonts w:ascii="Noto Sans CJK JP" w:hAnsi="Noto Sans CJK JP" w:eastAsia="Noto Sans CJK JP"/>
          <w:sz w:val="21"/>
        </w:rPr>
        <w:t>日本語確認用: 保険会社照会は誤案内を避けるための確認。</w:t>
      </w:r>
    </w:p>
    <w:p/>
    <w:p>
      <w:pPr>
        <w:pStyle w:val="Heading2"/>
      </w:pPr>
      <w:r>
        <w:rPr>
          <w:rFonts w:ascii="Noto Sans CJK JP" w:hAnsi="Noto Sans CJK JP" w:eastAsia="Noto Sans CJK JP"/>
          <w:b/>
          <w:color w:val="2F5496"/>
          <w:sz w:val="28"/>
        </w:rPr>
        <w:t>使用フレーズ</w:t>
      </w:r>
    </w:p>
    <w:p/>
    <w:p>
      <w:pPr>
        <w:pStyle w:val="Heading3"/>
      </w:pPr>
      <w:r>
        <w:rPr>
          <w:rFonts w:ascii="Noto Sans CJK JP" w:hAnsi="Noto Sans CJK JP" w:eastAsia="Noto Sans CJK JP"/>
          <w:b/>
          <w:color w:val="595959"/>
          <w:sz w:val="24"/>
        </w:rPr>
        <w:t>社内確認用の日本語</w:t>
      </w:r>
    </w:p>
    <w:p/>
    <w:p>
      <w:pPr>
        <w:pStyle w:val="ListBullet"/>
      </w:pPr>
      <w:r>
        <w:rPr>
          <w:rFonts w:ascii="Noto Sans CJK JP" w:hAnsi="Noto Sans CJK JP" w:eastAsia="Noto Sans CJK JP"/>
          <w:sz w:val="20"/>
        </w:rPr>
        <w:t>保険会社照会は誤案内を避けるための確認。</w:t>
      </w:r>
    </w:p>
    <w:p>
      <w:pPr>
        <w:pStyle w:val="ListBullet"/>
      </w:pPr>
      <w:r>
        <w:rPr>
          <w:rFonts w:ascii="Noto Sans CJK JP" w:hAnsi="Noto Sans CJK JP" w:eastAsia="Noto Sans CJK JP"/>
          <w:sz w:val="20"/>
        </w:rPr>
        <w:t>契約条件、事故状況、必要書類、保険会社の査定を分けて確認します。</w:t>
      </w:r>
    </w:p>
    <w:p/>
    <w:p>
      <w:pPr>
        <w:pStyle w:val="Heading3"/>
      </w:pPr>
      <w:r>
        <w:rPr>
          <w:rFonts w:ascii="Noto Sans CJK JP" w:hAnsi="Noto Sans CJK JP" w:eastAsia="Noto Sans CJK JP"/>
          <w:b/>
          <w:color w:val="595959"/>
          <w:sz w:val="24"/>
        </w:rPr>
        <w:t>顧客に伝えるポルトガル語</w:t>
      </w:r>
    </w:p>
    <w:p/>
    <w:p>
      <w:pPr>
        <w:pStyle w:val="ListBullet"/>
      </w:pPr>
      <w:r>
        <w:rPr>
          <w:rFonts w:ascii="Noto Sans CJK JP" w:hAnsi="Noto Sans CJK JP" w:eastAsia="Noto Sans CJK JP"/>
          <w:sz w:val="20"/>
        </w:rPr>
        <w:t>Vamos confirmar os documentos antes de falar sobre pagamento.</w:t>
      </w:r>
    </w:p>
    <w:p>
      <w:r>
        <w:rPr>
          <w:rFonts w:ascii="Noto Sans CJK JP" w:hAnsi="Noto Sans CJK JP" w:eastAsia="Noto Sans CJK JP"/>
          <w:sz w:val="21"/>
        </w:rPr>
        <w:t xml:space="preserve">  - カタカナ読み: ヴァモス コンフィルマール オス ドクメントス アンチス ジ ファラール ソブリ パガメント</w:t>
      </w:r>
    </w:p>
    <w:p>
      <w:pPr>
        <w:pStyle w:val="ListBullet"/>
      </w:pPr>
      <w:r>
        <w:rPr>
          <w:rFonts w:ascii="Noto Sans CJK JP" w:hAnsi="Noto Sans CJK JP" w:eastAsia="Noto Sans CJK JP"/>
          <w:sz w:val="20"/>
        </w:rPr>
        <w:t>A seguradora precisa analisar o contrato e a situação concreta.</w:t>
      </w:r>
    </w:p>
    <w:p>
      <w:r>
        <w:rPr>
          <w:rFonts w:ascii="Noto Sans CJK JP" w:hAnsi="Noto Sans CJK JP" w:eastAsia="Noto Sans CJK JP"/>
          <w:sz w:val="21"/>
        </w:rPr>
        <w:t xml:space="preserve">  - カタカナ読み: ア セグラドーラ プレシザ アナリザール オ コントラト イ ア シトゥアサォン コンクレタ</w:t>
      </w:r>
    </w:p>
    <w:p/>
    <w:p>
      <w:pPr>
        <w:pStyle w:val="Heading2"/>
      </w:pPr>
      <w:r>
        <w:rPr>
          <w:rFonts w:ascii="Noto Sans CJK JP" w:hAnsi="Noto Sans CJK JP" w:eastAsia="Noto Sans CJK JP"/>
          <w:b/>
          <w:color w:val="2F5496"/>
          <w:sz w:val="28"/>
        </w:rPr>
        <w:t>よくある質問</w:t>
      </w:r>
    </w:p>
    <w:p>
      <w:pPr>
        <w:pStyle w:val="ListBullet"/>
      </w:pPr>
      <w:r>
        <w:rPr>
          <w:rFonts w:ascii="Noto Sans CJK JP" w:hAnsi="Noto Sans CJK JP" w:eastAsia="Noto Sans CJK JP"/>
          <w:sz w:val="20"/>
        </w:rPr>
        <w:t>FAQ-ACC-0030</w:t>
      </w:r>
    </w:p>
    <w:p/>
    <w:p>
      <w:pPr>
        <w:pStyle w:val="Heading2"/>
      </w:pPr>
      <w:r>
        <w:rPr>
          <w:rFonts w:ascii="Noto Sans CJK JP" w:hAnsi="Noto Sans CJK JP" w:eastAsia="Noto Sans CJK JP"/>
          <w:b/>
          <w:color w:val="2F5496"/>
          <w:sz w:val="28"/>
        </w:rPr>
        <w:t>関連用語</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ACC-0029</w:t>
      </w:r>
    </w:p>
    <w:p/>
    <w:p>
      <w:pPr>
        <w:pStyle w:val="Heading2"/>
      </w:pPr>
      <w:r>
        <w:rPr>
          <w:rFonts w:ascii="Noto Sans CJK JP" w:hAnsi="Noto Sans CJK JP" w:eastAsia="Noto Sans CJK JP"/>
          <w:b/>
          <w:color w:val="2F5496"/>
          <w:sz w:val="28"/>
        </w:rPr>
        <w:t>相互参照</w:t>
      </w:r>
    </w:p>
    <w:p>
      <w:pPr>
        <w:pStyle w:val="ListBullet"/>
      </w:pPr>
      <w:r>
        <w:rPr>
          <w:rFonts w:ascii="Noto Sans CJK JP" w:hAnsi="Noto Sans CJK JP" w:eastAsia="Noto Sans CJK JP"/>
          <w:sz w:val="20"/>
        </w:rPr>
        <w:t>ACC-0014</w:t>
      </w:r>
    </w:p>
    <w:p>
      <w:pPr>
        <w:pStyle w:val="ListBullet"/>
      </w:pPr>
      <w:r>
        <w:rPr>
          <w:rFonts w:ascii="Noto Sans CJK JP" w:hAnsi="Noto Sans CJK JP" w:eastAsia="Noto Sans CJK JP"/>
          <w:sz w:val="20"/>
        </w:rPr>
        <w:t>ACC-0021</w:t>
      </w:r>
    </w:p>
    <w:p>
      <w:pPr>
        <w:pStyle w:val="ListBullet"/>
      </w:pPr>
      <w:r>
        <w:rPr>
          <w:rFonts w:ascii="Noto Sans CJK JP" w:hAnsi="Noto Sans CJK JP" w:eastAsia="Noto Sans CJK JP"/>
          <w:sz w:val="20"/>
        </w:rPr>
        <w:t>ACC-0029</w:t>
      </w:r>
    </w:p>
    <w:p>
      <w:pPr>
        <w:pStyle w:val="ListBullet"/>
      </w:pPr>
      <w:r>
        <w:rPr>
          <w:rFonts w:ascii="Noto Sans CJK JP" w:hAnsi="Noto Sans CJK JP" w:eastAsia="Noto Sans CJK JP"/>
          <w:sz w:val="20"/>
        </w:rPr>
        <w:t>FAQ-ACC-0030</w:t>
      </w:r>
    </w:p>
    <w:p/>
    <w:p>
      <w:pPr>
        <w:pStyle w:val="Heading2"/>
      </w:pPr>
      <w:r>
        <w:rPr>
          <w:rFonts w:ascii="Noto Sans CJK JP" w:hAnsi="Noto Sans CJK JP" w:eastAsia="Noto Sans CJK JP"/>
          <w:b/>
          <w:color w:val="2F5496"/>
          <w:sz w:val="28"/>
        </w:rPr>
        <w:t>参考資料</w:t>
      </w:r>
    </w:p>
    <w:p>
      <w:pPr>
        <w:pStyle w:val="ListBullet"/>
      </w:pPr>
      <w:r>
        <w:rPr>
          <w:rFonts w:ascii="Noto Sans CJK JP" w:hAnsi="Noto Sans CJK JP" w:eastAsia="Noto Sans CJK JP"/>
          <w:sz w:val="20"/>
        </w:rPr>
        <w:t>Documento interno: `16_NotebookLM/ACC_NOTEBOOKLM_PACK_0001.md`</w:t>
      </w:r>
    </w:p>
    <w:p>
      <w:pPr>
        <w:pStyle w:val="ListBullet"/>
      </w:pPr>
      <w:r>
        <w:rPr>
          <w:rFonts w:ascii="Noto Sans CJK JP" w:hAnsi="Noto Sans CJK JP" w:eastAsia="Noto Sans CJK JP"/>
          <w:sz w:val="20"/>
        </w:rPr>
        <w:t>Documento interno: `10_Accident/ACC_NAVIGATION_GUIDE.md`</w:t>
      </w:r>
    </w:p>
    <w:p/>
    <w:p>
      <w:pPr>
        <w:pStyle w:val="Heading2"/>
      </w:pPr>
      <w:r>
        <w:rPr>
          <w:rFonts w:ascii="Noto Sans CJK JP" w:hAnsi="Noto Sans CJK JP" w:eastAsia="Noto Sans CJK JP"/>
          <w:b/>
          <w:color w:val="2F5496"/>
          <w:sz w:val="28"/>
        </w:rPr>
        <w:t>タグ</w:t>
      </w:r>
    </w:p>
    <w:p>
      <w:pPr>
        <w:pStyle w:val="ListBullet"/>
      </w:pPr>
      <w:r>
        <w:rPr>
          <w:rFonts w:ascii="Noto Sans CJK JP" w:hAnsi="Noto Sans CJK JP" w:eastAsia="Noto Sans CJK JP"/>
          <w:sz w:val="20"/>
        </w:rPr>
        <w:t>acc</w:t>
      </w:r>
    </w:p>
    <w:p>
      <w:pPr>
        <w:pStyle w:val="ListBullet"/>
      </w:pPr>
      <w:r>
        <w:rPr>
          <w:rFonts w:ascii="Noto Sans CJK JP" w:hAnsi="Noto Sans CJK JP" w:eastAsia="Noto Sans CJK JP"/>
          <w:sz w:val="20"/>
        </w:rPr>
        <w:t>atendimento</w:t>
      </w:r>
    </w:p>
    <w:p>
      <w:pPr>
        <w:pStyle w:val="ListBullet"/>
      </w:pPr>
      <w:r>
        <w:rPr>
          <w:rFonts w:ascii="Noto Sans CJK JP" w:hAnsi="Noto Sans CJK JP" w:eastAsia="Noto Sans CJK JP"/>
          <w:sz w:val="20"/>
        </w:rPr>
        <w:t>sinistro</w:t>
      </w:r>
    </w:p>
    <w:p>
      <w:pPr>
        <w:pStyle w:val="ListBullet"/>
      </w:pPr>
      <w:r>
        <w:rPr>
          <w:rFonts w:ascii="Noto Sans CJK JP" w:hAnsi="Noto Sans CJK JP" w:eastAsia="Noto Sans CJK JP"/>
          <w:sz w:val="20"/>
        </w:rPr>
        <w:t>japanese-broker</w:t>
      </w:r>
    </w:p>
    <w:p/>
    <w:p>
      <w:pPr>
        <w:pStyle w:val="Heading2"/>
      </w:pPr>
      <w:r>
        <w:rPr>
          <w:rFonts w:ascii="Noto Sans CJK JP" w:hAnsi="Noto Sans CJK JP" w:eastAsia="Noto Sans CJK JP"/>
          <w:b/>
          <w:color w:val="2F5496"/>
          <w:sz w:val="28"/>
        </w:rPr>
        <w:t>関連項目</w:t>
      </w:r>
    </w:p>
    <w:p>
      <w:pPr>
        <w:pStyle w:val="ListBullet"/>
      </w:pPr>
      <w:r>
        <w:rPr>
          <w:rFonts w:ascii="Noto Sans CJK JP" w:hAnsi="Noto Sans CJK JP" w:eastAsia="Noto Sans CJK JP"/>
          <w:sz w:val="20"/>
        </w:rPr>
        <w:t>`02_MasterDictionary/ACC/ACC-0014.md`</w:t>
      </w:r>
    </w:p>
    <w:p>
      <w:pPr>
        <w:pStyle w:val="ListBullet"/>
      </w:pPr>
      <w:r>
        <w:rPr>
          <w:rFonts w:ascii="Noto Sans CJK JP" w:hAnsi="Noto Sans CJK JP" w:eastAsia="Noto Sans CJK JP"/>
          <w:sz w:val="20"/>
        </w:rPr>
        <w:t>`02_MasterDictionary/ACC/ACC-0021.md`</w:t>
      </w:r>
    </w:p>
    <w:p>
      <w:pPr>
        <w:pStyle w:val="ListBullet"/>
      </w:pPr>
      <w:r>
        <w:rPr>
          <w:rFonts w:ascii="Noto Sans CJK JP" w:hAnsi="Noto Sans CJK JP" w:eastAsia="Noto Sans CJK JP"/>
          <w:sz w:val="20"/>
        </w:rPr>
        <w:t>`02_MasterDictionary/ACC/ACC-0029.md`</w:t>
      </w:r>
    </w:p>
    <w:p>
      <w:pPr>
        <w:pStyle w:val="ListBullet"/>
      </w:pPr>
      <w:r>
        <w:rPr>
          <w:rFonts w:ascii="Noto Sans CJK JP" w:hAnsi="Noto Sans CJK JP" w:eastAsia="Noto Sans CJK JP"/>
          <w:sz w:val="20"/>
        </w:rPr>
        <w:t>`14_FAQ/ACC/FAQ-ACC-0030.md`</w:t>
      </w:r>
    </w:p>
    <w:p/>
    <w:p>
      <w:pPr>
        <w:pStyle w:val="Heading2"/>
      </w:pPr>
      <w:r>
        <w:rPr>
          <w:rFonts w:ascii="Noto Sans CJK JP" w:hAnsi="Noto Sans CJK JP" w:eastAsia="Noto Sans CJK JP"/>
          <w:b/>
          <w:color w:val="2F5496"/>
          <w:sz w:val="28"/>
        </w:rPr>
        <w:t>改訂履歴</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
              <w:rPr>
                <w:rFonts w:ascii="Noto Sans CJK JP" w:hAnsi="Noto Sans CJK JP" w:eastAsia="Noto Sans CJK JP"/>
                <w:b/>
                <w:sz w:val="18"/>
              </w:rPr>
              <w:t>Data</w:t>
            </w:r>
          </w:p>
        </w:tc>
        <w:tc>
          <w:tcPr>
            <w:tcW w:type="dxa" w:w="2556"/>
          </w:tcPr>
          <w:p>
            <w:r/>
            <w:r>
              <w:rPr>
                <w:rFonts w:ascii="Noto Sans CJK JP" w:hAnsi="Noto Sans CJK JP" w:eastAsia="Noto Sans CJK JP"/>
                <w:b/>
                <w:sz w:val="18"/>
              </w:rPr>
              <w:t>Versão</w:t>
            </w:r>
          </w:p>
        </w:tc>
        <w:tc>
          <w:tcPr>
            <w:tcW w:type="dxa" w:w="2556"/>
          </w:tcPr>
          <w:p>
            <w:r/>
            <w:r>
              <w:rPr>
                <w:rFonts w:ascii="Noto Sans CJK JP" w:hAnsi="Noto Sans CJK JP" w:eastAsia="Noto Sans CJK JP"/>
                <w:b/>
                <w:sz w:val="18"/>
              </w:rPr>
              <w:t>Autor</w:t>
            </w:r>
          </w:p>
        </w:tc>
        <w:tc>
          <w:tcPr>
            <w:tcW w:type="dxa" w:w="2556"/>
          </w:tcPr>
          <w:p>
            <w:r/>
            <w:r>
              <w:rPr>
                <w:rFonts w:ascii="Noto Sans CJK JP" w:hAnsi="Noto Sans CJK JP" w:eastAsia="Noto Sans CJK JP"/>
                <w:b/>
                <w:sz w:val="18"/>
              </w:rPr>
              <w:t>Alteração</w:t>
            </w:r>
          </w:p>
        </w:tc>
      </w:tr>
      <w:tr>
        <w:tc>
          <w:tcPr>
            <w:tcW w:type="dxa" w:w="2556"/>
          </w:tcPr>
          <w:p>
            <w:r/>
            <w:r>
              <w:rPr>
                <w:rFonts w:ascii="Noto Sans CJK JP" w:hAnsi="Noto Sans CJK JP" w:eastAsia="Noto Sans CJK JP"/>
                <w:b w:val="0"/>
                <w:sz w:val="18"/>
              </w:rPr>
              <w:t>2026-06-30</w:t>
            </w:r>
          </w:p>
        </w:tc>
        <w:tc>
          <w:tcPr>
            <w:tcW w:type="dxa" w:w="2556"/>
          </w:tcPr>
          <w:p>
            <w:r/>
            <w:r>
              <w:rPr>
                <w:rFonts w:ascii="Noto Sans CJK JP" w:hAnsi="Noto Sans CJK JP" w:eastAsia="Noto Sans CJK JP"/>
                <w:b w:val="0"/>
                <w:sz w:val="18"/>
              </w:rPr>
              <w:t>0.1</w:t>
            </w:r>
          </w:p>
        </w:tc>
        <w:tc>
          <w:tcPr>
            <w:tcW w:type="dxa" w:w="2556"/>
          </w:tcPr>
          <w:p>
            <w:r/>
            <w:r>
              <w:rPr>
                <w:rFonts w:ascii="Noto Sans CJK JP" w:hAnsi="Noto Sans CJK JP" w:eastAsia="Noto Sans CJK JP"/>
                <w:b w:val="0"/>
                <w:sz w:val="18"/>
              </w:rPr>
              <w:t>JP-BR Insurance Knowledge Base</w:t>
            </w:r>
          </w:p>
        </w:tc>
        <w:tc>
          <w:tcPr>
            <w:tcW w:type="dxa" w:w="2556"/>
          </w:tcPr>
          <w:p>
            <w:r/>
            <w:r>
              <w:rPr>
                <w:rFonts w:ascii="Noto Sans CJK JP" w:hAnsi="Noto Sans CJK JP" w:eastAsia="Noto Sans CJK JP"/>
                <w:b w:val="0"/>
                <w:sz w:val="18"/>
              </w:rPr>
              <w:t>Criação inicial.</w:t>
            </w:r>
          </w:p>
        </w:tc>
      </w:tr>
    </w:tbl>
    <w:p/>
    <w:p>
      <w:pPr>
        <w:pStyle w:val="Heading2"/>
      </w:pPr>
      <w:r>
        <w:rPr>
          <w:rFonts w:ascii="Noto Sans CJK JP" w:hAnsi="Noto Sans CJK JP" w:eastAsia="Noto Sans CJK JP"/>
          <w:b/>
          <w:color w:val="2F5496"/>
          <w:sz w:val="28"/>
        </w:rPr>
        <w:t>Referências</w:t>
      </w:r>
    </w:p>
    <w:p/>
    <w:p>
      <w:pPr>
        <w:pStyle w:val="ListBullet"/>
      </w:pPr>
      <w:r>
        <w:rPr>
          <w:rFonts w:ascii="Noto Sans CJK JP" w:hAnsi="Noto Sans CJK JP" w:eastAsia="Noto Sans CJK JP"/>
          <w:sz w:val="20"/>
        </w:rPr>
        <w:t>`02_MasterDictionary/ACC/ACC-0021.md`</w:t>
      </w:r>
    </w:p>
    <w:p>
      <w:pPr>
        <w:pStyle w:val="ListBullet"/>
      </w:pPr>
      <w:r>
        <w:rPr>
          <w:rFonts w:ascii="Noto Sans CJK JP" w:hAnsi="Noto Sans CJK JP" w:eastAsia="Noto Sans CJK JP"/>
          <w:sz w:val="20"/>
        </w:rPr>
        <w:t>`02_MasterDictionary/ACC/ACC-0022.md`</w:t>
      </w:r>
    </w:p>
    <w:p>
      <w:pPr>
        <w:pStyle w:val="ListBullet"/>
      </w:pPr>
      <w:r>
        <w:rPr>
          <w:rFonts w:ascii="Noto Sans CJK JP" w:hAnsi="Noto Sans CJK JP" w:eastAsia="Noto Sans CJK JP"/>
          <w:sz w:val="20"/>
        </w:rPr>
        <w:t>`02_MasterDictionary/ACC/ACC-0023.md`</w:t>
      </w:r>
    </w:p>
    <w:p>
      <w:pPr>
        <w:pStyle w:val="ListBullet"/>
      </w:pPr>
      <w:r>
        <w:rPr>
          <w:rFonts w:ascii="Noto Sans CJK JP" w:hAnsi="Noto Sans CJK JP" w:eastAsia="Noto Sans CJK JP"/>
          <w:sz w:val="20"/>
        </w:rPr>
        <w:t>`02_MasterDictionary/ACC/ACC-0024.md`</w:t>
      </w:r>
    </w:p>
    <w:p>
      <w:pPr>
        <w:pStyle w:val="ListBullet"/>
      </w:pPr>
      <w:r>
        <w:rPr>
          <w:rFonts w:ascii="Noto Sans CJK JP" w:hAnsi="Noto Sans CJK JP" w:eastAsia="Noto Sans CJK JP"/>
          <w:sz w:val="20"/>
        </w:rPr>
        <w:t>`02_MasterDictionary/ACC/ACC-0025.md`</w:t>
      </w:r>
    </w:p>
    <w:p>
      <w:pPr>
        <w:pStyle w:val="ListBullet"/>
      </w:pPr>
      <w:r>
        <w:rPr>
          <w:rFonts w:ascii="Noto Sans CJK JP" w:hAnsi="Noto Sans CJK JP" w:eastAsia="Noto Sans CJK JP"/>
          <w:sz w:val="20"/>
        </w:rPr>
        <w:t>`02_MasterDictionary/ACC/ACC-0026.md`</w:t>
      </w:r>
    </w:p>
    <w:p>
      <w:pPr>
        <w:pStyle w:val="ListBullet"/>
      </w:pPr>
      <w:r>
        <w:rPr>
          <w:rFonts w:ascii="Noto Sans CJK JP" w:hAnsi="Noto Sans CJK JP" w:eastAsia="Noto Sans CJK JP"/>
          <w:sz w:val="20"/>
        </w:rPr>
        <w:t>`02_MasterDictionary/ACC/ACC-0027.md`</w:t>
      </w:r>
    </w:p>
    <w:p>
      <w:pPr>
        <w:pStyle w:val="ListBullet"/>
      </w:pPr>
      <w:r>
        <w:rPr>
          <w:rFonts w:ascii="Noto Sans CJK JP" w:hAnsi="Noto Sans CJK JP" w:eastAsia="Noto Sans CJK JP"/>
          <w:sz w:val="20"/>
        </w:rPr>
        <w:t>`02_MasterDictionary/ACC/ACC-0028.md`</w:t>
      </w:r>
    </w:p>
    <w:p>
      <w:pPr>
        <w:pStyle w:val="ListBullet"/>
      </w:pPr>
      <w:r>
        <w:rPr>
          <w:rFonts w:ascii="Noto Sans CJK JP" w:hAnsi="Noto Sans CJK JP" w:eastAsia="Noto Sans CJK JP"/>
          <w:sz w:val="20"/>
        </w:rPr>
        <w:t>`02_MasterDictionary/ACC/ACC-0029.md`</w:t>
      </w:r>
    </w:p>
    <w:p>
      <w:pPr>
        <w:pStyle w:val="ListBullet"/>
      </w:pPr>
      <w:r>
        <w:rPr>
          <w:rFonts w:ascii="Noto Sans CJK JP" w:hAnsi="Noto Sans CJK JP" w:eastAsia="Noto Sans CJK JP"/>
          <w:sz w:val="20"/>
        </w:rPr>
        <w:t>`02_MasterDictionary/ACC/ACC-0030.md`</w:t>
      </w:r>
    </w:p>
    <w:p/>
    <w:p>
      <w:pPr>
        <w:pStyle w:val="Heading2"/>
      </w:pPr>
      <w:r>
        <w:rPr>
          <w:rFonts w:ascii="Noto Sans CJK JP" w:hAnsi="Noto Sans CJK JP" w:eastAsia="Noto Sans CJK JP"/>
          <w:b/>
          <w:color w:val="2F5496"/>
          <w:sz w:val="28"/>
        </w:rPr>
        <w:t>Veja também</w:t>
      </w:r>
    </w:p>
    <w:p/>
    <w:p>
      <w:pPr>
        <w:pStyle w:val="ListBullet"/>
      </w:pPr>
      <w:r>
        <w:rPr>
          <w:rFonts w:ascii="Noto Sans CJK JP" w:hAnsi="Noto Sans CJK JP" w:eastAsia="Noto Sans CJK JP"/>
          <w:sz w:val="20"/>
        </w:rPr>
        <w:t>`16_NotebookLM/ACC_INDEX_0001.md`</w:t>
      </w:r>
    </w:p>
    <w:p>
      <w:pPr>
        <w:pStyle w:val="ListBullet"/>
      </w:pPr>
      <w:r>
        <w:rPr>
          <w:rFonts w:ascii="Noto Sans CJK JP" w:hAnsi="Noto Sans CJK JP" w:eastAsia="Noto Sans CJK JP"/>
          <w:sz w:val="20"/>
        </w:rPr>
        <w:t>`16_NotebookLM/ACC_NOTEBOOKLM_PACK_0001.md`</w:t>
      </w:r>
    </w:p>
    <w:p>
      <w:pPr>
        <w:pStyle w:val="ListBullet"/>
      </w:pPr>
      <w:r>
        <w:rPr>
          <w:rFonts w:ascii="Noto Sans CJK JP" w:hAnsi="Noto Sans CJK JP" w:eastAsia="Noto Sans CJK JP"/>
          <w:sz w:val="20"/>
        </w:rPr>
        <w:t>`10_Accident/ACC_NAVIGATION_GUIDE.md`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JP-BR Insurance Knowledge Base</dc:creator>
  <cp:keywords/>
  <dc:description>generated by python-docx</dc:description>
  <cp:lastModifiedBy/>
  <cp:revision>1</cp:revision>
  <dcterms:created xsi:type="dcterms:W3CDTF">2013-12-23T23:15:00Z</dcterms:created>
  <dcterms:modified xsi:type="dcterms:W3CDTF">2013-12-23T23:15:00Z</dcterms:modified>
  <cp:category/>
</cp:coreProperties>
</file>