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VIDA_CASES_0001_0008 - Estudos de caso VIDA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Consolidação atualizada com limite comercial/compliance.</w:t>
      </w:r>
    </w:p>
    <w:p/>
    <w:p>
      <w:pPr>
        <w:pStyle w:val="Heading2"/>
      </w:pPr>
      <w:r>
        <w:t>Conteúdo consolidado</w:t>
      </w:r>
    </w:p>
    <w:p/>
    <w:p>
      <w:pPr>
        <w:pStyle w:val="Heading1"/>
      </w:pPr>
      <w:r>
        <w:t>CASE-VIDA-0001 - Cliente quer proteger família em caso de falecimento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CASE-VIDA-0001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Cliente quer proteger família em caso de falecimento.</w:t>
      </w:r>
    </w:p>
    <w:p/>
    <w:p>
      <w:pPr>
        <w:pStyle w:val="Heading2"/>
      </w:pPr>
      <w:r>
        <w:t>Problema</w:t>
      </w:r>
    </w:p>
    <w:p/>
    <w:p>
      <w:r>
        <w:t>Cliente pode escolher cobertura inadequada por não entender finalidade, papéis contratuais, períodos ou regras iniciais do seguro de vida.</w:t>
      </w:r>
    </w:p>
    <w:p/>
    <w:p>
      <w:pPr>
        <w:pStyle w:val="Heading2"/>
      </w:pPr>
      <w:r>
        <w:t>Análise</w:t>
      </w:r>
    </w:p>
    <w:p/>
    <w:p>
      <w:r>
        <w:t>Seguro de vida deve ser explicado a partir da finalidade de proteção, pessoas envolvidas, valor de cobertura, prêmio, período e condições de aceitação.</w:t>
      </w:r>
    </w:p>
    <w:p/>
    <w:p>
      <w:pPr>
        <w:pStyle w:val="Heading2"/>
      </w:pPr>
      <w:r>
        <w:t>Orientação ao corretor</w:t>
      </w:r>
    </w:p>
    <w:p/>
    <w:p>
      <w:r>
        <w:t>Confirmar objetivo do cliente, estrutura familiar, orçamento, necessidade de proteção e entendimento sobre declaração de saúde e início da cobertura.</w:t>
      </w:r>
    </w:p>
    <w:p/>
    <w:p>
      <w:pPr>
        <w:pStyle w:val="Heading2"/>
      </w:pPr>
      <w:r>
        <w:t>Como explicar ao cliente brasileiro</w:t>
      </w:r>
    </w:p>
    <w:p/>
    <w:p>
      <w:r>
        <w:t>Antes de escolher o seguro, precisamos entender quem será protegido, quem receberá o valor e quando a cobertura começa.</w:t>
      </w:r>
    </w:p>
    <w:p/>
    <w:p>
      <w:pPr>
        <w:pStyle w:val="Heading2"/>
      </w:pPr>
      <w:r>
        <w:t>Resultado esperado</w:t>
      </w:r>
    </w:p>
    <w:p/>
    <w:p>
      <w:r>
        <w:t>Cliente compreende os fundamentos e consegue comparar opções sem confundir tipos de cobertura.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VIDA-0001 - 生命保険 - Seguro de vida</w:t>
      </w:r>
    </w:p>
    <w:p>
      <w:pPr>
        <w:pStyle w:val="ListBullet"/>
      </w:pPr>
      <w:r>
        <w:t>VIDA-0002 - 死亡保険 - Seguro por morte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FAQ-VIDA-0001</w:t>
      </w:r>
    </w:p>
    <w:p>
      <w:pPr>
        <w:pStyle w:val="ListBullet"/>
      </w:pPr>
      <w:r>
        <w:t>FAQ-VIDA-0002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DIALOGUE-VIDA-0001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VIDA-0001</w:t>
      </w:r>
    </w:p>
    <w:p>
      <w:pPr>
        <w:pStyle w:val="ListBullet"/>
      </w:pPr>
      <w:r>
        <w:t>VIDA-0002</w:t>
      </w:r>
    </w:p>
    <w:p>
      <w:pPr>
        <w:pStyle w:val="ListBullet"/>
      </w:pPr>
      <w:r>
        <w:t>FAQ-VIDA-0001</w:t>
      </w:r>
    </w:p>
    <w:p>
      <w:pPr>
        <w:pStyle w:val="ListBullet"/>
      </w:pPr>
      <w:r>
        <w:t>FAQ-VIDA-0002</w:t>
      </w:r>
    </w:p>
    <w:p>
      <w:pPr>
        <w:pStyle w:val="ListBullet"/>
      </w:pPr>
      <w:r>
        <w:t>DIALOGUE-VIDA-0001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`14_FAQ/VIDA/FAQ-VIDA-0001.md`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CASE-VIDA-0002 - Cliente compara seguro temporário e vitalício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CASE-VIDA-0002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Cliente compara seguro temporário e vitalício.</w:t>
      </w:r>
    </w:p>
    <w:p/>
    <w:p>
      <w:pPr>
        <w:pStyle w:val="Heading2"/>
      </w:pPr>
      <w:r>
        <w:t>Problema</w:t>
      </w:r>
    </w:p>
    <w:p/>
    <w:p>
      <w:r>
        <w:t>Cliente pode escolher cobertura inadequada por não entender finalidade, papéis contratuais, períodos ou regras iniciais do seguro de vida.</w:t>
      </w:r>
    </w:p>
    <w:p/>
    <w:p>
      <w:pPr>
        <w:pStyle w:val="Heading2"/>
      </w:pPr>
      <w:r>
        <w:t>Análise</w:t>
      </w:r>
    </w:p>
    <w:p/>
    <w:p>
      <w:r>
        <w:t>Seguro de vida deve ser explicado a partir da finalidade de proteção, pessoas envolvidas, valor de cobertura, prêmio, período e condições de aceitação.</w:t>
      </w:r>
    </w:p>
    <w:p/>
    <w:p>
      <w:pPr>
        <w:pStyle w:val="Heading2"/>
      </w:pPr>
      <w:r>
        <w:t>Orientação ao corretor</w:t>
      </w:r>
    </w:p>
    <w:p/>
    <w:p>
      <w:r>
        <w:t>Confirmar objetivo do cliente, estrutura familiar, orçamento, necessidade de proteção e entendimento sobre declaração de saúde e início da cobertura.</w:t>
      </w:r>
    </w:p>
    <w:p/>
    <w:p>
      <w:pPr>
        <w:pStyle w:val="Heading2"/>
      </w:pPr>
      <w:r>
        <w:t>Como explicar ao cliente brasileiro</w:t>
      </w:r>
    </w:p>
    <w:p/>
    <w:p>
      <w:r>
        <w:t>Antes de escolher o seguro, precisamos entender quem será protegido, quem receberá o valor e quando a cobertura começa.</w:t>
      </w:r>
    </w:p>
    <w:p/>
    <w:p>
      <w:pPr>
        <w:pStyle w:val="Heading2"/>
      </w:pPr>
      <w:r>
        <w:t>Resultado esperado</w:t>
      </w:r>
    </w:p>
    <w:p/>
    <w:p>
      <w:r>
        <w:t>Cliente compreende os fundamentos e consegue comparar opções sem confundir tipos de cobertura.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VIDA-0003 - 定期保険 - Seguro temporário</w:t>
      </w:r>
    </w:p>
    <w:p>
      <w:pPr>
        <w:pStyle w:val="ListBullet"/>
      </w:pPr>
      <w:r>
        <w:t>VIDA-0004 - 終身保険 - Seguro vitalício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FAQ-VIDA-0003</w:t>
      </w:r>
    </w:p>
    <w:p>
      <w:pPr>
        <w:pStyle w:val="ListBullet"/>
      </w:pPr>
      <w:r>
        <w:t>FAQ-VIDA-0004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DIALOGUE-VIDA-0001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VIDA-0003</w:t>
      </w:r>
    </w:p>
    <w:p>
      <w:pPr>
        <w:pStyle w:val="ListBullet"/>
      </w:pPr>
      <w:r>
        <w:t>VIDA-0004</w:t>
      </w:r>
    </w:p>
    <w:p>
      <w:pPr>
        <w:pStyle w:val="ListBullet"/>
      </w:pPr>
      <w:r>
        <w:t>FAQ-VIDA-0003</w:t>
      </w:r>
    </w:p>
    <w:p>
      <w:pPr>
        <w:pStyle w:val="ListBullet"/>
      </w:pPr>
      <w:r>
        <w:t>FAQ-VIDA-0004</w:t>
      </w:r>
    </w:p>
    <w:p>
      <w:pPr>
        <w:pStyle w:val="ListBullet"/>
      </w:pPr>
      <w:r>
        <w:t>DIALOGUE-VIDA-0001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`14_FAQ/VIDA/FAQ-VIDA-0003.md`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CASE-VIDA-0003 - Cliente confunde seguro de vida, médico e câncer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CASE-VIDA-0003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Cliente confunde seguro de vida, médico e câncer.</w:t>
      </w:r>
    </w:p>
    <w:p/>
    <w:p>
      <w:pPr>
        <w:pStyle w:val="Heading2"/>
      </w:pPr>
      <w:r>
        <w:t>Problema</w:t>
      </w:r>
    </w:p>
    <w:p/>
    <w:p>
      <w:r>
        <w:t>Cliente pode escolher cobertura inadequada por não entender finalidade, papéis contratuais, períodos ou regras iniciais do seguro de vida.</w:t>
      </w:r>
    </w:p>
    <w:p/>
    <w:p>
      <w:pPr>
        <w:pStyle w:val="Heading2"/>
      </w:pPr>
      <w:r>
        <w:t>Análise</w:t>
      </w:r>
    </w:p>
    <w:p/>
    <w:p>
      <w:r>
        <w:t>Seguro de vida deve ser explicado a partir da finalidade de proteção, pessoas envolvidas, valor de cobertura, prêmio, período e condições de aceitação.</w:t>
      </w:r>
    </w:p>
    <w:p/>
    <w:p>
      <w:pPr>
        <w:pStyle w:val="Heading2"/>
      </w:pPr>
      <w:r>
        <w:t>Orientação ao corretor</w:t>
      </w:r>
    </w:p>
    <w:p/>
    <w:p>
      <w:r>
        <w:t>Confirmar objetivo do cliente, estrutura familiar, orçamento, necessidade de proteção e entendimento sobre declaração de saúde e início da cobertura.</w:t>
      </w:r>
    </w:p>
    <w:p/>
    <w:p>
      <w:pPr>
        <w:pStyle w:val="Heading2"/>
      </w:pPr>
      <w:r>
        <w:t>Como explicar ao cliente brasileiro</w:t>
      </w:r>
    </w:p>
    <w:p/>
    <w:p>
      <w:r>
        <w:t>Antes de escolher o seguro, precisamos entender quem será protegido, quem receberá o valor e quando a cobertura começa.</w:t>
      </w:r>
    </w:p>
    <w:p/>
    <w:p>
      <w:pPr>
        <w:pStyle w:val="Heading2"/>
      </w:pPr>
      <w:r>
        <w:t>Resultado esperado</w:t>
      </w:r>
    </w:p>
    <w:p/>
    <w:p>
      <w:r>
        <w:t>Cliente compreende os fundamentos e consegue comparar opções sem confundir tipos de cobertura.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VIDA-0005 - 養老保険 - Seguro misto com vencimento</w:t>
      </w:r>
    </w:p>
    <w:p>
      <w:pPr>
        <w:pStyle w:val="ListBullet"/>
      </w:pPr>
      <w:r>
        <w:t>VIDA-0006 - 医療保険 - Seguro médico</w:t>
      </w:r>
    </w:p>
    <w:p>
      <w:pPr>
        <w:pStyle w:val="ListBullet"/>
      </w:pPr>
      <w:r>
        <w:t>VIDA-0007 - がん保険 - Seguro contra câncer</w:t>
      </w:r>
    </w:p>
    <w:p>
      <w:pPr>
        <w:pStyle w:val="ListBullet"/>
      </w:pPr>
      <w:r>
        <w:t>VIDA-0008 - 就業不能保険 - Seguro por incapacidade de trabalhar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FAQ-VIDA-0005</w:t>
      </w:r>
    </w:p>
    <w:p>
      <w:pPr>
        <w:pStyle w:val="ListBullet"/>
      </w:pPr>
      <w:r>
        <w:t>FAQ-VIDA-0006</w:t>
      </w:r>
    </w:p>
    <w:p>
      <w:pPr>
        <w:pStyle w:val="ListBullet"/>
      </w:pPr>
      <w:r>
        <w:t>FAQ-VIDA-0007</w:t>
      </w:r>
    </w:p>
    <w:p>
      <w:pPr>
        <w:pStyle w:val="ListBullet"/>
      </w:pPr>
      <w:r>
        <w:t>FAQ-VIDA-0008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DIALOGUE-VIDA-0002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VIDA-0005</w:t>
      </w:r>
    </w:p>
    <w:p>
      <w:pPr>
        <w:pStyle w:val="ListBullet"/>
      </w:pPr>
      <w:r>
        <w:t>VIDA-0006</w:t>
      </w:r>
    </w:p>
    <w:p>
      <w:pPr>
        <w:pStyle w:val="ListBullet"/>
      </w:pPr>
      <w:r>
        <w:t>VIDA-0007</w:t>
      </w:r>
    </w:p>
    <w:p>
      <w:pPr>
        <w:pStyle w:val="ListBullet"/>
      </w:pPr>
      <w:r>
        <w:t>VIDA-0008</w:t>
      </w:r>
    </w:p>
    <w:p>
      <w:pPr>
        <w:pStyle w:val="ListBullet"/>
      </w:pPr>
      <w:r>
        <w:t>FAQ-VIDA-0005</w:t>
      </w:r>
    </w:p>
    <w:p>
      <w:pPr>
        <w:pStyle w:val="ListBullet"/>
      </w:pPr>
      <w:r>
        <w:t>FAQ-VIDA-0006</w:t>
      </w:r>
    </w:p>
    <w:p>
      <w:pPr>
        <w:pStyle w:val="ListBullet"/>
      </w:pPr>
      <w:r>
        <w:t>FAQ-VIDA-0007</w:t>
      </w:r>
    </w:p>
    <w:p>
      <w:pPr>
        <w:pStyle w:val="ListBullet"/>
      </w:pPr>
      <w:r>
        <w:t>FAQ-VIDA-0008</w:t>
      </w:r>
    </w:p>
    <w:p>
      <w:pPr>
        <w:pStyle w:val="ListBullet"/>
      </w:pPr>
      <w:r>
        <w:t>DIALOGUE-VIDA-0002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`14_FAQ/VIDA/FAQ-VIDA-0005.md`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CASE-VIDA-0004 - Família precisa definir beneficiário corretamente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CASE-VIDA-0004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Família precisa definir beneficiário corretamente.</w:t>
      </w:r>
    </w:p>
    <w:p/>
    <w:p>
      <w:pPr>
        <w:pStyle w:val="Heading2"/>
      </w:pPr>
      <w:r>
        <w:t>Problema</w:t>
      </w:r>
    </w:p>
    <w:p/>
    <w:p>
      <w:r>
        <w:t>Cliente pode escolher cobertura inadequada por não entender finalidade, papéis contratuais, períodos ou regras iniciais do seguro de vida.</w:t>
      </w:r>
    </w:p>
    <w:p/>
    <w:p>
      <w:pPr>
        <w:pStyle w:val="Heading2"/>
      </w:pPr>
      <w:r>
        <w:t>Análise</w:t>
      </w:r>
    </w:p>
    <w:p/>
    <w:p>
      <w:r>
        <w:t>Seguro de vida deve ser explicado a partir da finalidade de proteção, pessoas envolvidas, valor de cobertura, prêmio, período e condições de aceitação.</w:t>
      </w:r>
    </w:p>
    <w:p/>
    <w:p>
      <w:pPr>
        <w:pStyle w:val="Heading2"/>
      </w:pPr>
      <w:r>
        <w:t>Orientação ao corretor</w:t>
      </w:r>
    </w:p>
    <w:p/>
    <w:p>
      <w:r>
        <w:t>Confirmar objetivo do cliente, estrutura familiar, orçamento, necessidade de proteção e entendimento sobre declaração de saúde e início da cobertura.</w:t>
      </w:r>
    </w:p>
    <w:p/>
    <w:p>
      <w:pPr>
        <w:pStyle w:val="Heading2"/>
      </w:pPr>
      <w:r>
        <w:t>Como explicar ao cliente brasileiro</w:t>
      </w:r>
    </w:p>
    <w:p/>
    <w:p>
      <w:r>
        <w:t>Antes de escolher o seguro, precisamos entender quem será protegido, quem receberá o valor e quando a cobertura começa.</w:t>
      </w:r>
    </w:p>
    <w:p/>
    <w:p>
      <w:pPr>
        <w:pStyle w:val="Heading2"/>
      </w:pPr>
      <w:r>
        <w:t>Resultado esperado</w:t>
      </w:r>
    </w:p>
    <w:p/>
    <w:p>
      <w:r>
        <w:t>Cliente compreende os fundamentos e consegue comparar opções sem confundir tipos de cobertura.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VIDA-0009 - 保険契約者 - Contratante do seguro de vida</w:t>
      </w:r>
    </w:p>
    <w:p>
      <w:pPr>
        <w:pStyle w:val="ListBullet"/>
      </w:pPr>
      <w:r>
        <w:t>VIDA-0010 - 被保険者 - Segurado do seguro de vida</w:t>
      </w:r>
    </w:p>
    <w:p>
      <w:pPr>
        <w:pStyle w:val="ListBullet"/>
      </w:pPr>
      <w:r>
        <w:t>VIDA-0011 - 受取人 - Beneficiário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FAQ-VIDA-0009</w:t>
      </w:r>
    </w:p>
    <w:p>
      <w:pPr>
        <w:pStyle w:val="ListBullet"/>
      </w:pPr>
      <w:r>
        <w:t>FAQ-VIDA-0010</w:t>
      </w:r>
    </w:p>
    <w:p>
      <w:pPr>
        <w:pStyle w:val="ListBullet"/>
      </w:pPr>
      <w:r>
        <w:t>FAQ-VIDA-0011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DIALOGUE-VIDA-0003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VIDA-0009</w:t>
      </w:r>
    </w:p>
    <w:p>
      <w:pPr>
        <w:pStyle w:val="ListBullet"/>
      </w:pPr>
      <w:r>
        <w:t>VIDA-0010</w:t>
      </w:r>
    </w:p>
    <w:p>
      <w:pPr>
        <w:pStyle w:val="ListBullet"/>
      </w:pPr>
      <w:r>
        <w:t>VIDA-0011</w:t>
      </w:r>
    </w:p>
    <w:p>
      <w:pPr>
        <w:pStyle w:val="ListBullet"/>
      </w:pPr>
      <w:r>
        <w:t>FAQ-VIDA-0009</w:t>
      </w:r>
    </w:p>
    <w:p>
      <w:pPr>
        <w:pStyle w:val="ListBullet"/>
      </w:pPr>
      <w:r>
        <w:t>FAQ-VIDA-0010</w:t>
      </w:r>
    </w:p>
    <w:p>
      <w:pPr>
        <w:pStyle w:val="ListBullet"/>
      </w:pPr>
      <w:r>
        <w:t>FAQ-VIDA-0011</w:t>
      </w:r>
    </w:p>
    <w:p>
      <w:pPr>
        <w:pStyle w:val="ListBullet"/>
      </w:pPr>
      <w:r>
        <w:t>DIALOGUE-VIDA-0003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`14_FAQ/VIDA/FAQ-VIDA-0009.md`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CASE-VIDA-0005 - Cliente não entende diferença entre indenização e benefício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CASE-VIDA-0005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Cliente não entende diferença entre indenização e benefício.</w:t>
      </w:r>
    </w:p>
    <w:p/>
    <w:p>
      <w:pPr>
        <w:pStyle w:val="Heading2"/>
      </w:pPr>
      <w:r>
        <w:t>Problema</w:t>
      </w:r>
    </w:p>
    <w:p/>
    <w:p>
      <w:r>
        <w:t>Cliente pode escolher cobertura inadequada por não entender finalidade, papéis contratuais, períodos ou regras iniciais do seguro de vida.</w:t>
      </w:r>
    </w:p>
    <w:p/>
    <w:p>
      <w:pPr>
        <w:pStyle w:val="Heading2"/>
      </w:pPr>
      <w:r>
        <w:t>Análise</w:t>
      </w:r>
    </w:p>
    <w:p/>
    <w:p>
      <w:r>
        <w:t>Seguro de vida deve ser explicado a partir da finalidade de proteção, pessoas envolvidas, valor de cobertura, prêmio, período e condições de aceitação.</w:t>
      </w:r>
    </w:p>
    <w:p/>
    <w:p>
      <w:pPr>
        <w:pStyle w:val="Heading2"/>
      </w:pPr>
      <w:r>
        <w:t>Orientação ao corretor</w:t>
      </w:r>
    </w:p>
    <w:p/>
    <w:p>
      <w:r>
        <w:t>Confirmar objetivo do cliente, estrutura familiar, orçamento, necessidade de proteção e entendimento sobre declaração de saúde e início da cobertura.</w:t>
      </w:r>
    </w:p>
    <w:p/>
    <w:p>
      <w:pPr>
        <w:pStyle w:val="Heading2"/>
      </w:pPr>
      <w:r>
        <w:t>Como explicar ao cliente brasileiro</w:t>
      </w:r>
    </w:p>
    <w:p/>
    <w:p>
      <w:r>
        <w:t>Antes de escolher o seguro, precisamos entender quem será protegido, quem receberá o valor e quando a cobertura começa.</w:t>
      </w:r>
    </w:p>
    <w:p/>
    <w:p>
      <w:pPr>
        <w:pStyle w:val="Heading2"/>
      </w:pPr>
      <w:r>
        <w:t>Resultado esperado</w:t>
      </w:r>
    </w:p>
    <w:p/>
    <w:p>
      <w:r>
        <w:t>Cliente compreende os fundamentos e consegue comparar opções sem confundir tipos de cobertura.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VIDA-0012 - 保険金 - Valor de indenização do seguro de vida</w:t>
      </w:r>
    </w:p>
    <w:p>
      <w:pPr>
        <w:pStyle w:val="ListBullet"/>
      </w:pPr>
      <w:r>
        <w:t>VIDA-0013 - 給付金 - Benefício pago pelo seguro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FAQ-VIDA-0012</w:t>
      </w:r>
    </w:p>
    <w:p>
      <w:pPr>
        <w:pStyle w:val="ListBullet"/>
      </w:pPr>
      <w:r>
        <w:t>FAQ-VIDA-0013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DIALOGUE-VIDA-0003</w:t>
      </w:r>
    </w:p>
    <w:p>
      <w:pPr>
        <w:pStyle w:val="ListBullet"/>
      </w:pPr>
      <w:r>
        <w:t>DIALOGUE-VIDA-0004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VIDA-0012</w:t>
      </w:r>
    </w:p>
    <w:p>
      <w:pPr>
        <w:pStyle w:val="ListBullet"/>
      </w:pPr>
      <w:r>
        <w:t>VIDA-0013</w:t>
      </w:r>
    </w:p>
    <w:p>
      <w:pPr>
        <w:pStyle w:val="ListBullet"/>
      </w:pPr>
      <w:r>
        <w:t>FAQ-VIDA-0012</w:t>
      </w:r>
    </w:p>
    <w:p>
      <w:pPr>
        <w:pStyle w:val="ListBullet"/>
      </w:pPr>
      <w:r>
        <w:t>FAQ-VIDA-0013</w:t>
      </w:r>
    </w:p>
    <w:p>
      <w:pPr>
        <w:pStyle w:val="ListBullet"/>
      </w:pPr>
      <w:r>
        <w:t>DIALOGUE-VIDA-0003</w:t>
      </w:r>
    </w:p>
    <w:p>
      <w:pPr>
        <w:pStyle w:val="ListBullet"/>
      </w:pPr>
      <w:r>
        <w:t>DIALOGUE-VIDA-0004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`14_FAQ/VIDA/FAQ-VIDA-0012.md`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CASE-VIDA-0006 - Cliente compara período de pagamento e período de cobertura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CASE-VIDA-0006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Cliente compara período de pagamento e período de cobertura.</w:t>
      </w:r>
    </w:p>
    <w:p/>
    <w:p>
      <w:pPr>
        <w:pStyle w:val="Heading2"/>
      </w:pPr>
      <w:r>
        <w:t>Problema</w:t>
      </w:r>
    </w:p>
    <w:p/>
    <w:p>
      <w:r>
        <w:t>Cliente pode escolher cobertura inadequada por não entender finalidade, papéis contratuais, períodos ou regras iniciais do seguro de vida.</w:t>
      </w:r>
    </w:p>
    <w:p/>
    <w:p>
      <w:pPr>
        <w:pStyle w:val="Heading2"/>
      </w:pPr>
      <w:r>
        <w:t>Análise</w:t>
      </w:r>
    </w:p>
    <w:p/>
    <w:p>
      <w:r>
        <w:t>Seguro de vida deve ser explicado a partir da finalidade de proteção, pessoas envolvidas, valor de cobertura, prêmio, período e condições de aceitação.</w:t>
      </w:r>
    </w:p>
    <w:p/>
    <w:p>
      <w:pPr>
        <w:pStyle w:val="Heading2"/>
      </w:pPr>
      <w:r>
        <w:t>Orientação ao corretor</w:t>
      </w:r>
    </w:p>
    <w:p/>
    <w:p>
      <w:r>
        <w:t>Confirmar objetivo do cliente, estrutura familiar, orçamento, necessidade de proteção e entendimento sobre declaração de saúde e início da cobertura.</w:t>
      </w:r>
    </w:p>
    <w:p/>
    <w:p>
      <w:pPr>
        <w:pStyle w:val="Heading2"/>
      </w:pPr>
      <w:r>
        <w:t>Como explicar ao cliente brasileiro</w:t>
      </w:r>
    </w:p>
    <w:p/>
    <w:p>
      <w:r>
        <w:t>Antes de escolher o seguro, precisamos entender quem será protegido, quem receberá o valor e quando a cobertura começa.</w:t>
      </w:r>
    </w:p>
    <w:p/>
    <w:p>
      <w:pPr>
        <w:pStyle w:val="Heading2"/>
      </w:pPr>
      <w:r>
        <w:t>Resultado esperado</w:t>
      </w:r>
    </w:p>
    <w:p/>
    <w:p>
      <w:r>
        <w:t>Cliente compreende os fundamentos e consegue comparar opções sem confundir tipos de cobertura.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VIDA-0014 - 保険料 - Prêmio do seguro de vida</w:t>
      </w:r>
    </w:p>
    <w:p>
      <w:pPr>
        <w:pStyle w:val="ListBullet"/>
      </w:pPr>
      <w:r>
        <w:t>VIDA-0015 - 払込期間 - Período de pagamento</w:t>
      </w:r>
    </w:p>
    <w:p>
      <w:pPr>
        <w:pStyle w:val="ListBullet"/>
      </w:pPr>
      <w:r>
        <w:t>VIDA-0016 - 保険期間 - Período de cobertura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FAQ-VIDA-0014</w:t>
      </w:r>
    </w:p>
    <w:p>
      <w:pPr>
        <w:pStyle w:val="ListBullet"/>
      </w:pPr>
      <w:r>
        <w:t>FAQ-VIDA-0015</w:t>
      </w:r>
    </w:p>
    <w:p>
      <w:pPr>
        <w:pStyle w:val="ListBullet"/>
      </w:pPr>
      <w:r>
        <w:t>FAQ-VIDA-0016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DIALOGUE-VIDA-0004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VIDA-0014</w:t>
      </w:r>
    </w:p>
    <w:p>
      <w:pPr>
        <w:pStyle w:val="ListBullet"/>
      </w:pPr>
      <w:r>
        <w:t>VIDA-0015</w:t>
      </w:r>
    </w:p>
    <w:p>
      <w:pPr>
        <w:pStyle w:val="ListBullet"/>
      </w:pPr>
      <w:r>
        <w:t>VIDA-0016</w:t>
      </w:r>
    </w:p>
    <w:p>
      <w:pPr>
        <w:pStyle w:val="ListBullet"/>
      </w:pPr>
      <w:r>
        <w:t>FAQ-VIDA-0014</w:t>
      </w:r>
    </w:p>
    <w:p>
      <w:pPr>
        <w:pStyle w:val="ListBullet"/>
      </w:pPr>
      <w:r>
        <w:t>FAQ-VIDA-0015</w:t>
      </w:r>
    </w:p>
    <w:p>
      <w:pPr>
        <w:pStyle w:val="ListBullet"/>
      </w:pPr>
      <w:r>
        <w:t>FAQ-VIDA-0016</w:t>
      </w:r>
    </w:p>
    <w:p>
      <w:pPr>
        <w:pStyle w:val="ListBullet"/>
      </w:pPr>
      <w:r>
        <w:t>DIALOGUE-VIDA-0004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`14_FAQ/VIDA/FAQ-VIDA-0014.md`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CASE-VIDA-0007 - Cliente espera resgate integral ao cancelar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CASE-VIDA-0007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Cliente espera resgate integral ao cancelar.</w:t>
      </w:r>
    </w:p>
    <w:p/>
    <w:p>
      <w:pPr>
        <w:pStyle w:val="Heading2"/>
      </w:pPr>
      <w:r>
        <w:t>Problema</w:t>
      </w:r>
    </w:p>
    <w:p/>
    <w:p>
      <w:r>
        <w:t>Cliente pode escolher cobertura inadequada por não entender finalidade, papéis contratuais, períodos ou regras iniciais do seguro de vida.</w:t>
      </w:r>
    </w:p>
    <w:p/>
    <w:p>
      <w:pPr>
        <w:pStyle w:val="Heading2"/>
      </w:pPr>
      <w:r>
        <w:t>Análise</w:t>
      </w:r>
    </w:p>
    <w:p/>
    <w:p>
      <w:r>
        <w:t>Seguro de vida deve ser explicado a partir da finalidade de proteção, pessoas envolvidas, valor de cobertura, prêmio, período e condições de aceitação.</w:t>
      </w:r>
    </w:p>
    <w:p/>
    <w:p>
      <w:pPr>
        <w:pStyle w:val="Heading2"/>
      </w:pPr>
      <w:r>
        <w:t>Orientação ao corretor</w:t>
      </w:r>
    </w:p>
    <w:p/>
    <w:p>
      <w:r>
        <w:t>Confirmar objetivo do cliente, estrutura familiar, orçamento, necessidade de proteção e entendimento sobre declaração de saúde e início da cobertura.</w:t>
      </w:r>
    </w:p>
    <w:p/>
    <w:p>
      <w:pPr>
        <w:pStyle w:val="Heading2"/>
      </w:pPr>
      <w:r>
        <w:t>Como explicar ao cliente brasileiro</w:t>
      </w:r>
    </w:p>
    <w:p/>
    <w:p>
      <w:r>
        <w:t>Antes de escolher o seguro, precisamos entender quem será protegido, quem receberá o valor e quando a cobertura começa.</w:t>
      </w:r>
    </w:p>
    <w:p/>
    <w:p>
      <w:pPr>
        <w:pStyle w:val="Heading2"/>
      </w:pPr>
      <w:r>
        <w:t>Resultado esperado</w:t>
      </w:r>
    </w:p>
    <w:p/>
    <w:p>
      <w:r>
        <w:t>Cliente compreende os fundamentos e consegue comparar opções sem confundir tipos de cobertura.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VIDA-0017 - 解約返戻金 - Valor de resgate por cancelamento</w:t>
      </w:r>
    </w:p>
    <w:p>
      <w:pPr>
        <w:pStyle w:val="ListBullet"/>
      </w:pPr>
      <w:r>
        <w:t>VIDA-0014 - 保険料 - Prêmio do seguro de vida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FAQ-VIDA-0017</w:t>
      </w:r>
    </w:p>
    <w:p>
      <w:pPr>
        <w:pStyle w:val="ListBullet"/>
      </w:pPr>
      <w:r>
        <w:t>FAQ-VIDA-0014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DIALOGUE-VIDA-0005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VIDA-0017</w:t>
      </w:r>
    </w:p>
    <w:p>
      <w:pPr>
        <w:pStyle w:val="ListBullet"/>
      </w:pPr>
      <w:r>
        <w:t>VIDA-0014</w:t>
      </w:r>
    </w:p>
    <w:p>
      <w:pPr>
        <w:pStyle w:val="ListBullet"/>
      </w:pPr>
      <w:r>
        <w:t>FAQ-VIDA-0017</w:t>
      </w:r>
    </w:p>
    <w:p>
      <w:pPr>
        <w:pStyle w:val="ListBullet"/>
      </w:pPr>
      <w:r>
        <w:t>FAQ-VIDA-0014</w:t>
      </w:r>
    </w:p>
    <w:p>
      <w:pPr>
        <w:pStyle w:val="ListBullet"/>
      </w:pPr>
      <w:r>
        <w:t>DIALOGUE-VIDA-0005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`14_FAQ/VIDA/FAQ-VIDA-0017.md`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CASE-VIDA-0008 - Cliente precisa entender declaração de saúde, carência e início da cobertura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CASE-VIDA-0008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Cliente precisa entender declaração de saúde, carência e início da cobertura.</w:t>
      </w:r>
    </w:p>
    <w:p/>
    <w:p>
      <w:pPr>
        <w:pStyle w:val="Heading2"/>
      </w:pPr>
      <w:r>
        <w:t>Problema</w:t>
      </w:r>
    </w:p>
    <w:p/>
    <w:p>
      <w:r>
        <w:t>Cliente pode escolher cobertura inadequada por não entender finalidade, papéis contratuais, períodos ou regras iniciais do seguro de vida.</w:t>
      </w:r>
    </w:p>
    <w:p/>
    <w:p>
      <w:pPr>
        <w:pStyle w:val="Heading2"/>
      </w:pPr>
      <w:r>
        <w:t>Análise</w:t>
      </w:r>
    </w:p>
    <w:p/>
    <w:p>
      <w:r>
        <w:t>Seguro de vida deve ser explicado a partir da finalidade de proteção, pessoas envolvidas, valor de cobertura, prêmio, período e condições de aceitação.</w:t>
      </w:r>
    </w:p>
    <w:p/>
    <w:p>
      <w:pPr>
        <w:pStyle w:val="Heading2"/>
      </w:pPr>
      <w:r>
        <w:t>Orientação ao corretor</w:t>
      </w:r>
    </w:p>
    <w:p/>
    <w:p>
      <w:r>
        <w:t>Confirmar objetivo do cliente, estrutura familiar, orçamento, necessidade de proteção e entendimento sobre declaração de saúde e início da cobertura.</w:t>
      </w:r>
    </w:p>
    <w:p/>
    <w:p>
      <w:pPr>
        <w:pStyle w:val="Heading2"/>
      </w:pPr>
      <w:r>
        <w:t>Como explicar ao cliente brasileiro</w:t>
      </w:r>
    </w:p>
    <w:p/>
    <w:p>
      <w:r>
        <w:t>Antes de escolher o seguro, precisamos entender quem será protegido, quem receberá o valor e quando a cobertura começa.</w:t>
      </w:r>
    </w:p>
    <w:p/>
    <w:p>
      <w:pPr>
        <w:pStyle w:val="Heading2"/>
      </w:pPr>
      <w:r>
        <w:t>Resultado esperado</w:t>
      </w:r>
    </w:p>
    <w:p/>
    <w:p>
      <w:r>
        <w:t>Cliente compreende os fundamentos e consegue comparar opções sem confundir tipos de cobertura.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VIDA-0018 - 告知義務 - Obrigação de declaração de saúde</w:t>
      </w:r>
    </w:p>
    <w:p>
      <w:pPr>
        <w:pStyle w:val="ListBullet"/>
      </w:pPr>
      <w:r>
        <w:t>VIDA-0019 - 免責期間 - Período de carência ou exclusão inicial</w:t>
      </w:r>
    </w:p>
    <w:p>
      <w:pPr>
        <w:pStyle w:val="ListBullet"/>
      </w:pPr>
      <w:r>
        <w:t>VIDA-0020 - 責任開始日 - Data de início da responsabilidade da seguradora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FAQ-VIDA-0018</w:t>
      </w:r>
    </w:p>
    <w:p>
      <w:pPr>
        <w:pStyle w:val="ListBullet"/>
      </w:pPr>
      <w:r>
        <w:t>FAQ-VIDA-0019</w:t>
      </w:r>
    </w:p>
    <w:p>
      <w:pPr>
        <w:pStyle w:val="ListBullet"/>
      </w:pPr>
      <w:r>
        <w:t>FAQ-VIDA-0020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DIALOGUE-VIDA-0005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VIDA-0018</w:t>
      </w:r>
    </w:p>
    <w:p>
      <w:pPr>
        <w:pStyle w:val="ListBullet"/>
      </w:pPr>
      <w:r>
        <w:t>VIDA-0019</w:t>
      </w:r>
    </w:p>
    <w:p>
      <w:pPr>
        <w:pStyle w:val="ListBullet"/>
      </w:pPr>
      <w:r>
        <w:t>VIDA-0020</w:t>
      </w:r>
    </w:p>
    <w:p>
      <w:pPr>
        <w:pStyle w:val="ListBullet"/>
      </w:pPr>
      <w:r>
        <w:t>FAQ-VIDA-0018</w:t>
      </w:r>
    </w:p>
    <w:p>
      <w:pPr>
        <w:pStyle w:val="ListBullet"/>
      </w:pPr>
      <w:r>
        <w:t>FAQ-VIDA-0019</w:t>
      </w:r>
    </w:p>
    <w:p>
      <w:pPr>
        <w:pStyle w:val="ListBullet"/>
      </w:pPr>
      <w:r>
        <w:t>FAQ-VIDA-0020</w:t>
      </w:r>
    </w:p>
    <w:p>
      <w:pPr>
        <w:pStyle w:val="ListBullet"/>
      </w:pPr>
      <w:r>
        <w:t>DIALOGUE-VIDA-0005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seguro-de-vida</w:t>
      </w:r>
    </w:p>
    <w:p>
      <w:pPr>
        <w:pStyle w:val="ListBullet"/>
      </w:pPr>
      <w:r>
        <w:t>atendimento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`14_FAQ/VIDA/FAQ-VIDA-0018.md`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Regeneração do pacote com normalização de compliance dos estudos de caso VIDA.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