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FIRE_NAVIGATION_GUIDE - 火災保険・住宅保険対応ナビゲーション</w:t>
      </w:r>
    </w:p>
    <w:p>
      <w:pPr>
        <w:pStyle w:val="Heading2"/>
      </w:pPr>
      <w:r>
        <w:t>管理情報</w:t>
      </w:r>
    </w:p>
    <w:p>
      <w:pPr>
        <w:pStyle w:val="ListBullet"/>
      </w:pPr>
      <w:r>
        <w:t>Versão: 0.2</w:t>
      </w:r>
    </w:p>
    <w:p>
      <w:pPr>
        <w:pStyle w:val="ListBullet"/>
      </w:pPr>
      <w:r>
        <w:t>Data: 2026-06-27</w:t>
      </w:r>
    </w:p>
    <w:p>
      <w:pPr>
        <w:pStyle w:val="ListBullet"/>
      </w:pPr>
      <w:r>
        <w:t>Autor: JP-BR Insurance Knowledge Base</w:t>
      </w:r>
    </w:p>
    <w:p>
      <w:pPr>
        <w:pStyle w:val="ListBullet"/>
      </w:pPr>
      <w:r>
        <w:t>Histórico: Criação inicial; padronização para consulta do corretor japonês e uso no NotebookLM.</w:t>
      </w:r>
    </w:p>
    <w:p>
      <w:pPr>
        <w:pStyle w:val="Heading2"/>
      </w:pPr>
      <w:r>
        <w:t>目的</w:t>
      </w:r>
    </w:p>
    <w:p>
      <w:r>
        <w:t>火災保険、家財、建物、免責金額、水災、水濡れ、盗難、地震保険、個人賠償責任を、ブラジル人顧客へ説明するための検索導線。 日本語で対応方針を確認し、必要に応じてポルトガル語の説明文とカタカナ読みを使って顧客に説明する。</w:t>
      </w:r>
    </w:p>
    <w:p>
      <w:pPr>
        <w:pStyle w:val="Heading2"/>
      </w:pPr>
      <w:r>
        <w:t>推奨確認順序</w:t>
      </w:r>
    </w:p>
    <w:p>
      <w:r>
        <w:t>1. FIRE-0001〜FIRE-0004で、火災保険、建物、家財、保険金額を確認する。</w:t>
      </w:r>
    </w:p>
    <w:p>
      <w:r>
        <w:t>2. FIRE-0005〜FIRE-0007で、再調達価額、時価額、免責金額を説明する。</w:t>
      </w:r>
    </w:p>
    <w:p>
      <w:r>
        <w:t>3. FIRE-0008〜FIRE-0017で、火災・自然災害・水濡れ・盗難・破損汚損を切り分ける。</w:t>
      </w:r>
    </w:p>
    <w:p>
      <w:r>
        <w:t>4. FIRE-0018で地震保険を必ず別枠として確認する。</w:t>
      </w:r>
    </w:p>
    <w:p>
      <w:r>
        <w:t>5. FIRE-0020で個人賠償責任特約を第三者損害の観点から説明する。</w:t>
      </w:r>
    </w:p>
    <w:p>
      <w:pPr>
        <w:pStyle w:val="Heading2"/>
      </w:pPr>
      <w:r>
        <w:t>NotebookLMでの検索例</w:t>
      </w:r>
    </w:p>
    <w:p>
      <w:pPr>
        <w:pStyle w:val="ListBullet"/>
      </w:pPr>
      <w:r>
        <w:t>ブラジル人のお客様に説明する時の注意点は何ですか。</w:t>
      </w:r>
    </w:p>
    <w:p>
      <w:pPr>
        <w:pStyle w:val="ListBullet"/>
      </w:pPr>
      <w:r>
        <w:t>ポルトガル語でどう説明しますか。</w:t>
      </w:r>
    </w:p>
    <w:p>
      <w:pPr>
        <w:pStyle w:val="ListBullet"/>
      </w:pPr>
      <w:r>
        <w:t>支払可否を断定しないために何を確認しますか。</w:t>
      </w:r>
    </w:p>
    <w:p>
      <w:pPr>
        <w:pStyle w:val="ListBullet"/>
      </w:pPr>
      <w:r>
        <w:t>必要書類、契約条件、関係先をどう切り分けますか。</w:t>
      </w:r>
    </w:p>
    <w:p>
      <w:pPr>
        <w:pStyle w:val="Heading2"/>
      </w:pPr>
      <w:r>
        <w:t>対応上の注意</w:t>
      </w:r>
    </w:p>
    <w:p>
      <w:pPr>
        <w:pStyle w:val="ListBullet"/>
      </w:pPr>
      <w:r>
        <w:t>日本語の技術理解と、顧客に伝えるポルトガル語を分ける。</w:t>
      </w:r>
    </w:p>
    <w:p>
      <w:pPr>
        <w:pStyle w:val="ListBullet"/>
      </w:pPr>
      <w:r>
        <w:t>ポルトガル語の発話は、カタカナ読みを確認してから使う。</w:t>
      </w:r>
    </w:p>
    <w:p>
      <w:pPr>
        <w:pStyle w:val="ListBullet"/>
      </w:pPr>
      <w:r>
        <w:t>契約条件、証券、事故原因、管理会社または保険会社の確認前に断定しない。</w:t>
      </w:r>
    </w:p>
    <w:p>
      <w:pPr>
        <w:pStyle w:val="ListBullet"/>
      </w:pPr>
      <w:r>
        <w:t>迷う場合はFAQ、DIALOGUE、CASEの順で確認する。</w:t>
      </w:r>
    </w:p>
    <w:p>
      <w:pPr>
        <w:pStyle w:val="Heading2"/>
      </w:pPr>
      <w:r>
        <w:t>相互参照</w:t>
      </w:r>
    </w:p>
    <w:p>
      <w:pPr>
        <w:pStyle w:val="ListBullet"/>
      </w:pPr>
      <w:r>
        <w:t>FIRE-0001</w:t>
      </w:r>
    </w:p>
    <w:p>
      <w:pPr>
        <w:pStyle w:val="ListBullet"/>
      </w:pPr>
      <w:r>
        <w:t>FAQ-FIRE-0001</w:t>
      </w:r>
    </w:p>
    <w:p>
      <w:pPr>
        <w:pStyle w:val="ListBullet"/>
      </w:pPr>
      <w:r>
        <w:t>DIALOGUE-FIRE-0001</w:t>
      </w:r>
    </w:p>
    <w:p>
      <w:pPr>
        <w:pStyle w:val="ListBullet"/>
      </w:pPr>
      <w:r>
        <w:t>CASE-FIRE-0001</w:t>
      </w:r>
    </w:p>
    <w:p>
      <w:pPr>
        <w:pStyle w:val="Heading2"/>
      </w:pPr>
      <w:r>
        <w:t>関連項目</w:t>
      </w:r>
    </w:p>
    <w:p>
      <w:pPr>
        <w:pStyle w:val="ListBullet"/>
      </w:pPr>
      <w:r>
        <w:t>`16_NotebookLM/FIRE_INDEX_0001.md`</w:t>
      </w:r>
    </w:p>
    <w:p>
      <w:pPr>
        <w:pStyle w:val="ListBullet"/>
      </w:pPr>
      <w:r>
        <w:t>`16_NotebookLM/FIRE_NOTEBOOKLM_PACK_0001.md`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