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DCE8" w14:textId="77777777" w:rsidR="00E47077" w:rsidRPr="00ED0B64" w:rsidRDefault="00E47077" w:rsidP="00E47077">
      <w:pPr>
        <w:jc w:val="center"/>
        <w:rPr>
          <w:rFonts w:ascii="Candara" w:hAnsi="Candara"/>
          <w:b/>
          <w:strike/>
          <w:color w:val="1F497D" w:themeColor="text2"/>
          <w:sz w:val="4"/>
          <w:lang w:val="de-DE"/>
        </w:rPr>
      </w:pPr>
    </w:p>
    <w:p w14:paraId="72698FF6" w14:textId="77777777" w:rsidR="00E47077" w:rsidRPr="00ED0B64" w:rsidRDefault="00E47077" w:rsidP="00E47077">
      <w:pPr>
        <w:pBdr>
          <w:top w:val="single" w:sz="6" w:space="1" w:color="auto"/>
          <w:bottom w:val="single" w:sz="6" w:space="1" w:color="auto"/>
        </w:pBdr>
        <w:jc w:val="right"/>
        <w:rPr>
          <w:rFonts w:ascii="Calibri" w:hAnsi="Calibri"/>
          <w:b/>
          <w:color w:val="1F497D" w:themeColor="text2"/>
          <w:sz w:val="40"/>
          <w:lang w:val="de-DE"/>
        </w:rPr>
      </w:pPr>
    </w:p>
    <w:p w14:paraId="56C4CED8" w14:textId="77777777" w:rsidR="008A4AA3" w:rsidRPr="00ED0B64"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lang w:val="de-DE"/>
        </w:rPr>
      </w:pPr>
      <w:r w:rsidRPr="00ED0B64">
        <w:rPr>
          <w:rFonts w:ascii="Calibri" w:hAnsi="Calibri"/>
          <w:b/>
          <w:color w:val="1F497D" w:themeColor="text2"/>
          <w:sz w:val="44"/>
          <w:lang w:val="de-DE"/>
        </w:rPr>
        <w:tab/>
      </w:r>
      <w:r w:rsidRPr="00ED0B64">
        <w:rPr>
          <w:rFonts w:ascii="Calibri" w:hAnsi="Calibri"/>
          <w:b/>
          <w:color w:val="1F497D" w:themeColor="text2"/>
          <w:sz w:val="44"/>
          <w:lang w:val="de-DE"/>
        </w:rPr>
        <w:tab/>
      </w:r>
      <w:r w:rsidR="00E47077" w:rsidRPr="00ED0B64">
        <w:rPr>
          <w:rFonts w:ascii="Calibri" w:hAnsi="Calibri"/>
          <w:b/>
          <w:color w:val="1F497D" w:themeColor="text2"/>
          <w:sz w:val="44"/>
          <w:lang w:val="de-DE"/>
        </w:rPr>
        <w:t>OpenChain Specification</w:t>
      </w:r>
      <w:r w:rsidR="008A4AA3" w:rsidRPr="00ED0B64">
        <w:rPr>
          <w:rFonts w:ascii="Calibri" w:hAnsi="Calibri"/>
          <w:b/>
          <w:color w:val="1F497D" w:themeColor="text2"/>
          <w:sz w:val="44"/>
          <w:lang w:val="de-DE"/>
        </w:rPr>
        <w:t xml:space="preserve"> </w:t>
      </w:r>
    </w:p>
    <w:p w14:paraId="574025AF" w14:textId="77777777" w:rsidR="00E47077" w:rsidRPr="00ED0B64" w:rsidRDefault="008A4AA3" w:rsidP="00E47077">
      <w:pPr>
        <w:pBdr>
          <w:top w:val="single" w:sz="6" w:space="1" w:color="auto"/>
          <w:bottom w:val="single" w:sz="6" w:space="1" w:color="auto"/>
        </w:pBdr>
        <w:jc w:val="right"/>
        <w:rPr>
          <w:rFonts w:ascii="Calibri" w:hAnsi="Calibri"/>
          <w:color w:val="1F497D" w:themeColor="text2"/>
          <w:sz w:val="36"/>
          <w:lang w:val="de-DE"/>
        </w:rPr>
      </w:pPr>
      <w:r w:rsidRPr="00ED0B64">
        <w:rPr>
          <w:rFonts w:ascii="Calibri" w:hAnsi="Calibri"/>
          <w:color w:val="1F497D" w:themeColor="text2"/>
          <w:sz w:val="36"/>
          <w:lang w:val="de-DE"/>
        </w:rPr>
        <w:t>Version</w:t>
      </w:r>
      <w:r w:rsidR="00FF3D91" w:rsidRPr="00ED0B64">
        <w:rPr>
          <w:rFonts w:ascii="Calibri" w:hAnsi="Calibri"/>
          <w:color w:val="1F497D" w:themeColor="text2"/>
          <w:sz w:val="36"/>
          <w:lang w:val="de-DE"/>
        </w:rPr>
        <w:t xml:space="preserve"> 1.</w:t>
      </w:r>
      <w:r w:rsidR="00ED0B64" w:rsidRPr="00ED0B64">
        <w:rPr>
          <w:rFonts w:ascii="Calibri" w:hAnsi="Calibri"/>
          <w:color w:val="1F497D" w:themeColor="text2"/>
          <w:sz w:val="36"/>
          <w:lang w:val="de-DE"/>
        </w:rPr>
        <w:t>2</w:t>
      </w:r>
    </w:p>
    <w:p w14:paraId="52F29605" w14:textId="77777777" w:rsidR="00E47077" w:rsidRPr="00ED0B64" w:rsidRDefault="00E47077" w:rsidP="00E47077">
      <w:pPr>
        <w:pBdr>
          <w:top w:val="single" w:sz="6" w:space="1" w:color="auto"/>
          <w:bottom w:val="single" w:sz="6" w:space="1" w:color="auto"/>
        </w:pBdr>
        <w:jc w:val="right"/>
        <w:rPr>
          <w:rFonts w:ascii="Candara" w:hAnsi="Candara"/>
          <w:b/>
          <w:color w:val="1F497D" w:themeColor="text2"/>
          <w:sz w:val="32"/>
          <w:lang w:val="de-DE"/>
        </w:rPr>
      </w:pPr>
    </w:p>
    <w:p w14:paraId="3F7229CA" w14:textId="77777777" w:rsidR="00255084" w:rsidRPr="00ED0B64" w:rsidRDefault="00255084" w:rsidP="006617D9">
      <w:pPr>
        <w:pBdr>
          <w:top w:val="single" w:sz="6" w:space="1" w:color="auto"/>
          <w:bottom w:val="single" w:sz="6" w:space="1" w:color="auto"/>
        </w:pBdr>
        <w:jc w:val="left"/>
        <w:rPr>
          <w:b/>
          <w:sz w:val="28"/>
          <w:highlight w:val="yellow"/>
          <w:lang w:val="de-DE"/>
        </w:rPr>
      </w:pPr>
    </w:p>
    <w:p w14:paraId="19B9FA69" w14:textId="77777777" w:rsidR="00255084" w:rsidRPr="00ED0B64" w:rsidRDefault="00255084" w:rsidP="006617D9">
      <w:pPr>
        <w:pBdr>
          <w:top w:val="single" w:sz="6" w:space="1" w:color="auto"/>
          <w:bottom w:val="single" w:sz="6" w:space="1" w:color="auto"/>
        </w:pBdr>
        <w:jc w:val="left"/>
        <w:rPr>
          <w:b/>
          <w:sz w:val="28"/>
          <w:highlight w:val="yellow"/>
          <w:lang w:val="de-DE"/>
        </w:rPr>
      </w:pPr>
    </w:p>
    <w:p w14:paraId="0EC84153" w14:textId="77777777" w:rsidR="00E04183" w:rsidRPr="00ED0B64" w:rsidRDefault="00E04183" w:rsidP="00E04183">
      <w:pPr>
        <w:pBdr>
          <w:top w:val="single" w:sz="6" w:space="1" w:color="auto"/>
          <w:bottom w:val="single" w:sz="6" w:space="1" w:color="auto"/>
        </w:pBdr>
        <w:rPr>
          <w:b/>
          <w:sz w:val="28"/>
          <w:highlight w:val="yellow"/>
          <w:lang w:val="de-DE"/>
        </w:rPr>
      </w:pPr>
    </w:p>
    <w:p w14:paraId="337EC2F4" w14:textId="77777777" w:rsidR="00E47077" w:rsidRPr="00ED0B64" w:rsidRDefault="00E47077" w:rsidP="00E47077">
      <w:pPr>
        <w:pBdr>
          <w:top w:val="single" w:sz="6" w:space="1" w:color="auto"/>
          <w:bottom w:val="single" w:sz="6" w:space="1" w:color="auto"/>
        </w:pBdr>
        <w:jc w:val="right"/>
        <w:rPr>
          <w:rFonts w:ascii="Candara" w:hAnsi="Candara"/>
          <w:b/>
          <w:color w:val="1F497D" w:themeColor="text2"/>
          <w:sz w:val="32"/>
          <w:lang w:val="de-DE"/>
        </w:rPr>
      </w:pPr>
    </w:p>
    <w:p w14:paraId="2109CE27" w14:textId="77777777" w:rsidR="0054470A" w:rsidRPr="00ED0B64"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10367AE6" w14:textId="77777777" w:rsidR="00A50FD3" w:rsidRPr="00ED0B64" w:rsidRDefault="00A50FD3" w:rsidP="00A50FD3">
      <w:pPr>
        <w:pBdr>
          <w:top w:val="single" w:sz="6" w:space="1" w:color="auto"/>
          <w:bottom w:val="single" w:sz="6" w:space="1" w:color="auto"/>
        </w:pBdr>
        <w:rPr>
          <w:i/>
          <w:color w:val="1F497D" w:themeColor="text2"/>
          <w:sz w:val="24"/>
          <w:szCs w:val="24"/>
          <w:lang w:val="de-DE"/>
        </w:rPr>
      </w:pPr>
    </w:p>
    <w:p w14:paraId="15157D09" w14:textId="77777777" w:rsidR="00ED0B64" w:rsidRPr="00ED0B64" w:rsidRDefault="00ED0B64" w:rsidP="00A50FD3">
      <w:pPr>
        <w:pBdr>
          <w:top w:val="single" w:sz="6" w:space="1" w:color="auto"/>
          <w:bottom w:val="single" w:sz="6" w:space="1" w:color="auto"/>
        </w:pBdr>
        <w:rPr>
          <w:rFonts w:ascii="Candara" w:hAnsi="Candara"/>
          <w:b/>
          <w:color w:val="1F497D" w:themeColor="text2"/>
          <w:sz w:val="32"/>
          <w:lang w:val="de-DE"/>
        </w:rPr>
      </w:pPr>
    </w:p>
    <w:p w14:paraId="746A6D93" w14:textId="77777777" w:rsidR="00ED0B64" w:rsidRPr="00ED0B64" w:rsidRDefault="00ED0B64" w:rsidP="00A50FD3">
      <w:pPr>
        <w:pBdr>
          <w:top w:val="single" w:sz="6" w:space="1" w:color="auto"/>
          <w:bottom w:val="single" w:sz="6" w:space="1" w:color="auto"/>
        </w:pBdr>
        <w:rPr>
          <w:rFonts w:ascii="Candara" w:hAnsi="Candara"/>
          <w:b/>
          <w:color w:val="1F497D" w:themeColor="text2"/>
          <w:sz w:val="32"/>
          <w:lang w:val="de-DE"/>
        </w:rPr>
      </w:pPr>
    </w:p>
    <w:p w14:paraId="31FAA028" w14:textId="77777777" w:rsidR="00ED0B64" w:rsidRPr="00ED0B64" w:rsidRDefault="00ED0B64" w:rsidP="00A50FD3">
      <w:pPr>
        <w:pBdr>
          <w:top w:val="single" w:sz="6" w:space="1" w:color="auto"/>
          <w:bottom w:val="single" w:sz="6" w:space="1" w:color="auto"/>
        </w:pBdr>
        <w:rPr>
          <w:rFonts w:ascii="Candara" w:hAnsi="Candara"/>
          <w:b/>
          <w:color w:val="1F497D" w:themeColor="text2"/>
          <w:sz w:val="32"/>
          <w:lang w:val="de-DE"/>
        </w:rPr>
      </w:pPr>
    </w:p>
    <w:p w14:paraId="76DEECD4" w14:textId="77777777" w:rsidR="00ED0B64" w:rsidRPr="00ED0B64" w:rsidRDefault="00ED0B64" w:rsidP="00A50FD3">
      <w:pPr>
        <w:pBdr>
          <w:top w:val="single" w:sz="6" w:space="1" w:color="auto"/>
          <w:bottom w:val="single" w:sz="6" w:space="1" w:color="auto"/>
        </w:pBdr>
        <w:rPr>
          <w:rFonts w:ascii="Candara" w:hAnsi="Candara"/>
          <w:b/>
          <w:color w:val="1F497D" w:themeColor="text2"/>
          <w:sz w:val="32"/>
          <w:lang w:val="de-DE"/>
        </w:rPr>
      </w:pPr>
    </w:p>
    <w:p w14:paraId="61307A19" w14:textId="77777777" w:rsidR="00ED0B64" w:rsidRPr="00ED0B64" w:rsidRDefault="00ED0B64" w:rsidP="00A50FD3">
      <w:pPr>
        <w:pBdr>
          <w:top w:val="single" w:sz="6" w:space="1" w:color="auto"/>
          <w:bottom w:val="single" w:sz="6" w:space="1" w:color="auto"/>
        </w:pBdr>
        <w:rPr>
          <w:rFonts w:ascii="Candara" w:hAnsi="Candara"/>
          <w:b/>
          <w:color w:val="1F497D" w:themeColor="text2"/>
          <w:sz w:val="32"/>
          <w:lang w:val="de-DE"/>
        </w:rPr>
      </w:pPr>
    </w:p>
    <w:p w14:paraId="1BC8FF4E" w14:textId="77777777" w:rsidR="00ED0B64" w:rsidRPr="00ED0B64" w:rsidRDefault="00ED0B64" w:rsidP="00A50FD3">
      <w:pPr>
        <w:pBdr>
          <w:top w:val="single" w:sz="6" w:space="1" w:color="auto"/>
          <w:bottom w:val="single" w:sz="6" w:space="1" w:color="auto"/>
        </w:pBdr>
        <w:rPr>
          <w:rFonts w:ascii="Candara" w:hAnsi="Candara"/>
          <w:b/>
          <w:color w:val="1F497D" w:themeColor="text2"/>
          <w:sz w:val="32"/>
          <w:lang w:val="de-DE"/>
        </w:rPr>
      </w:pPr>
    </w:p>
    <w:p w14:paraId="08F70E3C" w14:textId="77777777" w:rsidR="00ED0B64" w:rsidRPr="00ED0B64" w:rsidRDefault="00ED0B64" w:rsidP="00A50FD3">
      <w:pPr>
        <w:pBdr>
          <w:top w:val="single" w:sz="6" w:space="1" w:color="auto"/>
          <w:bottom w:val="single" w:sz="6" w:space="1" w:color="auto"/>
        </w:pBdr>
        <w:rPr>
          <w:rFonts w:ascii="Candara" w:hAnsi="Candara"/>
          <w:b/>
          <w:color w:val="1F497D" w:themeColor="text2"/>
          <w:sz w:val="32"/>
          <w:lang w:val="de-DE"/>
        </w:rPr>
      </w:pPr>
    </w:p>
    <w:p w14:paraId="08E9BE6F" w14:textId="77777777" w:rsidR="0054470A" w:rsidRPr="00ED0B64" w:rsidRDefault="0054470A" w:rsidP="00BE102C">
      <w:pPr>
        <w:pBdr>
          <w:top w:val="single" w:sz="6" w:space="1" w:color="auto"/>
          <w:bottom w:val="single" w:sz="6" w:space="1" w:color="auto"/>
        </w:pBdr>
        <w:rPr>
          <w:rFonts w:ascii="Candara" w:hAnsi="Candara"/>
          <w:b/>
          <w:color w:val="1F497D" w:themeColor="text2"/>
          <w:sz w:val="32"/>
          <w:lang w:val="de-DE"/>
        </w:rPr>
      </w:pPr>
    </w:p>
    <w:p w14:paraId="0A3B695E" w14:textId="77777777" w:rsidR="0054470A" w:rsidRPr="00ED0B64"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2445E1BD" w14:textId="77777777" w:rsidR="0054470A" w:rsidRPr="00ED0B64"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27F1D80B" w14:textId="77777777" w:rsidR="0054470A" w:rsidRPr="00ED0B64"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03F9E34F" w14:textId="77777777" w:rsidR="00E47077" w:rsidRPr="00ED0B64" w:rsidRDefault="00E47077" w:rsidP="00E47077">
      <w:pPr>
        <w:pBdr>
          <w:top w:val="single" w:sz="6" w:space="1" w:color="auto"/>
          <w:bottom w:val="single" w:sz="6" w:space="1" w:color="auto"/>
        </w:pBdr>
        <w:jc w:val="right"/>
        <w:rPr>
          <w:rFonts w:ascii="Candara" w:hAnsi="Candara"/>
          <w:b/>
          <w:color w:val="1F497D" w:themeColor="text2"/>
          <w:sz w:val="32"/>
          <w:lang w:val="de-DE"/>
        </w:rPr>
      </w:pPr>
    </w:p>
    <w:p w14:paraId="249201DA" w14:textId="77777777" w:rsidR="00E47077" w:rsidRPr="00ED0B64" w:rsidRDefault="00E47077" w:rsidP="00E47077">
      <w:pPr>
        <w:pBdr>
          <w:top w:val="single" w:sz="6" w:space="1" w:color="auto"/>
          <w:bottom w:val="single" w:sz="6" w:space="1" w:color="auto"/>
        </w:pBdr>
        <w:jc w:val="right"/>
        <w:rPr>
          <w:rFonts w:ascii="Candara" w:hAnsi="Candara"/>
          <w:b/>
          <w:color w:val="1F497D" w:themeColor="text2"/>
          <w:sz w:val="32"/>
          <w:lang w:val="de-DE"/>
        </w:rPr>
      </w:pPr>
    </w:p>
    <w:p w14:paraId="105DCBDC" w14:textId="77777777" w:rsidR="00FC31B3" w:rsidRPr="00ED0B64" w:rsidRDefault="00FC31B3" w:rsidP="00E47077">
      <w:pPr>
        <w:pBdr>
          <w:top w:val="single" w:sz="6" w:space="1" w:color="auto"/>
          <w:bottom w:val="single" w:sz="6" w:space="1" w:color="auto"/>
        </w:pBdr>
        <w:jc w:val="right"/>
        <w:rPr>
          <w:rFonts w:ascii="Candara" w:hAnsi="Candara"/>
          <w:b/>
          <w:color w:val="1F497D" w:themeColor="text2"/>
          <w:sz w:val="32"/>
          <w:lang w:val="de-DE"/>
        </w:rPr>
      </w:pPr>
    </w:p>
    <w:p w14:paraId="79626B38" w14:textId="77777777" w:rsidR="00E739DB" w:rsidRPr="00ED0B64" w:rsidRDefault="00E739DB" w:rsidP="00E47077">
      <w:pPr>
        <w:pBdr>
          <w:top w:val="single" w:sz="6" w:space="1" w:color="auto"/>
          <w:bottom w:val="single" w:sz="6" w:space="1" w:color="auto"/>
        </w:pBdr>
        <w:jc w:val="right"/>
        <w:rPr>
          <w:rFonts w:ascii="Candara" w:hAnsi="Candara"/>
          <w:b/>
          <w:color w:val="1F497D" w:themeColor="text2"/>
          <w:sz w:val="32"/>
          <w:lang w:val="de-DE"/>
        </w:rPr>
      </w:pPr>
    </w:p>
    <w:p w14:paraId="4FB83B4E" w14:textId="77777777" w:rsidR="00E739DB" w:rsidRPr="00ED0B64" w:rsidRDefault="00E739DB" w:rsidP="00E47077">
      <w:pPr>
        <w:pBdr>
          <w:top w:val="single" w:sz="6" w:space="1" w:color="auto"/>
          <w:bottom w:val="single" w:sz="6" w:space="1" w:color="auto"/>
        </w:pBdr>
        <w:jc w:val="right"/>
        <w:rPr>
          <w:rFonts w:ascii="Candara" w:hAnsi="Candara"/>
          <w:b/>
          <w:color w:val="1F497D" w:themeColor="text2"/>
          <w:sz w:val="32"/>
          <w:lang w:val="de-DE"/>
        </w:rPr>
      </w:pPr>
    </w:p>
    <w:p w14:paraId="69C7F1D4" w14:textId="77777777" w:rsidR="00E739DB" w:rsidRPr="00ED0B64" w:rsidRDefault="00E739DB" w:rsidP="00E47077">
      <w:pPr>
        <w:pBdr>
          <w:top w:val="single" w:sz="6" w:space="1" w:color="auto"/>
          <w:bottom w:val="single" w:sz="6" w:space="1" w:color="auto"/>
        </w:pBdr>
        <w:jc w:val="right"/>
        <w:rPr>
          <w:rFonts w:ascii="Candara" w:hAnsi="Candara"/>
          <w:b/>
          <w:color w:val="1F497D" w:themeColor="text2"/>
          <w:sz w:val="32"/>
          <w:lang w:val="de-DE"/>
        </w:rPr>
      </w:pPr>
    </w:p>
    <w:p w14:paraId="369551B2" w14:textId="77777777" w:rsidR="00BE102C" w:rsidRPr="00ED0B64" w:rsidRDefault="00BE102C" w:rsidP="00E47077">
      <w:pPr>
        <w:pBdr>
          <w:top w:val="single" w:sz="6" w:space="1" w:color="auto"/>
          <w:bottom w:val="single" w:sz="6" w:space="1" w:color="auto"/>
        </w:pBdr>
        <w:jc w:val="right"/>
        <w:rPr>
          <w:rFonts w:ascii="Candara" w:hAnsi="Candara"/>
          <w:b/>
          <w:color w:val="1F497D" w:themeColor="text2"/>
          <w:sz w:val="32"/>
          <w:lang w:val="de-DE"/>
        </w:rPr>
      </w:pPr>
    </w:p>
    <w:p w14:paraId="196BE0EC" w14:textId="77777777" w:rsidR="00BE102C" w:rsidRPr="00ED0B64" w:rsidRDefault="00BE102C" w:rsidP="00E47077">
      <w:pPr>
        <w:pBdr>
          <w:top w:val="single" w:sz="6" w:space="1" w:color="auto"/>
          <w:bottom w:val="single" w:sz="6" w:space="1" w:color="auto"/>
        </w:pBdr>
        <w:jc w:val="right"/>
        <w:rPr>
          <w:rFonts w:ascii="Candara" w:hAnsi="Candara"/>
          <w:b/>
          <w:color w:val="1F497D" w:themeColor="text2"/>
          <w:sz w:val="32"/>
          <w:lang w:val="de-DE"/>
        </w:rPr>
      </w:pPr>
    </w:p>
    <w:p w14:paraId="5AA08D9B" w14:textId="77777777" w:rsidR="00BE102C" w:rsidRPr="00ED0B64" w:rsidRDefault="00BE102C" w:rsidP="00E47077">
      <w:pPr>
        <w:pBdr>
          <w:top w:val="single" w:sz="6" w:space="1" w:color="auto"/>
          <w:bottom w:val="single" w:sz="6" w:space="1" w:color="auto"/>
        </w:pBdr>
        <w:jc w:val="right"/>
        <w:rPr>
          <w:rFonts w:ascii="Candara" w:hAnsi="Candara"/>
          <w:b/>
          <w:color w:val="1F497D" w:themeColor="text2"/>
          <w:sz w:val="32"/>
          <w:lang w:val="de-DE"/>
        </w:rPr>
      </w:pPr>
    </w:p>
    <w:p w14:paraId="5C656546" w14:textId="77777777" w:rsidR="00E739DB" w:rsidRPr="00ED0B64" w:rsidRDefault="00E739DB" w:rsidP="00E47077">
      <w:pPr>
        <w:pBdr>
          <w:top w:val="single" w:sz="6" w:space="1" w:color="auto"/>
          <w:bottom w:val="single" w:sz="6" w:space="1" w:color="auto"/>
        </w:pBdr>
        <w:jc w:val="right"/>
        <w:rPr>
          <w:rFonts w:ascii="Candara" w:hAnsi="Candara"/>
          <w:b/>
          <w:color w:val="1F497D" w:themeColor="text2"/>
          <w:sz w:val="32"/>
          <w:lang w:val="de-DE"/>
        </w:rPr>
      </w:pPr>
    </w:p>
    <w:p w14:paraId="38EB12D6" w14:textId="77777777" w:rsidR="00E739DB" w:rsidRPr="00ED0B64" w:rsidRDefault="00E739DB" w:rsidP="00E47077">
      <w:pPr>
        <w:pBdr>
          <w:top w:val="single" w:sz="6" w:space="1" w:color="auto"/>
          <w:bottom w:val="single" w:sz="6" w:space="1" w:color="auto"/>
        </w:pBdr>
        <w:jc w:val="right"/>
        <w:rPr>
          <w:rFonts w:ascii="Candara" w:hAnsi="Candara"/>
          <w:b/>
          <w:color w:val="1F497D" w:themeColor="text2"/>
          <w:sz w:val="32"/>
          <w:lang w:val="de-DE"/>
        </w:rPr>
      </w:pPr>
    </w:p>
    <w:p w14:paraId="2D3E5E81" w14:textId="77777777" w:rsidR="00E04183" w:rsidRPr="00ED0B64" w:rsidRDefault="00E04183">
      <w:pPr>
        <w:rPr>
          <w:lang w:val="de-DE"/>
        </w:rPr>
      </w:pPr>
    </w:p>
    <w:p w14:paraId="4CBC4EA2" w14:textId="77777777" w:rsidR="00A50FD3" w:rsidRPr="00ED0B64" w:rsidRDefault="00A50FD3" w:rsidP="0010225E">
      <w:pPr>
        <w:jc w:val="center"/>
        <w:rPr>
          <w:b/>
          <w:color w:val="1F497D" w:themeColor="text2"/>
          <w:sz w:val="36"/>
          <w:lang w:val="de-DE"/>
        </w:rPr>
      </w:pPr>
    </w:p>
    <w:p w14:paraId="6F217989" w14:textId="77777777" w:rsidR="004B3283" w:rsidRPr="00ED0B64" w:rsidRDefault="004B3283" w:rsidP="0010225E">
      <w:pPr>
        <w:jc w:val="center"/>
        <w:rPr>
          <w:b/>
          <w:color w:val="1F497D" w:themeColor="text2"/>
          <w:sz w:val="36"/>
          <w:lang w:val="de-DE"/>
        </w:rPr>
      </w:pPr>
    </w:p>
    <w:p w14:paraId="7240710E" w14:textId="77777777" w:rsidR="004B3283" w:rsidRPr="00ED0B64" w:rsidRDefault="004B3283" w:rsidP="0010225E">
      <w:pPr>
        <w:jc w:val="center"/>
        <w:rPr>
          <w:b/>
          <w:color w:val="1F497D" w:themeColor="text2"/>
          <w:sz w:val="36"/>
          <w:lang w:val="de-DE"/>
        </w:rPr>
      </w:pPr>
    </w:p>
    <w:p w14:paraId="2D3E22B1" w14:textId="77777777" w:rsidR="0010225E" w:rsidRPr="00ED0B64" w:rsidRDefault="0010225E" w:rsidP="0010225E">
      <w:pPr>
        <w:jc w:val="center"/>
        <w:rPr>
          <w:b/>
          <w:color w:val="1F497D" w:themeColor="text2"/>
          <w:sz w:val="36"/>
          <w:lang w:val="de-DE"/>
        </w:rPr>
      </w:pPr>
      <w:r w:rsidRPr="00ED0B64">
        <w:rPr>
          <w:b/>
          <w:color w:val="1F497D" w:themeColor="text2"/>
          <w:sz w:val="36"/>
          <w:lang w:val="de-DE"/>
        </w:rPr>
        <w:t>Contents</w:t>
      </w:r>
    </w:p>
    <w:sdt>
      <w:sdtPr>
        <w:rPr>
          <w:b w:val="0"/>
          <w:sz w:val="22"/>
          <w:lang w:val="de-DE"/>
        </w:rPr>
        <w:id w:val="-36519931"/>
        <w:docPartObj>
          <w:docPartGallery w:val="Table of Contents"/>
          <w:docPartUnique/>
        </w:docPartObj>
      </w:sdtPr>
      <w:sdtEndPr>
        <w:rPr>
          <w:bCs/>
          <w:noProof/>
        </w:rPr>
      </w:sdtEndPr>
      <w:sdtContent>
        <w:p w14:paraId="43C5BCD6" w14:textId="4B7AC104" w:rsidR="0062389F" w:rsidRDefault="0010225E">
          <w:pPr>
            <w:pStyle w:val="Verzeichnis1"/>
            <w:rPr>
              <w:rFonts w:eastAsiaTheme="minorEastAsia"/>
              <w:b w:val="0"/>
              <w:noProof/>
              <w:sz w:val="22"/>
              <w:lang w:val="de-DE" w:eastAsia="de-DE"/>
            </w:rPr>
          </w:pPr>
          <w:r w:rsidRPr="00ED0B64">
            <w:rPr>
              <w:lang w:val="de-DE"/>
            </w:rPr>
            <w:fldChar w:fldCharType="begin"/>
          </w:r>
          <w:r w:rsidRPr="00ED0B64">
            <w:rPr>
              <w:lang w:val="de-DE"/>
            </w:rPr>
            <w:instrText xml:space="preserve"> TOC \o "1-3" \h \z \u </w:instrText>
          </w:r>
          <w:r w:rsidRPr="00ED0B64">
            <w:rPr>
              <w:lang w:val="de-DE"/>
            </w:rPr>
            <w:fldChar w:fldCharType="separate"/>
          </w:r>
          <w:hyperlink w:anchor="_Toc528360967" w:history="1">
            <w:r w:rsidR="0062389F" w:rsidRPr="005300A0">
              <w:rPr>
                <w:rStyle w:val="Hyperlink"/>
                <w:noProof/>
                <w:lang w:val="de-DE"/>
              </w:rPr>
              <w:t>1)</w:t>
            </w:r>
            <w:r w:rsidR="0062389F">
              <w:rPr>
                <w:rFonts w:eastAsiaTheme="minorEastAsia"/>
                <w:b w:val="0"/>
                <w:noProof/>
                <w:sz w:val="22"/>
                <w:lang w:val="de-DE" w:eastAsia="de-DE"/>
              </w:rPr>
              <w:tab/>
            </w:r>
            <w:r w:rsidR="0062389F" w:rsidRPr="005300A0">
              <w:rPr>
                <w:rStyle w:val="Hyperlink"/>
                <w:noProof/>
                <w:lang w:val="de-DE"/>
              </w:rPr>
              <w:t>Einleitung</w:t>
            </w:r>
            <w:r w:rsidR="0062389F">
              <w:rPr>
                <w:noProof/>
                <w:webHidden/>
              </w:rPr>
              <w:tab/>
            </w:r>
            <w:r w:rsidR="0062389F">
              <w:rPr>
                <w:noProof/>
                <w:webHidden/>
              </w:rPr>
              <w:fldChar w:fldCharType="begin"/>
            </w:r>
            <w:r w:rsidR="0062389F">
              <w:rPr>
                <w:noProof/>
                <w:webHidden/>
              </w:rPr>
              <w:instrText xml:space="preserve"> PAGEREF _Toc528360967 \h </w:instrText>
            </w:r>
            <w:r w:rsidR="0062389F">
              <w:rPr>
                <w:noProof/>
                <w:webHidden/>
              </w:rPr>
            </w:r>
            <w:r w:rsidR="0062389F">
              <w:rPr>
                <w:noProof/>
                <w:webHidden/>
              </w:rPr>
              <w:fldChar w:fldCharType="separate"/>
            </w:r>
            <w:r w:rsidR="00322839">
              <w:rPr>
                <w:noProof/>
                <w:webHidden/>
              </w:rPr>
              <w:t>3</w:t>
            </w:r>
            <w:r w:rsidR="0062389F">
              <w:rPr>
                <w:noProof/>
                <w:webHidden/>
              </w:rPr>
              <w:fldChar w:fldCharType="end"/>
            </w:r>
          </w:hyperlink>
        </w:p>
        <w:p w14:paraId="13EA4419" w14:textId="503EE6AD" w:rsidR="0062389F" w:rsidRDefault="0062389F">
          <w:pPr>
            <w:pStyle w:val="Verzeichnis1"/>
            <w:rPr>
              <w:rFonts w:eastAsiaTheme="minorEastAsia"/>
              <w:b w:val="0"/>
              <w:noProof/>
              <w:sz w:val="22"/>
              <w:lang w:val="de-DE" w:eastAsia="de-DE"/>
            </w:rPr>
          </w:pPr>
          <w:hyperlink w:anchor="_Toc528360968" w:history="1">
            <w:r w:rsidRPr="005300A0">
              <w:rPr>
                <w:rStyle w:val="Hyperlink"/>
                <w:noProof/>
                <w:lang w:val="de-DE"/>
              </w:rPr>
              <w:t>2)</w:t>
            </w:r>
            <w:r>
              <w:rPr>
                <w:rFonts w:eastAsiaTheme="minorEastAsia"/>
                <w:b w:val="0"/>
                <w:noProof/>
                <w:sz w:val="22"/>
                <w:lang w:val="de-DE" w:eastAsia="de-DE"/>
              </w:rPr>
              <w:tab/>
            </w:r>
            <w:r w:rsidRPr="005300A0">
              <w:rPr>
                <w:rStyle w:val="Hyperlink"/>
                <w:noProof/>
              </w:rPr>
              <w:t>Definitionen</w:t>
            </w:r>
            <w:r>
              <w:rPr>
                <w:noProof/>
                <w:webHidden/>
              </w:rPr>
              <w:tab/>
            </w:r>
            <w:r>
              <w:rPr>
                <w:noProof/>
                <w:webHidden/>
              </w:rPr>
              <w:fldChar w:fldCharType="begin"/>
            </w:r>
            <w:r>
              <w:rPr>
                <w:noProof/>
                <w:webHidden/>
              </w:rPr>
              <w:instrText xml:space="preserve"> PAGEREF _Toc528360968 \h </w:instrText>
            </w:r>
            <w:r>
              <w:rPr>
                <w:noProof/>
                <w:webHidden/>
              </w:rPr>
            </w:r>
            <w:r>
              <w:rPr>
                <w:noProof/>
                <w:webHidden/>
              </w:rPr>
              <w:fldChar w:fldCharType="separate"/>
            </w:r>
            <w:r w:rsidR="00322839">
              <w:rPr>
                <w:noProof/>
                <w:webHidden/>
              </w:rPr>
              <w:t>5</w:t>
            </w:r>
            <w:r>
              <w:rPr>
                <w:noProof/>
                <w:webHidden/>
              </w:rPr>
              <w:fldChar w:fldCharType="end"/>
            </w:r>
          </w:hyperlink>
        </w:p>
        <w:p w14:paraId="1D432B35" w14:textId="474FD8E6" w:rsidR="0062389F" w:rsidRDefault="0062389F">
          <w:pPr>
            <w:pStyle w:val="Verzeichnis1"/>
            <w:rPr>
              <w:rFonts w:eastAsiaTheme="minorEastAsia"/>
              <w:b w:val="0"/>
              <w:noProof/>
              <w:sz w:val="22"/>
              <w:lang w:val="de-DE" w:eastAsia="de-DE"/>
            </w:rPr>
          </w:pPr>
          <w:hyperlink w:anchor="_Toc528360969" w:history="1">
            <w:r w:rsidRPr="005300A0">
              <w:rPr>
                <w:rStyle w:val="Hyperlink"/>
                <w:noProof/>
                <w:lang w:val="de-DE"/>
              </w:rPr>
              <w:t>3)</w:t>
            </w:r>
            <w:r>
              <w:rPr>
                <w:rFonts w:eastAsiaTheme="minorEastAsia"/>
                <w:b w:val="0"/>
                <w:noProof/>
                <w:sz w:val="22"/>
                <w:lang w:val="de-DE" w:eastAsia="de-DE"/>
              </w:rPr>
              <w:tab/>
            </w:r>
            <w:r w:rsidRPr="005300A0">
              <w:rPr>
                <w:rStyle w:val="Hyperlink"/>
                <w:noProof/>
              </w:rPr>
              <w:t>Anforderungen</w:t>
            </w:r>
            <w:r>
              <w:rPr>
                <w:noProof/>
                <w:webHidden/>
              </w:rPr>
              <w:tab/>
            </w:r>
            <w:r>
              <w:rPr>
                <w:noProof/>
                <w:webHidden/>
              </w:rPr>
              <w:fldChar w:fldCharType="begin"/>
            </w:r>
            <w:r>
              <w:rPr>
                <w:noProof/>
                <w:webHidden/>
              </w:rPr>
              <w:instrText xml:space="preserve"> PAGEREF _Toc528360969 \h </w:instrText>
            </w:r>
            <w:r>
              <w:rPr>
                <w:noProof/>
                <w:webHidden/>
              </w:rPr>
            </w:r>
            <w:r>
              <w:rPr>
                <w:noProof/>
                <w:webHidden/>
              </w:rPr>
              <w:fldChar w:fldCharType="separate"/>
            </w:r>
            <w:r w:rsidR="00322839">
              <w:rPr>
                <w:noProof/>
                <w:webHidden/>
              </w:rPr>
              <w:t>6</w:t>
            </w:r>
            <w:r>
              <w:rPr>
                <w:noProof/>
                <w:webHidden/>
              </w:rPr>
              <w:fldChar w:fldCharType="end"/>
            </w:r>
          </w:hyperlink>
        </w:p>
        <w:p w14:paraId="34DD459B" w14:textId="1A49F00E" w:rsidR="0062389F" w:rsidRDefault="0062389F">
          <w:pPr>
            <w:pStyle w:val="Verzeichnis2"/>
            <w:tabs>
              <w:tab w:val="right" w:leader="dot" w:pos="9350"/>
            </w:tabs>
            <w:rPr>
              <w:rFonts w:eastAsiaTheme="minorEastAsia"/>
              <w:noProof/>
              <w:lang w:val="de-DE" w:eastAsia="de-DE"/>
            </w:rPr>
          </w:pPr>
          <w:hyperlink w:anchor="_Toc528360970" w:history="1">
            <w:r w:rsidRPr="005300A0">
              <w:rPr>
                <w:rStyle w:val="Hyperlink"/>
                <w:noProof/>
                <w:lang w:val="de-DE"/>
              </w:rPr>
              <w:t xml:space="preserve">Ziel 1: </w:t>
            </w:r>
            <w:r w:rsidRPr="005300A0">
              <w:rPr>
                <w:rStyle w:val="Hyperlink"/>
                <w:noProof/>
              </w:rPr>
              <w:t>Erkennen</w:t>
            </w:r>
            <w:r w:rsidRPr="005300A0">
              <w:rPr>
                <w:rStyle w:val="Hyperlink"/>
                <w:noProof/>
                <w:lang w:val="de-DE"/>
              </w:rPr>
              <w:t xml:space="preserve"> und verstehen Sie Ihre Verpflichtungen bei der Nutzung von FOSS</w:t>
            </w:r>
            <w:r>
              <w:rPr>
                <w:noProof/>
                <w:webHidden/>
              </w:rPr>
              <w:tab/>
            </w:r>
            <w:r>
              <w:rPr>
                <w:noProof/>
                <w:webHidden/>
              </w:rPr>
              <w:fldChar w:fldCharType="begin"/>
            </w:r>
            <w:r>
              <w:rPr>
                <w:noProof/>
                <w:webHidden/>
              </w:rPr>
              <w:instrText xml:space="preserve"> PAGEREF _Toc528360970 \h </w:instrText>
            </w:r>
            <w:r>
              <w:rPr>
                <w:noProof/>
                <w:webHidden/>
              </w:rPr>
            </w:r>
            <w:r>
              <w:rPr>
                <w:noProof/>
                <w:webHidden/>
              </w:rPr>
              <w:fldChar w:fldCharType="separate"/>
            </w:r>
            <w:r w:rsidR="00322839">
              <w:rPr>
                <w:noProof/>
                <w:webHidden/>
              </w:rPr>
              <w:t>6</w:t>
            </w:r>
            <w:r>
              <w:rPr>
                <w:noProof/>
                <w:webHidden/>
              </w:rPr>
              <w:fldChar w:fldCharType="end"/>
            </w:r>
          </w:hyperlink>
        </w:p>
        <w:p w14:paraId="27C40B60" w14:textId="6D7DA12B" w:rsidR="0062389F" w:rsidRDefault="0062389F">
          <w:pPr>
            <w:pStyle w:val="Verzeichnis2"/>
            <w:tabs>
              <w:tab w:val="right" w:leader="dot" w:pos="9350"/>
            </w:tabs>
            <w:rPr>
              <w:rFonts w:eastAsiaTheme="minorEastAsia"/>
              <w:noProof/>
              <w:lang w:val="de-DE" w:eastAsia="de-DE"/>
            </w:rPr>
          </w:pPr>
          <w:hyperlink w:anchor="_Toc528360971" w:history="1">
            <w:r w:rsidRPr="005300A0">
              <w:rPr>
                <w:rStyle w:val="Hyperlink"/>
                <w:noProof/>
                <w:lang w:val="de-DE"/>
              </w:rPr>
              <w:t>Ziel 2: Weisen Sie die Verantwortung für die Erfüllung der License Compliance zu</w:t>
            </w:r>
            <w:r>
              <w:rPr>
                <w:noProof/>
                <w:webHidden/>
              </w:rPr>
              <w:tab/>
            </w:r>
            <w:r>
              <w:rPr>
                <w:noProof/>
                <w:webHidden/>
              </w:rPr>
              <w:fldChar w:fldCharType="begin"/>
            </w:r>
            <w:r>
              <w:rPr>
                <w:noProof/>
                <w:webHidden/>
              </w:rPr>
              <w:instrText xml:space="preserve"> PAGEREF _Toc528360971 \h </w:instrText>
            </w:r>
            <w:r>
              <w:rPr>
                <w:noProof/>
                <w:webHidden/>
              </w:rPr>
            </w:r>
            <w:r>
              <w:rPr>
                <w:noProof/>
                <w:webHidden/>
              </w:rPr>
              <w:fldChar w:fldCharType="separate"/>
            </w:r>
            <w:r w:rsidR="00322839">
              <w:rPr>
                <w:noProof/>
                <w:webHidden/>
              </w:rPr>
              <w:t>8</w:t>
            </w:r>
            <w:r>
              <w:rPr>
                <w:noProof/>
                <w:webHidden/>
              </w:rPr>
              <w:fldChar w:fldCharType="end"/>
            </w:r>
          </w:hyperlink>
        </w:p>
        <w:p w14:paraId="26F520F7" w14:textId="2AA564D9" w:rsidR="0062389F" w:rsidRDefault="0062389F">
          <w:pPr>
            <w:pStyle w:val="Verzeichnis2"/>
            <w:tabs>
              <w:tab w:val="right" w:leader="dot" w:pos="9350"/>
            </w:tabs>
            <w:rPr>
              <w:rFonts w:eastAsiaTheme="minorEastAsia"/>
              <w:noProof/>
              <w:lang w:val="de-DE" w:eastAsia="de-DE"/>
            </w:rPr>
          </w:pPr>
          <w:hyperlink w:anchor="_Toc528360972" w:history="1">
            <w:r w:rsidRPr="005300A0">
              <w:rPr>
                <w:rStyle w:val="Hyperlink"/>
                <w:noProof/>
                <w:lang w:val="de-DE"/>
              </w:rPr>
              <w:t>Ziel 3: Überprüfen und genehmigen Sie FOSS Content</w:t>
            </w:r>
            <w:r>
              <w:rPr>
                <w:noProof/>
                <w:webHidden/>
              </w:rPr>
              <w:tab/>
            </w:r>
            <w:r>
              <w:rPr>
                <w:noProof/>
                <w:webHidden/>
              </w:rPr>
              <w:fldChar w:fldCharType="begin"/>
            </w:r>
            <w:r>
              <w:rPr>
                <w:noProof/>
                <w:webHidden/>
              </w:rPr>
              <w:instrText xml:space="preserve"> PAGEREF _Toc528360972 \h </w:instrText>
            </w:r>
            <w:r>
              <w:rPr>
                <w:noProof/>
                <w:webHidden/>
              </w:rPr>
            </w:r>
            <w:r>
              <w:rPr>
                <w:noProof/>
                <w:webHidden/>
              </w:rPr>
              <w:fldChar w:fldCharType="separate"/>
            </w:r>
            <w:r w:rsidR="00322839">
              <w:rPr>
                <w:noProof/>
                <w:webHidden/>
              </w:rPr>
              <w:t>9</w:t>
            </w:r>
            <w:r>
              <w:rPr>
                <w:noProof/>
                <w:webHidden/>
              </w:rPr>
              <w:fldChar w:fldCharType="end"/>
            </w:r>
          </w:hyperlink>
        </w:p>
        <w:p w14:paraId="24FE7B53" w14:textId="6895EA0B" w:rsidR="0062389F" w:rsidRDefault="0062389F">
          <w:pPr>
            <w:pStyle w:val="Verzeichnis2"/>
            <w:tabs>
              <w:tab w:val="right" w:leader="dot" w:pos="9350"/>
            </w:tabs>
            <w:rPr>
              <w:rFonts w:eastAsiaTheme="minorEastAsia"/>
              <w:noProof/>
              <w:lang w:val="de-DE" w:eastAsia="de-DE"/>
            </w:rPr>
          </w:pPr>
          <w:hyperlink w:anchor="_Toc528360973" w:history="1">
            <w:r w:rsidRPr="005300A0">
              <w:rPr>
                <w:rStyle w:val="Hyperlink"/>
                <w:noProof/>
                <w:lang w:val="de-DE"/>
              </w:rPr>
              <w:t>Ziel 4: Stellen Sie FOSS-Inhaltsdokumentation und Artefakte bereit</w:t>
            </w:r>
            <w:r>
              <w:rPr>
                <w:noProof/>
                <w:webHidden/>
              </w:rPr>
              <w:tab/>
            </w:r>
            <w:r>
              <w:rPr>
                <w:noProof/>
                <w:webHidden/>
              </w:rPr>
              <w:fldChar w:fldCharType="begin"/>
            </w:r>
            <w:r>
              <w:rPr>
                <w:noProof/>
                <w:webHidden/>
              </w:rPr>
              <w:instrText xml:space="preserve"> PAGEREF _Toc528360973 \h </w:instrText>
            </w:r>
            <w:r>
              <w:rPr>
                <w:noProof/>
                <w:webHidden/>
              </w:rPr>
            </w:r>
            <w:r>
              <w:rPr>
                <w:noProof/>
                <w:webHidden/>
              </w:rPr>
              <w:fldChar w:fldCharType="separate"/>
            </w:r>
            <w:r w:rsidR="00322839">
              <w:rPr>
                <w:noProof/>
                <w:webHidden/>
              </w:rPr>
              <w:t>10</w:t>
            </w:r>
            <w:r>
              <w:rPr>
                <w:noProof/>
                <w:webHidden/>
              </w:rPr>
              <w:fldChar w:fldCharType="end"/>
            </w:r>
          </w:hyperlink>
        </w:p>
        <w:p w14:paraId="51CDDF97" w14:textId="7ADDFC96" w:rsidR="0062389F" w:rsidRDefault="0062389F">
          <w:pPr>
            <w:pStyle w:val="Verzeichnis2"/>
            <w:tabs>
              <w:tab w:val="right" w:leader="dot" w:pos="9350"/>
            </w:tabs>
            <w:rPr>
              <w:rFonts w:eastAsiaTheme="minorEastAsia"/>
              <w:noProof/>
              <w:lang w:val="de-DE" w:eastAsia="de-DE"/>
            </w:rPr>
          </w:pPr>
          <w:hyperlink w:anchor="_Toc528360974" w:history="1">
            <w:r w:rsidRPr="005300A0">
              <w:rPr>
                <w:rStyle w:val="Hyperlink"/>
                <w:noProof/>
                <w:lang w:val="de-DE"/>
              </w:rPr>
              <w:t>Ziel 5: Verstehen Sie FOSS Community Engagement</w:t>
            </w:r>
            <w:r>
              <w:rPr>
                <w:noProof/>
                <w:webHidden/>
              </w:rPr>
              <w:tab/>
            </w:r>
            <w:r>
              <w:rPr>
                <w:noProof/>
                <w:webHidden/>
              </w:rPr>
              <w:fldChar w:fldCharType="begin"/>
            </w:r>
            <w:r>
              <w:rPr>
                <w:noProof/>
                <w:webHidden/>
              </w:rPr>
              <w:instrText xml:space="preserve"> PAGEREF _Toc528360974 \h </w:instrText>
            </w:r>
            <w:r>
              <w:rPr>
                <w:noProof/>
                <w:webHidden/>
              </w:rPr>
            </w:r>
            <w:r>
              <w:rPr>
                <w:noProof/>
                <w:webHidden/>
              </w:rPr>
              <w:fldChar w:fldCharType="separate"/>
            </w:r>
            <w:r w:rsidR="00322839">
              <w:rPr>
                <w:noProof/>
                <w:webHidden/>
              </w:rPr>
              <w:t>11</w:t>
            </w:r>
            <w:r>
              <w:rPr>
                <w:noProof/>
                <w:webHidden/>
              </w:rPr>
              <w:fldChar w:fldCharType="end"/>
            </w:r>
          </w:hyperlink>
        </w:p>
        <w:p w14:paraId="620785C9" w14:textId="1BD3BD19" w:rsidR="0062389F" w:rsidRDefault="0062389F">
          <w:pPr>
            <w:pStyle w:val="Verzeichnis2"/>
            <w:tabs>
              <w:tab w:val="right" w:leader="dot" w:pos="9350"/>
            </w:tabs>
            <w:rPr>
              <w:rFonts w:eastAsiaTheme="minorEastAsia"/>
              <w:noProof/>
              <w:lang w:val="de-DE" w:eastAsia="de-DE"/>
            </w:rPr>
          </w:pPr>
          <w:hyperlink w:anchor="_Toc528360975" w:history="1">
            <w:r w:rsidRPr="005300A0">
              <w:rPr>
                <w:rStyle w:val="Hyperlink"/>
                <w:noProof/>
                <w:lang w:val="de-DE"/>
              </w:rPr>
              <w:t>Ziel 6: Zertifizieren der OpenChain-Anforderungen</w:t>
            </w:r>
            <w:r>
              <w:rPr>
                <w:noProof/>
                <w:webHidden/>
              </w:rPr>
              <w:tab/>
            </w:r>
            <w:r>
              <w:rPr>
                <w:noProof/>
                <w:webHidden/>
              </w:rPr>
              <w:fldChar w:fldCharType="begin"/>
            </w:r>
            <w:r>
              <w:rPr>
                <w:noProof/>
                <w:webHidden/>
              </w:rPr>
              <w:instrText xml:space="preserve"> PAGEREF _Toc528360975 \h </w:instrText>
            </w:r>
            <w:r>
              <w:rPr>
                <w:noProof/>
                <w:webHidden/>
              </w:rPr>
            </w:r>
            <w:r>
              <w:rPr>
                <w:noProof/>
                <w:webHidden/>
              </w:rPr>
              <w:fldChar w:fldCharType="separate"/>
            </w:r>
            <w:r w:rsidR="00322839">
              <w:rPr>
                <w:noProof/>
                <w:webHidden/>
              </w:rPr>
              <w:t>12</w:t>
            </w:r>
            <w:r>
              <w:rPr>
                <w:noProof/>
                <w:webHidden/>
              </w:rPr>
              <w:fldChar w:fldCharType="end"/>
            </w:r>
          </w:hyperlink>
        </w:p>
        <w:p w14:paraId="55A4595E" w14:textId="131488FE" w:rsidR="0062389F" w:rsidRDefault="0062389F">
          <w:pPr>
            <w:pStyle w:val="Verzeichnis1"/>
            <w:rPr>
              <w:rFonts w:eastAsiaTheme="minorEastAsia"/>
              <w:b w:val="0"/>
              <w:noProof/>
              <w:sz w:val="22"/>
              <w:lang w:val="de-DE" w:eastAsia="de-DE"/>
            </w:rPr>
          </w:pPr>
          <w:hyperlink w:anchor="_Toc528360976" w:history="1">
            <w:r w:rsidRPr="005300A0">
              <w:rPr>
                <w:rStyle w:val="Hyperlink"/>
                <w:noProof/>
                <w:lang w:val="de-DE"/>
              </w:rPr>
              <w:t>4)</w:t>
            </w:r>
            <w:r>
              <w:rPr>
                <w:rFonts w:eastAsiaTheme="minorEastAsia"/>
                <w:b w:val="0"/>
                <w:noProof/>
                <w:sz w:val="22"/>
                <w:lang w:val="de-DE" w:eastAsia="de-DE"/>
              </w:rPr>
              <w:tab/>
            </w:r>
            <w:r w:rsidRPr="005300A0">
              <w:rPr>
                <w:rStyle w:val="Hyperlink"/>
                <w:noProof/>
                <w:lang w:val="de-DE"/>
              </w:rPr>
              <w:t>Anhang I: Sprachübersetzungen</w:t>
            </w:r>
            <w:r>
              <w:rPr>
                <w:noProof/>
                <w:webHidden/>
              </w:rPr>
              <w:tab/>
            </w:r>
            <w:r>
              <w:rPr>
                <w:noProof/>
                <w:webHidden/>
              </w:rPr>
              <w:fldChar w:fldCharType="begin"/>
            </w:r>
            <w:r>
              <w:rPr>
                <w:noProof/>
                <w:webHidden/>
              </w:rPr>
              <w:instrText xml:space="preserve"> PAGEREF _Toc528360976 \h </w:instrText>
            </w:r>
            <w:r>
              <w:rPr>
                <w:noProof/>
                <w:webHidden/>
              </w:rPr>
            </w:r>
            <w:r>
              <w:rPr>
                <w:noProof/>
                <w:webHidden/>
              </w:rPr>
              <w:fldChar w:fldCharType="separate"/>
            </w:r>
            <w:r w:rsidR="00322839">
              <w:rPr>
                <w:noProof/>
                <w:webHidden/>
              </w:rPr>
              <w:t>13</w:t>
            </w:r>
            <w:r>
              <w:rPr>
                <w:noProof/>
                <w:webHidden/>
              </w:rPr>
              <w:fldChar w:fldCharType="end"/>
            </w:r>
          </w:hyperlink>
        </w:p>
        <w:p w14:paraId="1D0553D3" w14:textId="77777777" w:rsidR="0010225E" w:rsidRPr="00ED0B64" w:rsidRDefault="0010225E">
          <w:pPr>
            <w:rPr>
              <w:lang w:val="de-DE"/>
            </w:rPr>
          </w:pPr>
          <w:r w:rsidRPr="00ED0B64">
            <w:rPr>
              <w:b/>
              <w:bCs/>
              <w:noProof/>
              <w:lang w:val="de-DE"/>
            </w:rPr>
            <w:fldChar w:fldCharType="end"/>
          </w:r>
        </w:p>
      </w:sdtContent>
    </w:sdt>
    <w:p w14:paraId="706D95F9" w14:textId="77777777" w:rsidR="006233F2" w:rsidRPr="00ED0B64" w:rsidRDefault="006233F2">
      <w:pPr>
        <w:rPr>
          <w:lang w:val="de-DE"/>
        </w:rPr>
      </w:pPr>
    </w:p>
    <w:p w14:paraId="371F66DF" w14:textId="77777777" w:rsidR="006233F2" w:rsidRPr="00ED0B64" w:rsidRDefault="006233F2">
      <w:pPr>
        <w:rPr>
          <w:lang w:val="de-DE"/>
        </w:rPr>
      </w:pPr>
    </w:p>
    <w:p w14:paraId="4ABA44C4" w14:textId="77777777" w:rsidR="006233F2" w:rsidRPr="00ED0B64" w:rsidRDefault="006233F2">
      <w:pPr>
        <w:rPr>
          <w:lang w:val="de-DE"/>
        </w:rPr>
      </w:pPr>
    </w:p>
    <w:p w14:paraId="66ECDF2E" w14:textId="77777777" w:rsidR="00BE102C" w:rsidRPr="00ED0B64" w:rsidRDefault="00BE102C">
      <w:pPr>
        <w:rPr>
          <w:lang w:val="de-DE"/>
        </w:rPr>
      </w:pPr>
    </w:p>
    <w:p w14:paraId="283AC898" w14:textId="77777777" w:rsidR="006233F2" w:rsidRPr="00ED0B64" w:rsidRDefault="006233F2">
      <w:pPr>
        <w:rPr>
          <w:lang w:val="de-DE"/>
        </w:rPr>
      </w:pPr>
    </w:p>
    <w:p w14:paraId="722E43BC" w14:textId="77777777" w:rsidR="006233F2" w:rsidRPr="00ED0B64" w:rsidRDefault="006233F2">
      <w:pPr>
        <w:rPr>
          <w:lang w:val="de-DE"/>
        </w:rPr>
      </w:pPr>
    </w:p>
    <w:p w14:paraId="73E97F4D" w14:textId="77777777" w:rsidR="006233F2" w:rsidRPr="00ED0B64" w:rsidRDefault="006233F2">
      <w:pPr>
        <w:rPr>
          <w:lang w:val="de-DE"/>
        </w:rPr>
      </w:pPr>
    </w:p>
    <w:p w14:paraId="5FC59E7D" w14:textId="77777777" w:rsidR="006233F2" w:rsidRPr="00ED0B64" w:rsidRDefault="006233F2">
      <w:pPr>
        <w:rPr>
          <w:lang w:val="de-DE"/>
        </w:rPr>
      </w:pPr>
    </w:p>
    <w:p w14:paraId="3B5E0271" w14:textId="77777777" w:rsidR="006233F2" w:rsidRPr="00ED0B64" w:rsidRDefault="006233F2">
      <w:pPr>
        <w:rPr>
          <w:lang w:val="de-DE"/>
        </w:rPr>
      </w:pPr>
    </w:p>
    <w:p w14:paraId="20908B82" w14:textId="77777777" w:rsidR="006233F2" w:rsidRPr="00ED0B64" w:rsidRDefault="006233F2">
      <w:pPr>
        <w:rPr>
          <w:lang w:val="de-DE"/>
        </w:rPr>
      </w:pPr>
    </w:p>
    <w:p w14:paraId="6444C7A0" w14:textId="77777777" w:rsidR="0042341E" w:rsidRPr="00ED0B64" w:rsidRDefault="0042341E">
      <w:pPr>
        <w:rPr>
          <w:rFonts w:cs="Arial"/>
          <w:color w:val="333333"/>
          <w:shd w:val="clear" w:color="auto" w:fill="FFFFFF"/>
          <w:lang w:val="de-DE"/>
        </w:rPr>
      </w:pPr>
    </w:p>
    <w:p w14:paraId="3DAB3751" w14:textId="77777777" w:rsidR="003E5798" w:rsidRPr="00ED0B64" w:rsidRDefault="00BE102C">
      <w:pPr>
        <w:rPr>
          <w:rFonts w:cs="Arial"/>
          <w:color w:val="333333"/>
          <w:shd w:val="clear" w:color="auto" w:fill="FFFFFF"/>
          <w:lang w:val="en-GB"/>
        </w:rPr>
      </w:pPr>
      <w:r w:rsidRPr="00ED0B64">
        <w:rPr>
          <w:rFonts w:cs="Arial"/>
          <w:color w:val="333333"/>
          <w:shd w:val="clear" w:color="auto" w:fill="FFFFFF"/>
          <w:lang w:val="en-GB"/>
        </w:rPr>
        <w:t>This is an official translation from the OpenChain Project. It has been translated from the original English text. In the event there is confusion between this translation and the English version, The English text shall take precedence.</w:t>
      </w:r>
    </w:p>
    <w:p w14:paraId="6C75F15E" w14:textId="77777777" w:rsidR="00BE102C" w:rsidRPr="00ED0B64" w:rsidRDefault="00BE102C">
      <w:pPr>
        <w:rPr>
          <w:rFonts w:cs="Arial"/>
          <w:color w:val="333333"/>
          <w:shd w:val="clear" w:color="auto" w:fill="FFFFFF"/>
          <w:lang w:val="de-DE"/>
        </w:rPr>
      </w:pPr>
    </w:p>
    <w:p w14:paraId="03B9A647" w14:textId="77777777" w:rsidR="0042341E" w:rsidRPr="00ED0B64" w:rsidRDefault="00ED0B64" w:rsidP="0042341E">
      <w:pPr>
        <w:rPr>
          <w:rFonts w:cs="Arial"/>
          <w:color w:val="333333"/>
          <w:shd w:val="clear" w:color="auto" w:fill="FFFFFF"/>
          <w:lang w:val="de-DE"/>
        </w:rPr>
      </w:pPr>
      <w:r w:rsidRPr="00ED0B64">
        <w:rPr>
          <w:rFonts w:cs="Arial"/>
          <w:color w:val="333333"/>
          <w:shd w:val="clear" w:color="auto" w:fill="FFFFFF"/>
          <w:lang w:val="de-DE"/>
        </w:rPr>
        <w:t xml:space="preserve">Dies ist eine offizielle Übersetzung des OpenChain-Projektes. </w:t>
      </w:r>
      <w:r w:rsidR="0062389F">
        <w:rPr>
          <w:rFonts w:cs="Arial"/>
          <w:color w:val="333333"/>
          <w:shd w:val="clear" w:color="auto" w:fill="FFFFFF"/>
          <w:lang w:val="de-DE"/>
        </w:rPr>
        <w:t>Sie</w:t>
      </w:r>
      <w:r w:rsidRPr="00ED0B64">
        <w:rPr>
          <w:rFonts w:cs="Arial"/>
          <w:color w:val="333333"/>
          <w:shd w:val="clear" w:color="auto" w:fill="FFFFFF"/>
          <w:lang w:val="de-DE"/>
        </w:rPr>
        <w:t xml:space="preserve"> wurde aus dem englischsprachigen Original</w:t>
      </w:r>
      <w:r w:rsidR="0062389F">
        <w:rPr>
          <w:rFonts w:cs="Arial"/>
          <w:color w:val="333333"/>
          <w:shd w:val="clear" w:color="auto" w:fill="FFFFFF"/>
          <w:lang w:val="de-DE"/>
        </w:rPr>
        <w:t>text</w:t>
      </w:r>
      <w:r w:rsidRPr="00ED0B64">
        <w:rPr>
          <w:rFonts w:cs="Arial"/>
          <w:color w:val="333333"/>
          <w:shd w:val="clear" w:color="auto" w:fill="FFFFFF"/>
          <w:lang w:val="de-DE"/>
        </w:rPr>
        <w:t xml:space="preserve"> übersetzt. Im Falle von Abweichungen zwischen der vorliegenden Übersetzung und der englischsprachigen Version hat d</w:t>
      </w:r>
      <w:r w:rsidR="0062389F">
        <w:rPr>
          <w:rFonts w:cs="Arial"/>
          <w:color w:val="333333"/>
          <w:shd w:val="clear" w:color="auto" w:fill="FFFFFF"/>
          <w:lang w:val="de-DE"/>
        </w:rPr>
        <w:t>er</w:t>
      </w:r>
      <w:r w:rsidRPr="00ED0B64">
        <w:rPr>
          <w:rFonts w:cs="Arial"/>
          <w:color w:val="333333"/>
          <w:shd w:val="clear" w:color="auto" w:fill="FFFFFF"/>
          <w:lang w:val="de-DE"/>
        </w:rPr>
        <w:t xml:space="preserve"> englischsprachige </w:t>
      </w:r>
      <w:r w:rsidR="0062389F">
        <w:rPr>
          <w:rFonts w:cs="Arial"/>
          <w:color w:val="333333"/>
          <w:shd w:val="clear" w:color="auto" w:fill="FFFFFF"/>
          <w:lang w:val="de-DE"/>
        </w:rPr>
        <w:t>Text</w:t>
      </w:r>
      <w:r w:rsidRPr="00ED0B64">
        <w:rPr>
          <w:rFonts w:cs="Arial"/>
          <w:color w:val="333333"/>
          <w:shd w:val="clear" w:color="auto" w:fill="FFFFFF"/>
          <w:lang w:val="de-DE"/>
        </w:rPr>
        <w:t xml:space="preserve"> Vorrang.</w:t>
      </w:r>
    </w:p>
    <w:p w14:paraId="042CA07A" w14:textId="77777777" w:rsidR="00CA1F46" w:rsidRPr="00ED0B64" w:rsidRDefault="00CA1F46" w:rsidP="0042341E">
      <w:pPr>
        <w:rPr>
          <w:rFonts w:cs="Arial"/>
          <w:color w:val="333333"/>
          <w:shd w:val="clear" w:color="auto" w:fill="FFFFFF"/>
          <w:lang w:val="de-DE"/>
        </w:rPr>
      </w:pPr>
    </w:p>
    <w:p w14:paraId="3F152204" w14:textId="77777777" w:rsidR="00BE102C" w:rsidRPr="00ED0B64" w:rsidRDefault="00BE102C">
      <w:pPr>
        <w:rPr>
          <w:lang w:val="de-DE"/>
        </w:rPr>
      </w:pPr>
    </w:p>
    <w:p w14:paraId="28C6C80D" w14:textId="77777777" w:rsidR="0042341E" w:rsidRPr="00ED0B64" w:rsidRDefault="0042341E">
      <w:pPr>
        <w:rPr>
          <w:lang w:val="de-DE"/>
        </w:rPr>
      </w:pPr>
    </w:p>
    <w:p w14:paraId="6CF550F8" w14:textId="77777777" w:rsidR="0042341E" w:rsidRPr="00ED0B64" w:rsidRDefault="00AD135D" w:rsidP="006233F2">
      <w:pPr>
        <w:rPr>
          <w:lang w:val="en-GB"/>
        </w:rPr>
      </w:pPr>
      <w:r w:rsidRPr="00ED0B64">
        <w:rPr>
          <w:lang w:val="en-GB"/>
        </w:rPr>
        <w:t>Copyright © 2016-2017 Linux Foundation. This document is licensed under the Creative Commons Attribution 4.0 International (CC-BY 4.0) license.</w:t>
      </w:r>
      <w:r w:rsidR="006D01ED" w:rsidRPr="00ED0B64">
        <w:rPr>
          <w:lang w:val="en-GB"/>
        </w:rPr>
        <w:t xml:space="preserve"> A copy of the license can be found at </w:t>
      </w:r>
      <w:hyperlink r:id="rId8" w:history="1">
        <w:r w:rsidR="00850BC6" w:rsidRPr="00ED0B64">
          <w:rPr>
            <w:rStyle w:val="Hyperlink"/>
            <w:lang w:val="en-GB"/>
          </w:rPr>
          <w:t>https://creativecommons.org/licenses/by/4.0/</w:t>
        </w:r>
      </w:hyperlink>
      <w:r w:rsidR="006D01ED" w:rsidRPr="00ED0B64">
        <w:rPr>
          <w:lang w:val="en-GB"/>
        </w:rPr>
        <w:t>.</w:t>
      </w:r>
    </w:p>
    <w:p w14:paraId="1A30276B" w14:textId="77777777" w:rsidR="002821C1" w:rsidRPr="00ED0B64" w:rsidRDefault="00ED0B64" w:rsidP="00ED0B64">
      <w:pPr>
        <w:pStyle w:val="berschrift1"/>
        <w:rPr>
          <w:lang w:val="de-DE"/>
        </w:rPr>
      </w:pPr>
      <w:bookmarkStart w:id="0" w:name="_Toc528360967"/>
      <w:r>
        <w:rPr>
          <w:lang w:val="de-DE"/>
        </w:rPr>
        <w:lastRenderedPageBreak/>
        <w:t>Einleitung</w:t>
      </w:r>
      <w:bookmarkEnd w:id="0"/>
      <w:r w:rsidR="00D86FAE" w:rsidRPr="00ED0B64">
        <w:rPr>
          <w:lang w:val="de-DE"/>
        </w:rPr>
        <w:tab/>
      </w:r>
    </w:p>
    <w:p w14:paraId="4464E7F2" w14:textId="77777777" w:rsidR="00ED1371" w:rsidRPr="00885A48" w:rsidRDefault="00ED1371" w:rsidP="00ED1371">
      <w:pPr>
        <w:spacing w:before="60"/>
        <w:rPr>
          <w:sz w:val="2"/>
        </w:rPr>
      </w:pPr>
    </w:p>
    <w:p w14:paraId="6E2311F7" w14:textId="77777777" w:rsidR="00ED0B64" w:rsidRPr="00B57CFE" w:rsidRDefault="00ED0B64" w:rsidP="00ED1371">
      <w:pPr>
        <w:rPr>
          <w:lang w:val="de-DE"/>
        </w:rPr>
      </w:pPr>
      <w:r w:rsidRPr="00B57CFE">
        <w:rPr>
          <w:lang w:val="de-DE"/>
        </w:rPr>
        <w:t>Die OpenChain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527535E1" w14:textId="77777777" w:rsidR="00B57CFE" w:rsidRPr="00B57CFE" w:rsidRDefault="00B57CFE" w:rsidP="00ED0B64">
      <w:pPr>
        <w:widowControl w:val="0"/>
        <w:pBdr>
          <w:top w:val="nil"/>
          <w:left w:val="nil"/>
          <w:bottom w:val="nil"/>
          <w:right w:val="nil"/>
          <w:between w:val="nil"/>
        </w:pBdr>
        <w:rPr>
          <w:rFonts w:eastAsia="Calibri" w:cstheme="minorHAnsi"/>
          <w:lang w:val="de-DE"/>
        </w:rPr>
      </w:pPr>
    </w:p>
    <w:p w14:paraId="75A0CA08" w14:textId="77777777" w:rsidR="00ED0B64" w:rsidRPr="00B57CFE" w:rsidRDefault="00ED0B64" w:rsidP="00ED0B64">
      <w:pPr>
        <w:widowControl w:val="0"/>
        <w:pBdr>
          <w:top w:val="nil"/>
          <w:left w:val="nil"/>
          <w:bottom w:val="nil"/>
          <w:right w:val="nil"/>
          <w:between w:val="nil"/>
        </w:pBdr>
        <w:rPr>
          <w:rFonts w:eastAsia="Calibri" w:cstheme="minorHAnsi"/>
          <w:lang w:val="de-DE"/>
        </w:rPr>
      </w:pPr>
      <w:r w:rsidRPr="00B57CFE">
        <w:rPr>
          <w:rFonts w:eastAsia="Calibri" w:cstheme="minorHAnsi"/>
          <w:lang w:val="de-DE"/>
        </w:rPr>
        <w:t>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Foundation-Kooperationsprojekt eingerichtet wurde.</w:t>
      </w:r>
    </w:p>
    <w:p w14:paraId="3473982F" w14:textId="77777777" w:rsidR="00ED0B64" w:rsidRPr="00B57CFE" w:rsidRDefault="00ED0B64" w:rsidP="00ED0B64">
      <w:pPr>
        <w:widowControl w:val="0"/>
        <w:pBdr>
          <w:top w:val="nil"/>
          <w:left w:val="nil"/>
          <w:bottom w:val="nil"/>
          <w:right w:val="nil"/>
          <w:between w:val="nil"/>
        </w:pBdr>
        <w:rPr>
          <w:rFonts w:eastAsia="Calibri" w:cstheme="minorHAnsi"/>
          <w:lang w:val="de-DE"/>
        </w:rPr>
      </w:pPr>
      <w:r w:rsidRPr="00B57CFE">
        <w:rPr>
          <w:rFonts w:eastAsia="Calibri" w:cstheme="minorHAnsi"/>
          <w:lang w:val="de-DE"/>
        </w:rPr>
        <w:t>Die OpenChain Initiative basiert auf folgender Vision und Mission:</w:t>
      </w:r>
    </w:p>
    <w:p w14:paraId="51A1FF8A" w14:textId="77777777" w:rsidR="00B57CFE" w:rsidRPr="00B57CFE" w:rsidRDefault="00B57CFE" w:rsidP="00ED0B64">
      <w:pPr>
        <w:widowControl w:val="0"/>
        <w:pBdr>
          <w:top w:val="nil"/>
          <w:left w:val="nil"/>
          <w:bottom w:val="nil"/>
          <w:right w:val="nil"/>
          <w:between w:val="nil"/>
        </w:pBdr>
        <w:rPr>
          <w:rFonts w:eastAsia="Calibri" w:cstheme="minorHAnsi"/>
          <w:lang w:val="de-DE"/>
        </w:rPr>
      </w:pPr>
    </w:p>
    <w:p w14:paraId="4ED54160" w14:textId="77777777" w:rsidR="00ED0B64" w:rsidRPr="00B57CFE" w:rsidRDefault="00ED0B64" w:rsidP="00ED0B64">
      <w:pPr>
        <w:pStyle w:val="Listenabsatz"/>
        <w:widowControl w:val="0"/>
        <w:numPr>
          <w:ilvl w:val="0"/>
          <w:numId w:val="29"/>
        </w:numPr>
        <w:pBdr>
          <w:top w:val="nil"/>
          <w:left w:val="nil"/>
          <w:bottom w:val="nil"/>
          <w:right w:val="nil"/>
          <w:between w:val="nil"/>
        </w:pBdr>
        <w:jc w:val="left"/>
        <w:rPr>
          <w:rFonts w:eastAsia="Calibri" w:cstheme="minorHAnsi"/>
          <w:lang w:val="de-DE"/>
        </w:rPr>
      </w:pPr>
      <w:r w:rsidRPr="00B57CFE">
        <w:rPr>
          <w:rFonts w:eastAsia="Calibri" w:cstheme="minorHAnsi"/>
          <w:b/>
          <w:lang w:val="de-DE"/>
        </w:rPr>
        <w:t>Vision:</w:t>
      </w:r>
      <w:r w:rsidRPr="00B57CFE">
        <w:rPr>
          <w:rFonts w:eastAsia="Calibri" w:cstheme="minorHAnsi"/>
          <w:lang w:val="de-DE"/>
        </w:rPr>
        <w:t xml:space="preserve"> Eine Software Supply Chain, in der Freie und Open Source Software (FOSS) mit vertrauenswürdigen und konsistenten Compliance-Informationen zugeliefert wird.</w:t>
      </w:r>
    </w:p>
    <w:p w14:paraId="6639DD75" w14:textId="77777777" w:rsidR="00ED0B64" w:rsidRPr="00B57CFE" w:rsidRDefault="00ED0B64" w:rsidP="00ED0B64">
      <w:pPr>
        <w:widowControl w:val="0"/>
        <w:pBdr>
          <w:top w:val="nil"/>
          <w:left w:val="nil"/>
          <w:bottom w:val="nil"/>
          <w:right w:val="nil"/>
          <w:between w:val="nil"/>
        </w:pBdr>
        <w:rPr>
          <w:rFonts w:eastAsia="Calibri" w:cstheme="minorHAnsi"/>
          <w:lang w:val="de-DE"/>
        </w:rPr>
      </w:pPr>
    </w:p>
    <w:p w14:paraId="54F1CCAF" w14:textId="77777777" w:rsidR="00ED0B64" w:rsidRDefault="00ED0B64" w:rsidP="00ED0B64">
      <w:pPr>
        <w:pStyle w:val="Listenabsatz"/>
        <w:widowControl w:val="0"/>
        <w:numPr>
          <w:ilvl w:val="0"/>
          <w:numId w:val="29"/>
        </w:numPr>
        <w:pBdr>
          <w:top w:val="nil"/>
          <w:left w:val="nil"/>
          <w:bottom w:val="nil"/>
          <w:right w:val="nil"/>
          <w:between w:val="nil"/>
        </w:pBdr>
        <w:jc w:val="left"/>
        <w:rPr>
          <w:rFonts w:eastAsia="Calibri" w:cstheme="minorHAnsi"/>
          <w:lang w:val="de-DE"/>
        </w:rPr>
      </w:pPr>
      <w:r w:rsidRPr="00B57CFE">
        <w:rPr>
          <w:rFonts w:eastAsia="Calibri" w:cstheme="minorHAnsi"/>
          <w:b/>
          <w:lang w:val="de-DE"/>
        </w:rPr>
        <w:t>Mission:</w:t>
      </w:r>
      <w:r w:rsidRPr="00B57CFE">
        <w:rPr>
          <w:rFonts w:eastAsia="Calibri" w:cstheme="minorHAnsi"/>
          <w:lang w:val="de-DE"/>
        </w:rPr>
        <w:t xml:space="preserve"> Etablieren von Anforderungen die einen effektiven Umgang mit Freier und Open-Source-Software (FOSS) durch Mitglieder der Software Supply Chain ermöglichen, indem die Anforderungen und die entsprechenden Begleitmaterialien gemeinsam und offen von Vertretern der Software Supply Chain, Open Source Community und Hochschulen entwickelt werden.</w:t>
      </w:r>
    </w:p>
    <w:p w14:paraId="5B464717" w14:textId="77777777" w:rsidR="00B57CFE" w:rsidRPr="00B57CFE" w:rsidRDefault="00B57CFE" w:rsidP="00B57CFE">
      <w:pPr>
        <w:widowControl w:val="0"/>
        <w:pBdr>
          <w:top w:val="nil"/>
          <w:left w:val="nil"/>
          <w:bottom w:val="nil"/>
          <w:right w:val="nil"/>
          <w:between w:val="nil"/>
        </w:pBdr>
        <w:jc w:val="left"/>
        <w:rPr>
          <w:rFonts w:eastAsia="Calibri" w:cstheme="minorHAnsi"/>
          <w:lang w:val="de-DE"/>
        </w:rPr>
      </w:pPr>
    </w:p>
    <w:p w14:paraId="32221E50" w14:textId="77777777" w:rsidR="00ED0B64" w:rsidRDefault="00ED0B64" w:rsidP="00ED0B64">
      <w:pPr>
        <w:widowControl w:val="0"/>
        <w:pBdr>
          <w:top w:val="nil"/>
          <w:left w:val="nil"/>
          <w:bottom w:val="nil"/>
          <w:right w:val="nil"/>
          <w:between w:val="nil"/>
        </w:pBdr>
        <w:rPr>
          <w:rFonts w:eastAsia="Calibri" w:cstheme="minorHAnsi"/>
          <w:lang w:val="de-DE"/>
        </w:rPr>
      </w:pPr>
      <w:r w:rsidRPr="00B57CFE">
        <w:rPr>
          <w:rFonts w:eastAsia="Calibri" w:cstheme="minorHAnsi"/>
          <w:lang w:val="de-DE"/>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“OpenChain Conforming”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61F1BE8C" w14:textId="77777777" w:rsidR="00B57CFE" w:rsidRPr="00B57CFE" w:rsidRDefault="00B57CFE" w:rsidP="00ED0B64">
      <w:pPr>
        <w:widowControl w:val="0"/>
        <w:pBdr>
          <w:top w:val="nil"/>
          <w:left w:val="nil"/>
          <w:bottom w:val="nil"/>
          <w:right w:val="nil"/>
          <w:between w:val="nil"/>
        </w:pBdr>
        <w:rPr>
          <w:rFonts w:eastAsia="Calibri" w:cstheme="minorHAnsi"/>
          <w:lang w:val="de-DE"/>
        </w:rPr>
      </w:pPr>
    </w:p>
    <w:p w14:paraId="1227F8BF" w14:textId="77777777" w:rsidR="00ED0B64" w:rsidRPr="00B717EB" w:rsidRDefault="00ED0B64" w:rsidP="00ED0B64">
      <w:pPr>
        <w:widowControl w:val="0"/>
        <w:pBdr>
          <w:top w:val="nil"/>
          <w:left w:val="nil"/>
          <w:bottom w:val="nil"/>
          <w:right w:val="nil"/>
          <w:between w:val="nil"/>
        </w:pBdr>
        <w:rPr>
          <w:rFonts w:eastAsia="Calibri" w:cstheme="minorHAnsi"/>
          <w:lang w:val="de-DE"/>
        </w:rPr>
      </w:pPr>
      <w:r w:rsidRPr="00B57CFE">
        <w:rPr>
          <w:rFonts w:eastAsia="Calibri" w:cstheme="minorHAnsi"/>
          <w:lang w:val="de-DE"/>
        </w:rPr>
        <w:t xml:space="preserve">Im folgenden Abschnitt 2 werden zunächst Definitionen von Schlüsselbegriffen eingeführt, die in der gesamten Spezifikation verwendet werden. Abschnitt 3 enthält die Anforderungen der Spezifikation. Jeder Anforderung ist eine Liste von Verifikationsmaterial zugeordnet. Dieses stellt den oder </w:t>
      </w:r>
      <w:proofErr w:type="gramStart"/>
      <w:r w:rsidRPr="00B57CFE">
        <w:rPr>
          <w:rFonts w:eastAsia="Calibri" w:cstheme="minorHAnsi"/>
          <w:lang w:val="de-DE"/>
        </w:rPr>
        <w:t>die Nachweis</w:t>
      </w:r>
      <w:proofErr w:type="gramEnd"/>
      <w:r w:rsidRPr="00B57CFE">
        <w:rPr>
          <w:rFonts w:eastAsia="Calibri" w:cstheme="minorHAnsi"/>
          <w:lang w:val="de-DE"/>
        </w:rPr>
        <w:t xml:space="preserve">(e) dar, die vorhanden sein müssen, damit eine bestimmte Anforderung als erfüllt angesehen werden kann. Wenn ein bestimmtes Programm alle Anforderungen erfüllt, gilt es als OpenChain </w:t>
      </w:r>
      <w:r w:rsidRPr="00B717EB">
        <w:rPr>
          <w:rFonts w:eastAsia="Calibri" w:cstheme="minorHAnsi"/>
          <w:lang w:val="de-DE"/>
        </w:rPr>
        <w:t xml:space="preserve">Conforming gemäß Version 1.2 der Spezifikation. Es ist nicht beabsichtigt, dass das jeweilige </w:t>
      </w:r>
      <w:r w:rsidRPr="00B717EB">
        <w:rPr>
          <w:rFonts w:eastAsia="Calibri" w:cstheme="minorHAnsi"/>
          <w:lang w:val="de-DE"/>
        </w:rPr>
        <w:lastRenderedPageBreak/>
        <w:t>Verifikationsmaterial öffentlich zugänglich sein muss. Es kann vielmehr im Rahmen einer Verschwiegenheitsvereinbarung offengelegt werden oder auf individuelle Anfrage von der OpenChain Initiative zur Bestätigung der Konformität bereitgestellt werden.</w:t>
      </w:r>
    </w:p>
    <w:p w14:paraId="227E82D7" w14:textId="77777777" w:rsidR="00ED1371" w:rsidRPr="00B717EB" w:rsidRDefault="00ED1371" w:rsidP="00ED0B64">
      <w:pPr>
        <w:widowControl w:val="0"/>
        <w:pBdr>
          <w:top w:val="nil"/>
          <w:left w:val="nil"/>
          <w:bottom w:val="nil"/>
          <w:right w:val="nil"/>
          <w:between w:val="nil"/>
        </w:pBdr>
        <w:rPr>
          <w:rFonts w:eastAsia="Calibri" w:cstheme="minorHAnsi"/>
          <w:lang w:val="de-DE"/>
        </w:rPr>
      </w:pPr>
    </w:p>
    <w:p w14:paraId="6A6E4892" w14:textId="77777777" w:rsidR="00ED0B64" w:rsidRPr="00B717EB" w:rsidRDefault="00ED0B64" w:rsidP="00ED0B64">
      <w:pPr>
        <w:widowControl w:val="0"/>
        <w:pBdr>
          <w:top w:val="nil"/>
          <w:left w:val="nil"/>
          <w:bottom w:val="nil"/>
          <w:right w:val="nil"/>
          <w:between w:val="nil"/>
        </w:pBdr>
        <w:rPr>
          <w:rFonts w:eastAsia="Calibri" w:cstheme="minorHAnsi"/>
          <w:lang w:val="de-DE"/>
        </w:rPr>
      </w:pPr>
      <w:r w:rsidRPr="00B717EB">
        <w:rPr>
          <w:rFonts w:eastAsia="Calibri" w:cstheme="minorHAnsi"/>
          <w:lang w:val="de-DE"/>
        </w:rPr>
        <w:t xml:space="preserve">Zusätzliche, klarstellende Informationen zur Auslegung der Spezifikation können dem Spezifikations-FAQ unter </w:t>
      </w:r>
      <w:hyperlink r:id="rId9" w:history="1">
        <w:r w:rsidRPr="00B717EB">
          <w:rPr>
            <w:rFonts w:eastAsia="Calibri" w:cstheme="minorHAnsi"/>
            <w:color w:val="0000FF"/>
            <w:u w:val="single"/>
            <w:lang w:val="de-DE"/>
          </w:rPr>
          <w:t>https://www.openchainproject.org/specification-faq</w:t>
        </w:r>
      </w:hyperlink>
      <w:r w:rsidRPr="00B717EB">
        <w:rPr>
          <w:rFonts w:eastAsia="Calibri" w:cstheme="minorHAnsi"/>
          <w:lang w:val="de-DE"/>
        </w:rPr>
        <w:t xml:space="preserve"> entnommen werden.</w:t>
      </w:r>
    </w:p>
    <w:p w14:paraId="23E2FA68" w14:textId="77777777" w:rsidR="00ED0B64" w:rsidRPr="00B717EB" w:rsidRDefault="00ED0B64" w:rsidP="00ED0B64">
      <w:pPr>
        <w:rPr>
          <w:rStyle w:val="Fett"/>
          <w:rFonts w:cstheme="minorHAnsi"/>
          <w:b w:val="0"/>
          <w:bCs w:val="0"/>
          <w:lang w:val="de-DE"/>
        </w:rPr>
      </w:pPr>
      <w:r w:rsidRPr="00B717EB">
        <w:rPr>
          <w:rFonts w:cstheme="minorHAnsi"/>
          <w:lang w:val="de-DE"/>
        </w:rPr>
        <w:br w:type="page"/>
      </w:r>
    </w:p>
    <w:p w14:paraId="55AD3ACD" w14:textId="77777777" w:rsidR="00ED0B64" w:rsidRPr="00ED0B64" w:rsidRDefault="00ED0B64" w:rsidP="00ED0B64">
      <w:pPr>
        <w:pStyle w:val="berschrift1"/>
        <w:rPr>
          <w:rStyle w:val="Fett"/>
          <w:b/>
          <w:bCs/>
          <w:lang w:val="de-DE"/>
        </w:rPr>
      </w:pPr>
      <w:bookmarkStart w:id="1" w:name="_Toc528331934"/>
      <w:bookmarkStart w:id="2" w:name="_Toc528360968"/>
      <w:r w:rsidRPr="00ED0B64">
        <w:rPr>
          <w:rStyle w:val="Fett"/>
          <w:b/>
          <w:bCs/>
        </w:rPr>
        <w:lastRenderedPageBreak/>
        <w:t>Definitionen</w:t>
      </w:r>
      <w:bookmarkEnd w:id="1"/>
      <w:bookmarkEnd w:id="2"/>
    </w:p>
    <w:p w14:paraId="71B5AE33" w14:textId="77777777" w:rsidR="00ED1371" w:rsidRPr="00885A48" w:rsidRDefault="00ED1371" w:rsidP="00ED1371">
      <w:pPr>
        <w:spacing w:before="60"/>
        <w:rPr>
          <w:sz w:val="2"/>
        </w:rPr>
      </w:pPr>
    </w:p>
    <w:p w14:paraId="61E8D1A9"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 xml:space="preserve">Compliance-Artefakte – </w:t>
      </w:r>
      <w:r w:rsidRPr="00ED1371">
        <w:rPr>
          <w:rFonts w:eastAsia="Calibri" w:cstheme="minorHAnsi"/>
          <w:lang w:val="de-DE"/>
        </w:rPr>
        <w:t>Eine Zusammenstellung von Artefakten, die für eine Version Zugelieferter Software das Arbeitsergebnis des FOSS-Management-Programms darstellen.</w:t>
      </w:r>
    </w:p>
    <w:p w14:paraId="3BC03968" w14:textId="77777777" w:rsidR="00ED0B64" w:rsidRPr="00ED1371" w:rsidRDefault="00ED0B64" w:rsidP="00ED0B64">
      <w:pPr>
        <w:widowControl w:val="0"/>
        <w:pBdr>
          <w:top w:val="nil"/>
          <w:left w:val="nil"/>
          <w:bottom w:val="nil"/>
          <w:right w:val="nil"/>
          <w:between w:val="nil"/>
        </w:pBdr>
        <w:rPr>
          <w:rFonts w:eastAsia="Calibri" w:cstheme="minorHAnsi"/>
          <w:b/>
          <w:lang w:val="de-DE"/>
        </w:rPr>
      </w:pPr>
      <w:r w:rsidRPr="00ED1371">
        <w:rPr>
          <w:rFonts w:eastAsia="Calibri" w:cstheme="minorHAnsi"/>
          <w:lang w:val="de-DE"/>
        </w:rPr>
        <w:t>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of Materials“ bzw. „FOSS-BoM"), SPDX-Dokumente, etc.</w:t>
      </w:r>
    </w:p>
    <w:p w14:paraId="58670BAB" w14:textId="77777777" w:rsidR="00ED0B64" w:rsidRPr="00ED1371" w:rsidRDefault="00ED0B64" w:rsidP="00ED0B64">
      <w:pPr>
        <w:widowControl w:val="0"/>
        <w:pBdr>
          <w:top w:val="nil"/>
          <w:left w:val="nil"/>
          <w:bottom w:val="nil"/>
          <w:right w:val="nil"/>
          <w:between w:val="nil"/>
        </w:pBdr>
        <w:rPr>
          <w:rFonts w:eastAsia="Calibri" w:cstheme="minorHAnsi"/>
          <w:b/>
          <w:lang w:val="de-DE"/>
        </w:rPr>
      </w:pPr>
    </w:p>
    <w:p w14:paraId="04378481"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FOSS (Freie und Open Source Software)</w:t>
      </w:r>
      <w:r w:rsidRPr="00ED1371">
        <w:rPr>
          <w:rFonts w:eastAsia="Calibri" w:cstheme="minorHAnsi"/>
          <w:lang w:val="de-DE"/>
        </w:rPr>
        <w:t xml:space="preserve"> - Software, die einer oder mehreren Lizenzen unterliegt, die den Anforderungen der Open Source Definition der Open Source Initiative (OpenSource.org) oder der Free Software Definition der Free Software Foundation entsprechen.</w:t>
      </w:r>
    </w:p>
    <w:p w14:paraId="60E2F31F" w14:textId="77777777" w:rsidR="00ED0B64" w:rsidRPr="00ED1371" w:rsidRDefault="00ED0B64" w:rsidP="00ED0B64">
      <w:pPr>
        <w:widowControl w:val="0"/>
        <w:pBdr>
          <w:top w:val="nil"/>
          <w:left w:val="nil"/>
          <w:bottom w:val="nil"/>
          <w:right w:val="nil"/>
          <w:between w:val="nil"/>
        </w:pBdr>
        <w:rPr>
          <w:rFonts w:eastAsia="Calibri" w:cstheme="minorHAnsi"/>
          <w:lang w:val="de-DE"/>
        </w:rPr>
      </w:pPr>
    </w:p>
    <w:p w14:paraId="7D95D72E"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 xml:space="preserve">FOSS Liaison </w:t>
      </w:r>
      <w:r w:rsidRPr="00ED1371">
        <w:rPr>
          <w:rFonts w:eastAsia="Calibri" w:cstheme="minorHAnsi"/>
          <w:lang w:val="de-DE"/>
        </w:rPr>
        <w:t>- eine konkrete Person, die für den Erhalt externer FOSS Anfragen bestimmt wird.</w:t>
      </w:r>
    </w:p>
    <w:p w14:paraId="786D07A1" w14:textId="77777777" w:rsidR="00ED0B64" w:rsidRPr="00ED1371" w:rsidRDefault="00ED0B64" w:rsidP="00ED0B64">
      <w:pPr>
        <w:widowControl w:val="0"/>
        <w:pBdr>
          <w:top w:val="nil"/>
          <w:left w:val="nil"/>
          <w:bottom w:val="nil"/>
          <w:right w:val="nil"/>
          <w:between w:val="nil"/>
        </w:pBdr>
        <w:rPr>
          <w:rFonts w:eastAsia="Calibri" w:cstheme="minorHAnsi"/>
          <w:lang w:val="de-DE"/>
        </w:rPr>
      </w:pPr>
    </w:p>
    <w:p w14:paraId="09CA9883"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Identifizierte Lizenzen</w:t>
      </w:r>
      <w:r w:rsidRPr="00ED1371">
        <w:rPr>
          <w:rFonts w:eastAsia="Calibri" w:cstheme="minorHAnsi"/>
          <w:lang w:val="de-DE"/>
        </w:rPr>
        <w:t xml:space="preserve"> - eine Reihe von FOSS-Lizenzen, die aufgrund einer geeigneten Methode zur Identifizierung derjenigen FOSS-Lizenzen, die einer Zugelieferten Software zugrunde liegen, identifiziert wurden.</w:t>
      </w:r>
    </w:p>
    <w:p w14:paraId="3C499828" w14:textId="77777777" w:rsidR="00ED0B64" w:rsidRPr="00ED1371" w:rsidRDefault="00ED0B64" w:rsidP="00ED0B64">
      <w:pPr>
        <w:widowControl w:val="0"/>
        <w:pBdr>
          <w:top w:val="nil"/>
          <w:left w:val="nil"/>
          <w:bottom w:val="nil"/>
          <w:right w:val="nil"/>
          <w:between w:val="nil"/>
        </w:pBdr>
        <w:rPr>
          <w:rFonts w:eastAsia="Calibri" w:cstheme="minorHAnsi"/>
          <w:lang w:val="de-DE"/>
        </w:rPr>
      </w:pPr>
    </w:p>
    <w:p w14:paraId="6E5F03B4"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 xml:space="preserve">OpenChain Conforming Program </w:t>
      </w:r>
      <w:r w:rsidRPr="00ED1371">
        <w:rPr>
          <w:rFonts w:eastAsia="Calibri" w:cstheme="minorHAnsi"/>
          <w:lang w:val="de-DE"/>
        </w:rPr>
        <w:t>- ein Programm, das alle Anforderungen dieser Spezifikation erfüllt.</w:t>
      </w:r>
    </w:p>
    <w:p w14:paraId="4E1E140A" w14:textId="77777777" w:rsidR="00ED0B64" w:rsidRPr="00ED1371" w:rsidRDefault="00ED0B64" w:rsidP="00ED0B64">
      <w:pPr>
        <w:widowControl w:val="0"/>
        <w:pBdr>
          <w:top w:val="nil"/>
          <w:left w:val="nil"/>
          <w:bottom w:val="nil"/>
          <w:right w:val="nil"/>
          <w:between w:val="nil"/>
        </w:pBdr>
        <w:rPr>
          <w:rFonts w:eastAsia="Calibri" w:cstheme="minorHAnsi"/>
          <w:lang w:val="de-DE"/>
        </w:rPr>
      </w:pPr>
    </w:p>
    <w:p w14:paraId="72F3A304"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 xml:space="preserve">Software-Mitarbeiter </w:t>
      </w:r>
      <w:r w:rsidRPr="00ED1371">
        <w:rPr>
          <w:rFonts w:eastAsia="Calibri" w:cstheme="minorHAnsi"/>
          <w:lang w:val="de-DE"/>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07C1B310" w14:textId="77777777" w:rsidR="00ED0B64" w:rsidRPr="00ED1371" w:rsidRDefault="00ED0B64" w:rsidP="00ED0B64">
      <w:pPr>
        <w:widowControl w:val="0"/>
        <w:pBdr>
          <w:top w:val="nil"/>
          <w:left w:val="nil"/>
          <w:bottom w:val="nil"/>
          <w:right w:val="nil"/>
          <w:between w:val="nil"/>
        </w:pBdr>
        <w:rPr>
          <w:rFonts w:eastAsia="Calibri" w:cstheme="minorHAnsi"/>
          <w:b/>
          <w:lang w:val="de-DE"/>
        </w:rPr>
      </w:pPr>
    </w:p>
    <w:p w14:paraId="2CFF21CA"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SPDX oder Software Package Data Exchange</w:t>
      </w:r>
      <w:r w:rsidRPr="00ED1371">
        <w:rPr>
          <w:rFonts w:eastAsia="Calibri" w:cstheme="minorHAnsi"/>
          <w:lang w:val="de-DE"/>
        </w:rPr>
        <w:t xml:space="preserve"> - der von der SPDX-Arbeitsgruppe erstellte Format-Standard für den Austausch von Lizenz- und Urheberrechtsinformationen für ein bestimmtes Softwarepaket. Eine Beschreibung der SPDX-Spezifikation finden Sie unter </w:t>
      </w:r>
      <w:hyperlink r:id="rId10">
        <w:r w:rsidRPr="00ED1371">
          <w:rPr>
            <w:rFonts w:eastAsia="Calibri" w:cstheme="minorHAnsi"/>
            <w:color w:val="1155CC"/>
            <w:u w:val="single"/>
            <w:lang w:val="de-DE"/>
          </w:rPr>
          <w:t>www.spdx.org</w:t>
        </w:r>
      </w:hyperlink>
      <w:r w:rsidRPr="00ED1371">
        <w:rPr>
          <w:rFonts w:eastAsia="Calibri" w:cstheme="minorHAnsi"/>
          <w:lang w:val="de-DE"/>
        </w:rPr>
        <w:t>.</w:t>
      </w:r>
    </w:p>
    <w:p w14:paraId="52C005F8" w14:textId="77777777" w:rsidR="00ED0B64" w:rsidRPr="00ED1371" w:rsidRDefault="00ED0B64" w:rsidP="00ED0B64">
      <w:pPr>
        <w:widowControl w:val="0"/>
        <w:pBdr>
          <w:top w:val="nil"/>
          <w:left w:val="nil"/>
          <w:bottom w:val="nil"/>
          <w:right w:val="nil"/>
          <w:between w:val="nil"/>
        </w:pBdr>
        <w:rPr>
          <w:rFonts w:eastAsia="Calibri" w:cstheme="minorHAnsi"/>
          <w:lang w:val="de-DE"/>
        </w:rPr>
      </w:pPr>
    </w:p>
    <w:p w14:paraId="2BB1CECA"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Zugelieferte Software</w:t>
      </w:r>
      <w:r w:rsidRPr="00ED1371">
        <w:rPr>
          <w:rFonts w:eastAsia="Calibri" w:cstheme="minorHAnsi"/>
          <w:lang w:val="de-DE"/>
        </w:rPr>
        <w:t xml:space="preserve"> - Software, die eine Organisation an Dritte weitergibt (z. B. andere Organisationen oder Einzelpersonen).</w:t>
      </w:r>
    </w:p>
    <w:p w14:paraId="5F56F119" w14:textId="77777777" w:rsidR="00ED0B64" w:rsidRPr="00ED1371" w:rsidRDefault="00ED0B64" w:rsidP="00ED0B64">
      <w:pPr>
        <w:widowControl w:val="0"/>
        <w:pBdr>
          <w:top w:val="nil"/>
          <w:left w:val="nil"/>
          <w:bottom w:val="nil"/>
          <w:right w:val="nil"/>
          <w:between w:val="nil"/>
        </w:pBdr>
        <w:rPr>
          <w:rFonts w:eastAsia="Calibri" w:cstheme="minorHAnsi"/>
          <w:lang w:val="de-DE"/>
        </w:rPr>
      </w:pPr>
    </w:p>
    <w:p w14:paraId="256C447E" w14:textId="77777777" w:rsidR="00ED0B64" w:rsidRPr="00ED1371" w:rsidRDefault="00ED0B64" w:rsidP="00ED0B64">
      <w:pPr>
        <w:widowControl w:val="0"/>
        <w:pBdr>
          <w:top w:val="nil"/>
          <w:left w:val="nil"/>
          <w:bottom w:val="nil"/>
          <w:right w:val="nil"/>
          <w:between w:val="nil"/>
        </w:pBdr>
        <w:rPr>
          <w:rFonts w:eastAsia="Calibri" w:cstheme="minorHAnsi"/>
          <w:lang w:val="de-DE"/>
        </w:rPr>
      </w:pPr>
      <w:r w:rsidRPr="00ED1371">
        <w:rPr>
          <w:rFonts w:eastAsia="Calibri" w:cstheme="minorHAnsi"/>
          <w:b/>
          <w:lang w:val="de-DE"/>
        </w:rPr>
        <w:t>Verifikationsmaterial</w:t>
      </w:r>
      <w:r w:rsidRPr="00ED1371">
        <w:rPr>
          <w:rFonts w:eastAsia="Calibri" w:cstheme="minorHAnsi"/>
          <w:lang w:val="de-DE"/>
        </w:rPr>
        <w:t xml:space="preserve"> - Nachweise, die vorhanden sein müssen, damit eine bestimmte Anforderung als erfüllt angesehen werden kann.</w:t>
      </w:r>
    </w:p>
    <w:p w14:paraId="458C6BA4" w14:textId="77777777" w:rsidR="00ED0B64" w:rsidRPr="00ED0B64" w:rsidRDefault="00ED0B64" w:rsidP="00ED0B64">
      <w:pPr>
        <w:rPr>
          <w:rFonts w:asciiTheme="majorHAnsi" w:eastAsia="Calibri" w:hAnsiTheme="majorHAnsi" w:cs="Calibri"/>
          <w:lang w:val="de-DE"/>
        </w:rPr>
      </w:pPr>
    </w:p>
    <w:p w14:paraId="370A5290" w14:textId="77777777" w:rsidR="00ED0B64" w:rsidRPr="00ED0B64" w:rsidRDefault="00ED0B64" w:rsidP="00ED0B64">
      <w:pPr>
        <w:rPr>
          <w:rStyle w:val="Fett"/>
          <w:lang w:val="de-DE"/>
        </w:rPr>
      </w:pPr>
      <w:r w:rsidRPr="00ED0B64">
        <w:rPr>
          <w:rStyle w:val="Fett"/>
          <w:lang w:val="de-DE"/>
        </w:rPr>
        <w:br w:type="page"/>
      </w:r>
    </w:p>
    <w:p w14:paraId="220E2BF1" w14:textId="77777777" w:rsidR="00ED0B64" w:rsidRPr="00ED0B64" w:rsidRDefault="00ED0B64" w:rsidP="00ED0B64">
      <w:pPr>
        <w:pStyle w:val="berschrift1"/>
        <w:rPr>
          <w:rStyle w:val="Fett"/>
          <w:b/>
          <w:lang w:val="de-DE"/>
        </w:rPr>
      </w:pPr>
      <w:bookmarkStart w:id="3" w:name="_Toc528331935"/>
      <w:bookmarkStart w:id="4" w:name="_Toc528360969"/>
      <w:r w:rsidRPr="00ED0B64">
        <w:rPr>
          <w:rStyle w:val="Fett"/>
          <w:b/>
          <w:bCs/>
        </w:rPr>
        <w:lastRenderedPageBreak/>
        <w:t>Anforderungen</w:t>
      </w:r>
      <w:bookmarkEnd w:id="3"/>
      <w:bookmarkEnd w:id="4"/>
    </w:p>
    <w:p w14:paraId="14B876EC" w14:textId="77777777" w:rsidR="00ED0B64" w:rsidRPr="000F057D" w:rsidRDefault="00ED0B64" w:rsidP="00ED0B64">
      <w:pPr>
        <w:pStyle w:val="berschrift2"/>
        <w:rPr>
          <w:sz w:val="24"/>
          <w:lang w:val="de-DE"/>
        </w:rPr>
      </w:pPr>
      <w:bookmarkStart w:id="5" w:name="_Toc528331936"/>
      <w:bookmarkStart w:id="6" w:name="_Toc528360970"/>
      <w:r w:rsidRPr="000F057D">
        <w:rPr>
          <w:sz w:val="24"/>
          <w:lang w:val="de-DE"/>
        </w:rPr>
        <w:t xml:space="preserve">Ziel 1: </w:t>
      </w:r>
      <w:r w:rsidRPr="000F057D">
        <w:rPr>
          <w:sz w:val="24"/>
        </w:rPr>
        <w:t>Erkennen</w:t>
      </w:r>
      <w:r w:rsidRPr="000F057D">
        <w:rPr>
          <w:sz w:val="24"/>
          <w:lang w:val="de-DE"/>
        </w:rPr>
        <w:t xml:space="preserve"> und verstehen Sie Ihre Verpflichtungen bei der Nutzung von FOSS</w:t>
      </w:r>
      <w:bookmarkEnd w:id="5"/>
      <w:bookmarkEnd w:id="6"/>
    </w:p>
    <w:p w14:paraId="03B70252" w14:textId="77777777" w:rsidR="00ED1371" w:rsidRPr="00ED1371" w:rsidRDefault="00ED1371" w:rsidP="00ED1371">
      <w:pPr>
        <w:pStyle w:val="Listenabsatz"/>
        <w:numPr>
          <w:ilvl w:val="1"/>
          <w:numId w:val="21"/>
        </w:numPr>
        <w:ind w:left="720" w:hanging="720"/>
        <w:rPr>
          <w:rFonts w:cstheme="minorHAnsi"/>
          <w:lang w:val="de-DE"/>
        </w:rPr>
      </w:pPr>
      <w:r w:rsidRPr="00ED1371">
        <w:rPr>
          <w:rFonts w:cstheme="minorHAnsi"/>
          <w:b/>
          <w:lang w:val="de-DE"/>
        </w:rPr>
        <w:t xml:space="preserve">Es existiert eine schriftliche FOSS-Richtlinie, in der die Anforderungen an die FOSS-Lizenz-Compliance innerhalb der Supplied Software Distribution geregelt ist. </w:t>
      </w:r>
      <w:r w:rsidRPr="00ED1371">
        <w:rPr>
          <w:rFonts w:cstheme="minorHAnsi"/>
          <w:lang w:val="de-DE"/>
        </w:rPr>
        <w:t>Die Richtlinie muss innerhalb des Unternehmens kommuniziert werden.</w:t>
      </w:r>
    </w:p>
    <w:p w14:paraId="1EE0BB50" w14:textId="77777777" w:rsidR="00ED1371" w:rsidRPr="00ED1371" w:rsidRDefault="00ED1371" w:rsidP="00ED1371">
      <w:pPr>
        <w:pStyle w:val="Listenabsatz"/>
        <w:ind w:left="360"/>
        <w:rPr>
          <w:rFonts w:cstheme="minorHAnsi"/>
          <w:lang w:val="de-DE"/>
        </w:rPr>
      </w:pPr>
    </w:p>
    <w:p w14:paraId="2E7EB665" w14:textId="77777777" w:rsidR="00ED1371" w:rsidRPr="00ED1371" w:rsidRDefault="00ED1371" w:rsidP="00ED1371">
      <w:pPr>
        <w:ind w:left="720"/>
        <w:rPr>
          <w:rFonts w:cstheme="minorHAnsi"/>
          <w:lang w:val="de-DE"/>
        </w:rPr>
      </w:pPr>
      <w:r w:rsidRPr="00ED1371">
        <w:rPr>
          <w:rFonts w:cstheme="minorHAnsi"/>
          <w:b/>
          <w:lang w:val="de-DE"/>
        </w:rPr>
        <w:t>Verifikationsmaterial</w:t>
      </w:r>
      <w:r w:rsidRPr="00ED1371">
        <w:rPr>
          <w:rFonts w:cstheme="minorHAnsi"/>
          <w:lang w:val="de-DE"/>
        </w:rPr>
        <w:t>:</w:t>
      </w:r>
    </w:p>
    <w:p w14:paraId="4E27FB5C" w14:textId="77777777" w:rsidR="00ED1371" w:rsidRPr="00ED1371" w:rsidRDefault="00ED1371" w:rsidP="00ED1371">
      <w:pPr>
        <w:pStyle w:val="Listenabsatz"/>
        <w:numPr>
          <w:ilvl w:val="0"/>
          <w:numId w:val="1"/>
        </w:numPr>
        <w:ind w:left="1080"/>
        <w:rPr>
          <w:rFonts w:cstheme="minorHAnsi"/>
          <w:lang w:val="de-DE"/>
        </w:rPr>
      </w:pPr>
      <w:r w:rsidRPr="00ED1371">
        <w:rPr>
          <w:rFonts w:cstheme="minorHAnsi"/>
          <w:lang w:val="de-DE"/>
        </w:rPr>
        <w:t xml:space="preserve">1.1.1 </w:t>
      </w:r>
      <w:r w:rsidRPr="00ED1371">
        <w:rPr>
          <w:rFonts w:eastAsia="Calibri" w:cstheme="minorHAnsi"/>
          <w:lang w:val="de-DE"/>
        </w:rPr>
        <w:t>Eine schriftlich dokumentierte FOSS-Richtlinie.</w:t>
      </w:r>
    </w:p>
    <w:p w14:paraId="6EE2DAE0" w14:textId="77777777" w:rsidR="00ED1371" w:rsidRPr="00ED1371" w:rsidRDefault="00ED1371" w:rsidP="00ED1371">
      <w:pPr>
        <w:pStyle w:val="Listenabsatz"/>
        <w:numPr>
          <w:ilvl w:val="0"/>
          <w:numId w:val="1"/>
        </w:numPr>
        <w:spacing w:after="120"/>
        <w:ind w:left="1080"/>
        <w:rPr>
          <w:rFonts w:cstheme="minorHAnsi"/>
          <w:lang w:val="de-DE"/>
        </w:rPr>
      </w:pPr>
      <w:r w:rsidRPr="00ED1371">
        <w:rPr>
          <w:rFonts w:cstheme="minorHAnsi"/>
          <w:lang w:val="de-DE"/>
        </w:rPr>
        <w:t xml:space="preserve">1.1.2 </w:t>
      </w:r>
      <w:r w:rsidRPr="00ED1371">
        <w:rPr>
          <w:rFonts w:eastAsia="Calibri" w:cstheme="minorHAnsi"/>
          <w:lang w:val="de-DE"/>
        </w:rPr>
        <w:t>Ein dokumentiertes Verfahren, welches die Software-Mitarbeiter auf die Existenz der FOSS-Richtlinie aufmerksam macht (z. B. über Training, internes Wiki oder eine andere im Unternehmen relevante Kommunikationsmethode).</w:t>
      </w:r>
    </w:p>
    <w:p w14:paraId="0FF3B724" w14:textId="77777777" w:rsidR="00ED1371" w:rsidRPr="00ED1371" w:rsidRDefault="00ED1371" w:rsidP="00ED1371">
      <w:pPr>
        <w:ind w:left="720"/>
        <w:rPr>
          <w:b/>
          <w:lang w:val="de-DE"/>
        </w:rPr>
      </w:pPr>
    </w:p>
    <w:p w14:paraId="13C5ABFC" w14:textId="77777777" w:rsidR="00ED1371" w:rsidRPr="00ED1371" w:rsidRDefault="00ED1371" w:rsidP="00ED1371">
      <w:pPr>
        <w:ind w:left="720"/>
        <w:rPr>
          <w:lang w:val="de-DE"/>
        </w:rPr>
      </w:pPr>
      <w:r w:rsidRPr="00ED1371">
        <w:rPr>
          <w:b/>
          <w:lang w:val="de-DE"/>
        </w:rPr>
        <w:t>Begründung</w:t>
      </w:r>
      <w:r w:rsidRPr="00ED1371">
        <w:rPr>
          <w:lang w:val="de-DE"/>
        </w:rPr>
        <w:t>:</w:t>
      </w:r>
    </w:p>
    <w:p w14:paraId="2163961A" w14:textId="77777777" w:rsidR="00ED1371" w:rsidRPr="00ED1371" w:rsidRDefault="00ED1371" w:rsidP="00ED1371">
      <w:pPr>
        <w:ind w:left="720"/>
        <w:rPr>
          <w:lang w:val="de-DE"/>
        </w:rPr>
      </w:pPr>
      <w:r w:rsidRPr="00ED1371">
        <w:rPr>
          <w:lang w:val="de-DE"/>
        </w:rPr>
        <w:t>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w:t>
      </w:r>
    </w:p>
    <w:p w14:paraId="048215BA" w14:textId="77777777" w:rsidR="00ED1371" w:rsidRDefault="00ED1371" w:rsidP="00ED0B64">
      <w:pPr>
        <w:widowControl w:val="0"/>
        <w:pBdr>
          <w:top w:val="nil"/>
          <w:left w:val="nil"/>
          <w:bottom w:val="nil"/>
          <w:right w:val="nil"/>
          <w:between w:val="nil"/>
        </w:pBdr>
        <w:rPr>
          <w:rFonts w:asciiTheme="majorHAnsi" w:eastAsia="Calibri" w:hAnsiTheme="majorHAnsi" w:cs="Calibri"/>
          <w:lang w:val="de-DE"/>
        </w:rPr>
      </w:pPr>
    </w:p>
    <w:p w14:paraId="0D882F7B" w14:textId="77777777" w:rsidR="0013455D" w:rsidRDefault="0013455D" w:rsidP="00ED0B64">
      <w:pPr>
        <w:widowControl w:val="0"/>
        <w:pBdr>
          <w:top w:val="nil"/>
          <w:left w:val="nil"/>
          <w:bottom w:val="nil"/>
          <w:right w:val="nil"/>
          <w:between w:val="nil"/>
        </w:pBdr>
        <w:rPr>
          <w:rFonts w:asciiTheme="majorHAnsi" w:eastAsia="Calibri" w:hAnsiTheme="majorHAnsi" w:cs="Calibri"/>
          <w:lang w:val="de-DE"/>
        </w:rPr>
      </w:pPr>
    </w:p>
    <w:p w14:paraId="3C9229EC" w14:textId="77777777" w:rsidR="00ED1371" w:rsidRPr="008D0CD7" w:rsidRDefault="00ED1371" w:rsidP="00ED1371">
      <w:pPr>
        <w:pStyle w:val="Listenabsatz"/>
        <w:numPr>
          <w:ilvl w:val="1"/>
          <w:numId w:val="21"/>
        </w:numPr>
        <w:ind w:left="720" w:hanging="720"/>
        <w:rPr>
          <w:b/>
          <w:lang w:val="de-DE"/>
        </w:rPr>
      </w:pPr>
      <w:r w:rsidRPr="008D0CD7">
        <w:rPr>
          <w:b/>
          <w:lang w:val="de-DE"/>
        </w:rPr>
        <w:t>Zwingend vorgeschriebene FOSS-Schulungen für alle Software-Mitarbeiter:</w:t>
      </w:r>
    </w:p>
    <w:p w14:paraId="4E5F0AF7" w14:textId="77777777" w:rsidR="00ED1371" w:rsidRPr="008D0CD7" w:rsidRDefault="00ED1371" w:rsidP="00ED1371">
      <w:pPr>
        <w:pStyle w:val="Listenabsatz"/>
        <w:numPr>
          <w:ilvl w:val="0"/>
          <w:numId w:val="2"/>
        </w:numPr>
        <w:ind w:left="1080"/>
        <w:rPr>
          <w:b/>
          <w:lang w:val="de-DE"/>
        </w:rPr>
      </w:pPr>
      <w:r w:rsidRPr="008D0CD7">
        <w:rPr>
          <w:b/>
          <w:lang w:val="de-DE"/>
        </w:rPr>
        <w:t>Die Schulung umfasst mindestens folgende Themen:</w:t>
      </w:r>
    </w:p>
    <w:p w14:paraId="2F348378" w14:textId="77777777" w:rsidR="00ED1371" w:rsidRPr="008D0CD7" w:rsidRDefault="00ED1371" w:rsidP="00ED1371">
      <w:pPr>
        <w:pStyle w:val="Listenabsatz"/>
        <w:numPr>
          <w:ilvl w:val="1"/>
          <w:numId w:val="4"/>
        </w:numPr>
        <w:rPr>
          <w:b/>
          <w:lang w:val="de-DE"/>
        </w:rPr>
      </w:pPr>
      <w:r w:rsidRPr="008D0CD7">
        <w:rPr>
          <w:b/>
          <w:lang w:val="de-DE"/>
        </w:rPr>
        <w:t>Die FOSS-Richtlinie der Organisation und wo man eine Kopie findet;</w:t>
      </w:r>
    </w:p>
    <w:p w14:paraId="0CA44EFD" w14:textId="77777777" w:rsidR="00ED1371" w:rsidRPr="008D0CD7" w:rsidRDefault="00ED1371" w:rsidP="00ED1371">
      <w:pPr>
        <w:pStyle w:val="Listenabsatz"/>
        <w:numPr>
          <w:ilvl w:val="1"/>
          <w:numId w:val="4"/>
        </w:numPr>
        <w:rPr>
          <w:b/>
          <w:lang w:val="de-DE"/>
        </w:rPr>
      </w:pPr>
      <w:r w:rsidRPr="008D0CD7">
        <w:rPr>
          <w:b/>
          <w:lang w:val="de-DE"/>
        </w:rPr>
        <w:t>Grundlagen zu gesetzlichen Vorgaben im Bereich Intellectual Property in Bezug auf FOSS und FOSS-Lizenzen;</w:t>
      </w:r>
    </w:p>
    <w:p w14:paraId="167702D3" w14:textId="77777777" w:rsidR="00ED1371" w:rsidRPr="008D0CD7" w:rsidRDefault="00ED1371" w:rsidP="00ED1371">
      <w:pPr>
        <w:pStyle w:val="Listenabsatz"/>
        <w:numPr>
          <w:ilvl w:val="1"/>
          <w:numId w:val="4"/>
        </w:numPr>
        <w:rPr>
          <w:b/>
          <w:lang w:val="de-DE"/>
        </w:rPr>
      </w:pPr>
      <w:r w:rsidRPr="008D0CD7">
        <w:rPr>
          <w:b/>
          <w:lang w:val="de-DE"/>
        </w:rPr>
        <w:t>FOSS-Lizenzkonzepte (einschließlich der Konzepte von permissiven und copyleft-Lizenzen);</w:t>
      </w:r>
    </w:p>
    <w:p w14:paraId="6EB413FE" w14:textId="77777777" w:rsidR="00ED1371" w:rsidRPr="008D0CD7" w:rsidRDefault="00ED1371" w:rsidP="00ED1371">
      <w:pPr>
        <w:pStyle w:val="Listenabsatz"/>
        <w:numPr>
          <w:ilvl w:val="1"/>
          <w:numId w:val="4"/>
        </w:numPr>
        <w:rPr>
          <w:b/>
          <w:lang w:val="de-DE"/>
        </w:rPr>
      </w:pPr>
      <w:r w:rsidRPr="008D0CD7">
        <w:rPr>
          <w:b/>
          <w:lang w:val="de-DE"/>
        </w:rPr>
        <w:t>Lizenzmodelle für FOSS Projekte;</w:t>
      </w:r>
    </w:p>
    <w:p w14:paraId="0D6FF216" w14:textId="77777777" w:rsidR="00ED1371" w:rsidRPr="008D0CD7" w:rsidRDefault="00ED1371" w:rsidP="00ED1371">
      <w:pPr>
        <w:pStyle w:val="Listenabsatz"/>
        <w:numPr>
          <w:ilvl w:val="1"/>
          <w:numId w:val="4"/>
        </w:numPr>
        <w:rPr>
          <w:b/>
          <w:lang w:val="de-DE"/>
        </w:rPr>
      </w:pPr>
      <w:r w:rsidRPr="008D0CD7">
        <w:rPr>
          <w:b/>
          <w:lang w:val="de-DE"/>
        </w:rPr>
        <w:t>Rollenverteilung und Verantwortlichkeiten der Software-Mitarbeiter im Zusammenhang mit der FOSS-Richtlinie im Allgemeinen und FOSS-Compliance im Besonderen; und</w:t>
      </w:r>
    </w:p>
    <w:p w14:paraId="1AA6DE62" w14:textId="77777777" w:rsidR="00ED1371" w:rsidRPr="008D0CD7" w:rsidRDefault="008D0CD7" w:rsidP="00ED1371">
      <w:pPr>
        <w:pStyle w:val="Listenabsatz"/>
        <w:numPr>
          <w:ilvl w:val="1"/>
          <w:numId w:val="4"/>
        </w:numPr>
        <w:rPr>
          <w:b/>
          <w:lang w:val="de-DE"/>
        </w:rPr>
      </w:pPr>
      <w:r w:rsidRPr="008D0CD7">
        <w:rPr>
          <w:b/>
          <w:lang w:val="de-DE"/>
        </w:rPr>
        <w:t>Verfahren zur Identifizierung, Dokumentation und / oder Nachverfolgung von FOSS-Komponenten, die in der Zugelieferten Software enthalten sind.</w:t>
      </w:r>
    </w:p>
    <w:p w14:paraId="0EAE0569" w14:textId="77777777" w:rsidR="00ED1371" w:rsidRPr="008D0CD7" w:rsidRDefault="008D0CD7" w:rsidP="00ED1371">
      <w:pPr>
        <w:pStyle w:val="Listenabsatz"/>
        <w:numPr>
          <w:ilvl w:val="0"/>
          <w:numId w:val="5"/>
        </w:numPr>
        <w:rPr>
          <w:b/>
          <w:lang w:val="de-DE"/>
        </w:rPr>
      </w:pPr>
      <w:r w:rsidRPr="008D0CD7">
        <w:rPr>
          <w:b/>
          <w:lang w:val="de-DE"/>
        </w:rPr>
        <w:t>Alle Software-Mitarbeiter müssen in den vergangenen 24 Monaten eine FOSS-Schulung absolviert haben, um als „Aktuell Geschult“ zu gelten. Um die Anforderungen an die FOSS-Schulung zu erfüllen, kann ein Test zu absolvieren sein.</w:t>
      </w:r>
    </w:p>
    <w:p w14:paraId="45123C46" w14:textId="77777777" w:rsidR="00ED1371" w:rsidRPr="008D0CD7" w:rsidRDefault="00ED1371" w:rsidP="00ED0B64">
      <w:pPr>
        <w:widowControl w:val="0"/>
        <w:pBdr>
          <w:top w:val="nil"/>
          <w:left w:val="nil"/>
          <w:bottom w:val="nil"/>
          <w:right w:val="nil"/>
          <w:between w:val="nil"/>
        </w:pBdr>
        <w:rPr>
          <w:rFonts w:asciiTheme="majorHAnsi" w:eastAsia="Calibri" w:hAnsiTheme="majorHAnsi" w:cs="Calibri"/>
          <w:lang w:val="de-DE"/>
        </w:rPr>
      </w:pPr>
    </w:p>
    <w:p w14:paraId="679F2CEF" w14:textId="77777777" w:rsidR="008D0CD7" w:rsidRPr="008D0CD7" w:rsidRDefault="008D0CD7" w:rsidP="008D0CD7">
      <w:pPr>
        <w:ind w:left="720"/>
        <w:rPr>
          <w:rFonts w:cstheme="minorHAnsi"/>
          <w:b/>
          <w:lang w:val="de-DE"/>
        </w:rPr>
      </w:pPr>
      <w:r w:rsidRPr="008D0CD7">
        <w:rPr>
          <w:rFonts w:eastAsia="Calibri" w:cstheme="minorHAnsi"/>
          <w:b/>
          <w:lang w:val="de-DE"/>
        </w:rPr>
        <w:t>Verifikationsmaterial:</w:t>
      </w:r>
    </w:p>
    <w:p w14:paraId="608BAF0E" w14:textId="77777777" w:rsidR="008D0CD7" w:rsidRPr="008D0CD7" w:rsidRDefault="008D0CD7" w:rsidP="008D0CD7">
      <w:pPr>
        <w:pStyle w:val="Listenabsatz"/>
        <w:numPr>
          <w:ilvl w:val="0"/>
          <w:numId w:val="1"/>
        </w:numPr>
        <w:ind w:left="1080"/>
        <w:rPr>
          <w:rFonts w:cstheme="minorHAnsi"/>
          <w:lang w:val="de-DE"/>
        </w:rPr>
      </w:pPr>
      <w:r w:rsidRPr="008D0CD7">
        <w:rPr>
          <w:rFonts w:cstheme="minorHAnsi"/>
          <w:lang w:val="de-DE"/>
        </w:rPr>
        <w:t>1.2.1 FOSS-Schulungsunterlagen, die die oben genannten Themen abdecken (z. B. Präsentationen, Online-Kurse oder andere Schulungsunterlagen).</w:t>
      </w:r>
    </w:p>
    <w:p w14:paraId="69C78AF1" w14:textId="77777777" w:rsidR="008D0CD7" w:rsidRPr="008D0CD7" w:rsidRDefault="008D0CD7" w:rsidP="0053762E">
      <w:pPr>
        <w:pStyle w:val="Listenabsatz"/>
        <w:widowControl w:val="0"/>
        <w:numPr>
          <w:ilvl w:val="0"/>
          <w:numId w:val="1"/>
        </w:numPr>
        <w:pBdr>
          <w:top w:val="nil"/>
          <w:left w:val="nil"/>
          <w:bottom w:val="nil"/>
          <w:right w:val="nil"/>
          <w:between w:val="nil"/>
        </w:pBdr>
        <w:ind w:left="1080"/>
        <w:rPr>
          <w:rFonts w:eastAsia="Calibri" w:cstheme="minorHAnsi"/>
          <w:lang w:val="de-DE"/>
        </w:rPr>
      </w:pPr>
      <w:r w:rsidRPr="008D0CD7">
        <w:rPr>
          <w:rFonts w:cstheme="minorHAnsi"/>
          <w:lang w:val="de-DE"/>
        </w:rPr>
        <w:t>1.2.2 Ein dokumentiertes Verfahren zur Nachverfolgung der Schulungsteilnahme für die Software-Mitarbeiter.</w:t>
      </w:r>
    </w:p>
    <w:p w14:paraId="272A3E1B" w14:textId="77777777" w:rsidR="00ED0B64" w:rsidRPr="008D0CD7" w:rsidRDefault="008D0CD7" w:rsidP="008D0CD7">
      <w:pPr>
        <w:pStyle w:val="Listenabsatz"/>
        <w:widowControl w:val="0"/>
        <w:numPr>
          <w:ilvl w:val="0"/>
          <w:numId w:val="1"/>
        </w:numPr>
        <w:pBdr>
          <w:top w:val="nil"/>
          <w:left w:val="nil"/>
          <w:bottom w:val="nil"/>
          <w:right w:val="nil"/>
          <w:between w:val="nil"/>
        </w:pBdr>
        <w:ind w:left="1080"/>
        <w:rPr>
          <w:rFonts w:eastAsia="Calibri" w:cstheme="minorHAnsi"/>
          <w:lang w:val="de-DE"/>
        </w:rPr>
      </w:pPr>
      <w:r w:rsidRPr="008D0CD7">
        <w:rPr>
          <w:rFonts w:cstheme="minorHAnsi"/>
          <w:lang w:val="de-DE"/>
        </w:rPr>
        <w:t xml:space="preserve">1.2.3 </w:t>
      </w:r>
      <w:r w:rsidRPr="008D0CD7">
        <w:rPr>
          <w:rFonts w:eastAsia="Calibri" w:cstheme="minorHAnsi"/>
          <w:lang w:val="de-DE"/>
        </w:rPr>
        <w:t>Mindestens 85% der Software-Mitarbeiter gelten nach der obenstehenden Definition als „Aktuell Geschult“. Die 85% müssen sich hierbei nicht auf die gesamte Organisation, jedoch auf die Gesamtheit der Software-Mitarbeiter beziehen, auf die sich das OpenChain Conforming Program erstreckt</w:t>
      </w:r>
      <w:r w:rsidRPr="008D0CD7">
        <w:rPr>
          <w:rFonts w:eastAsia="Calibri" w:cstheme="minorHAnsi"/>
          <w:lang w:val="de-DE"/>
        </w:rPr>
        <w:t>.</w:t>
      </w:r>
    </w:p>
    <w:p w14:paraId="1A9D63A2" w14:textId="77777777" w:rsidR="008D0CD7" w:rsidRPr="008D0CD7" w:rsidRDefault="008D0CD7" w:rsidP="008D0CD7">
      <w:pPr>
        <w:pStyle w:val="Listenabsatz"/>
        <w:rPr>
          <w:b/>
          <w:lang w:val="de-DE"/>
        </w:rPr>
      </w:pPr>
      <w:r w:rsidRPr="008D0CD7">
        <w:rPr>
          <w:b/>
          <w:lang w:val="de-DE"/>
        </w:rPr>
        <w:lastRenderedPageBreak/>
        <w:t>Begründung</w:t>
      </w:r>
      <w:r w:rsidRPr="008D0CD7">
        <w:rPr>
          <w:b/>
          <w:lang w:val="de-DE"/>
        </w:rPr>
        <w:t>:</w:t>
      </w:r>
    </w:p>
    <w:p w14:paraId="2303FED1" w14:textId="77777777" w:rsidR="008D0CD7" w:rsidRPr="008D0CD7" w:rsidRDefault="008D0CD7" w:rsidP="008D0CD7">
      <w:pPr>
        <w:pStyle w:val="Listenabsatz"/>
        <w:rPr>
          <w:lang w:val="de-DE"/>
        </w:rPr>
      </w:pPr>
      <w:r w:rsidRPr="008D0CD7">
        <w:rPr>
          <w:lang w:val="de-DE"/>
        </w:rPr>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6B535DE8" w14:textId="77777777" w:rsidR="00ED0B64" w:rsidRDefault="00ED0B64" w:rsidP="00ED0B64">
      <w:pPr>
        <w:widowControl w:val="0"/>
        <w:pBdr>
          <w:top w:val="nil"/>
          <w:left w:val="nil"/>
          <w:bottom w:val="nil"/>
          <w:right w:val="nil"/>
          <w:between w:val="nil"/>
        </w:pBdr>
        <w:rPr>
          <w:rFonts w:asciiTheme="majorHAnsi" w:eastAsia="Calibri" w:hAnsiTheme="majorHAnsi" w:cs="Calibri"/>
          <w:lang w:val="de-DE"/>
        </w:rPr>
      </w:pPr>
    </w:p>
    <w:p w14:paraId="78468025" w14:textId="77777777" w:rsidR="0013455D" w:rsidRPr="00ED0B64" w:rsidRDefault="0013455D" w:rsidP="00ED0B64">
      <w:pPr>
        <w:widowControl w:val="0"/>
        <w:pBdr>
          <w:top w:val="nil"/>
          <w:left w:val="nil"/>
          <w:bottom w:val="nil"/>
          <w:right w:val="nil"/>
          <w:between w:val="nil"/>
        </w:pBdr>
        <w:rPr>
          <w:rFonts w:asciiTheme="majorHAnsi" w:eastAsia="Calibri" w:hAnsiTheme="majorHAnsi" w:cs="Calibri"/>
          <w:lang w:val="de-DE"/>
        </w:rPr>
      </w:pPr>
    </w:p>
    <w:p w14:paraId="43AEF6D0" w14:textId="77777777" w:rsidR="00ED0B64" w:rsidRPr="008D0CD7" w:rsidRDefault="00ED0B64" w:rsidP="008D0CD7">
      <w:pPr>
        <w:pStyle w:val="Listenabsatz"/>
        <w:numPr>
          <w:ilvl w:val="1"/>
          <w:numId w:val="21"/>
        </w:numPr>
        <w:ind w:left="720" w:hanging="720"/>
        <w:rPr>
          <w:rFonts w:cstheme="minorHAnsi"/>
          <w:b/>
          <w:lang w:val="de-DE"/>
        </w:rPr>
      </w:pPr>
      <w:r w:rsidRPr="008D0CD7">
        <w:rPr>
          <w:rFonts w:eastAsia="Calibri" w:cstheme="minorHAnsi"/>
          <w:b/>
          <w:lang w:val="de-DE"/>
        </w:rPr>
        <w:t>Es besteht ein Verfahren zur Überprüfung der Identifizierten Lizenzen um die jeweiligen Rechte, Einschränkungen und Verpflichtungen zu erkennen.</w:t>
      </w:r>
    </w:p>
    <w:p w14:paraId="2A3F6EA4" w14:textId="77777777" w:rsidR="00ED0B64" w:rsidRDefault="00ED0B64" w:rsidP="00ED0B64">
      <w:pPr>
        <w:widowControl w:val="0"/>
        <w:pBdr>
          <w:top w:val="nil"/>
          <w:left w:val="nil"/>
          <w:bottom w:val="nil"/>
          <w:right w:val="nil"/>
          <w:between w:val="nil"/>
        </w:pBdr>
        <w:rPr>
          <w:rFonts w:asciiTheme="majorHAnsi" w:eastAsia="Calibri" w:hAnsiTheme="majorHAnsi" w:cs="Calibri"/>
          <w:lang w:val="de-DE"/>
        </w:rPr>
      </w:pPr>
    </w:p>
    <w:p w14:paraId="5E8464B0" w14:textId="77777777" w:rsidR="008D0CD7" w:rsidRPr="008D0CD7" w:rsidRDefault="008D0CD7" w:rsidP="008D0CD7">
      <w:pPr>
        <w:ind w:left="720"/>
        <w:rPr>
          <w:rFonts w:cstheme="minorHAnsi"/>
          <w:b/>
          <w:lang w:val="de-DE"/>
        </w:rPr>
      </w:pPr>
      <w:r w:rsidRPr="008D0CD7">
        <w:rPr>
          <w:rFonts w:eastAsia="Calibri" w:cstheme="minorHAnsi"/>
          <w:b/>
          <w:lang w:val="de-DE"/>
        </w:rPr>
        <w:t>Verifikationsmaterial:</w:t>
      </w:r>
    </w:p>
    <w:p w14:paraId="1817AF59" w14:textId="77777777" w:rsidR="008D0CD7" w:rsidRPr="008D0CD7" w:rsidRDefault="008D0CD7" w:rsidP="008D0CD7">
      <w:pPr>
        <w:pStyle w:val="Listenabsatz"/>
        <w:numPr>
          <w:ilvl w:val="0"/>
          <w:numId w:val="1"/>
        </w:numPr>
        <w:ind w:left="1080"/>
        <w:rPr>
          <w:rFonts w:cstheme="minorHAnsi"/>
          <w:lang w:val="de-DE"/>
        </w:rPr>
      </w:pPr>
      <w:r w:rsidRPr="008D0CD7">
        <w:rPr>
          <w:rFonts w:cstheme="minorHAnsi"/>
          <w:lang w:val="de-DE"/>
        </w:rPr>
        <w:t>1.</w:t>
      </w:r>
      <w:r>
        <w:rPr>
          <w:rFonts w:cstheme="minorHAnsi"/>
          <w:lang w:val="de-DE"/>
        </w:rPr>
        <w:t>3</w:t>
      </w:r>
      <w:r w:rsidRPr="008D0CD7">
        <w:rPr>
          <w:rFonts w:cstheme="minorHAnsi"/>
          <w:lang w:val="de-DE"/>
        </w:rPr>
        <w:t>.1 Ein dokumentiertes Verfahren zur Überprüfung und Dokumentation der Rechte, Beschränkungen und Verpflichtungen, die durch die jeweiligen Identifizierten Lizenzen an der bzw. in Bezug auf die Zugelieferte Software bestehen.</w:t>
      </w:r>
    </w:p>
    <w:p w14:paraId="5FAEA306" w14:textId="77777777" w:rsidR="008D0CD7" w:rsidRPr="00ED0B64" w:rsidRDefault="008D0CD7" w:rsidP="008D0CD7">
      <w:pPr>
        <w:widowControl w:val="0"/>
        <w:pBdr>
          <w:top w:val="nil"/>
          <w:left w:val="nil"/>
          <w:bottom w:val="nil"/>
          <w:right w:val="nil"/>
          <w:between w:val="nil"/>
        </w:pBdr>
        <w:ind w:firstLine="720"/>
        <w:rPr>
          <w:rFonts w:asciiTheme="majorHAnsi" w:eastAsia="Calibri" w:hAnsiTheme="majorHAnsi" w:cs="Calibri"/>
          <w:lang w:val="de-DE"/>
        </w:rPr>
      </w:pPr>
    </w:p>
    <w:p w14:paraId="49B11823" w14:textId="77777777" w:rsidR="00ED0B64" w:rsidRPr="00ED0B64" w:rsidRDefault="00ED0B64" w:rsidP="008D0CD7">
      <w:pPr>
        <w:pStyle w:val="Listenabsatz"/>
        <w:rPr>
          <w:rFonts w:asciiTheme="majorHAnsi" w:eastAsia="Calibri" w:hAnsiTheme="majorHAnsi" w:cs="Calibri"/>
          <w:lang w:val="de-DE"/>
        </w:rPr>
      </w:pPr>
      <w:r w:rsidRPr="008D0CD7">
        <w:rPr>
          <w:b/>
          <w:lang w:val="de-DE"/>
        </w:rPr>
        <w:t>Begründung:</w:t>
      </w:r>
      <w:r w:rsidR="008D0CD7">
        <w:rPr>
          <w:lang w:val="de-DE"/>
        </w:rPr>
        <w:br/>
      </w:r>
      <w:r w:rsidRPr="008D0CD7">
        <w:rPr>
          <w:rFonts w:eastAsia="Calibri" w:cstheme="minorHAnsi"/>
          <w:lang w:val="de-DE"/>
        </w:rPr>
        <w:t>Es soll sichergestellt werden, dass ein Prozess besteht, in dem die Lizenzpflichten für die verschiedenen Anwendungsfälle geprüft und identifiziert werden.</w:t>
      </w:r>
    </w:p>
    <w:p w14:paraId="29F7D354" w14:textId="77777777" w:rsidR="00ED0B64" w:rsidRPr="00ED0B64" w:rsidRDefault="00ED0B64" w:rsidP="00ED0B64">
      <w:pPr>
        <w:rPr>
          <w:rFonts w:asciiTheme="majorHAnsi" w:eastAsia="Calibri" w:hAnsiTheme="majorHAnsi" w:cs="Calibri"/>
          <w:lang w:val="de-DE"/>
        </w:rPr>
      </w:pPr>
    </w:p>
    <w:p w14:paraId="2373047A" w14:textId="77777777" w:rsidR="00ED0B64" w:rsidRPr="00ED0B64" w:rsidRDefault="00ED0B64" w:rsidP="00ED0B64">
      <w:pPr>
        <w:rPr>
          <w:rFonts w:asciiTheme="majorHAnsi" w:eastAsia="Calibri" w:hAnsiTheme="majorHAnsi" w:cs="Calibri"/>
          <w:lang w:val="de-DE"/>
        </w:rPr>
      </w:pPr>
    </w:p>
    <w:p w14:paraId="0E7F7053" w14:textId="77777777" w:rsidR="00ED0B64" w:rsidRPr="00ED0B64" w:rsidRDefault="00ED0B64" w:rsidP="00ED0B64">
      <w:pPr>
        <w:rPr>
          <w:rFonts w:asciiTheme="majorHAnsi" w:eastAsia="Calibri" w:hAnsiTheme="majorHAnsi" w:cs="Calibri"/>
          <w:lang w:val="de-DE"/>
        </w:rPr>
      </w:pPr>
    </w:p>
    <w:p w14:paraId="4A04D5E0" w14:textId="77777777" w:rsidR="00ED0B64" w:rsidRPr="00ED0B64" w:rsidRDefault="00ED0B64" w:rsidP="00ED0B64">
      <w:pPr>
        <w:rPr>
          <w:rFonts w:asciiTheme="majorHAnsi" w:eastAsia="Calibri" w:hAnsiTheme="majorHAnsi" w:cs="Calibri"/>
          <w:lang w:val="de-DE"/>
        </w:rPr>
      </w:pPr>
    </w:p>
    <w:p w14:paraId="368DD548" w14:textId="77777777" w:rsidR="00ED0B64" w:rsidRPr="00ED0B64" w:rsidRDefault="00ED0B64" w:rsidP="00ED0B64">
      <w:pPr>
        <w:rPr>
          <w:rFonts w:asciiTheme="majorHAnsi" w:eastAsia="Calibri" w:hAnsiTheme="majorHAnsi" w:cs="Calibri"/>
          <w:lang w:val="de-DE"/>
        </w:rPr>
      </w:pPr>
      <w:r w:rsidRPr="00ED0B64">
        <w:rPr>
          <w:rFonts w:asciiTheme="majorHAnsi" w:hAnsiTheme="majorHAnsi"/>
          <w:lang w:val="de-DE"/>
        </w:rPr>
        <w:br w:type="page"/>
      </w:r>
    </w:p>
    <w:p w14:paraId="7A3BFC00" w14:textId="77777777" w:rsidR="00ED0B64" w:rsidRPr="00F15630" w:rsidRDefault="00ED0B64" w:rsidP="00ED0B64">
      <w:pPr>
        <w:pStyle w:val="berschrift2"/>
        <w:rPr>
          <w:sz w:val="24"/>
          <w:lang w:val="de-DE"/>
        </w:rPr>
      </w:pPr>
      <w:bookmarkStart w:id="7" w:name="_Toc528331937"/>
      <w:bookmarkStart w:id="8" w:name="_Toc528360971"/>
      <w:r w:rsidRPr="00F15630">
        <w:rPr>
          <w:sz w:val="24"/>
          <w:lang w:val="de-DE"/>
        </w:rPr>
        <w:lastRenderedPageBreak/>
        <w:t>Ziel 2: Weisen Sie die Verantwortung für die Erfüllung der License Compliance zu</w:t>
      </w:r>
      <w:bookmarkEnd w:id="7"/>
      <w:bookmarkEnd w:id="8"/>
    </w:p>
    <w:p w14:paraId="6A3F8BD3" w14:textId="77777777" w:rsidR="003243C2" w:rsidRPr="0013455D" w:rsidRDefault="00F15630" w:rsidP="003243C2">
      <w:pPr>
        <w:ind w:left="720" w:hanging="720"/>
        <w:rPr>
          <w:b/>
          <w:lang w:val="de-DE"/>
        </w:rPr>
      </w:pPr>
      <w:r>
        <w:rPr>
          <w:b/>
        </w:rPr>
        <w:t xml:space="preserve">2.1 </w:t>
      </w:r>
      <w:r>
        <w:rPr>
          <w:b/>
        </w:rPr>
        <w:tab/>
      </w:r>
      <w:r w:rsidR="00ED0B64" w:rsidRPr="0013455D">
        <w:rPr>
          <w:b/>
          <w:lang w:val="de-DE"/>
        </w:rPr>
        <w:t>Identifikation der Funktion eines FOSS-Ansprechpartners ("FOSS Liaison"), der auch außerhalb der Organisation bekannt gegeben wird.</w:t>
      </w:r>
    </w:p>
    <w:p w14:paraId="22E4195C" w14:textId="77777777" w:rsidR="003243C2" w:rsidRPr="0013455D" w:rsidRDefault="00ED0B64" w:rsidP="004D791A">
      <w:pPr>
        <w:pStyle w:val="Listenabsatz"/>
        <w:numPr>
          <w:ilvl w:val="0"/>
          <w:numId w:val="10"/>
        </w:numPr>
        <w:rPr>
          <w:b/>
          <w:lang w:val="de-DE"/>
        </w:rPr>
      </w:pPr>
      <w:r w:rsidRPr="0013455D">
        <w:rPr>
          <w:b/>
          <w:lang w:val="de-DE"/>
        </w:rPr>
        <w:t>Ernennung einer oder mehrerer Einzelpersonen, die für die Entgegennahme und Bearbeitung externer FOSS-Anfragen verantwortlich sind;</w:t>
      </w:r>
    </w:p>
    <w:p w14:paraId="23ADB3FE" w14:textId="77777777" w:rsidR="00ED0B64" w:rsidRPr="0013455D" w:rsidRDefault="00ED0B64" w:rsidP="004D791A">
      <w:pPr>
        <w:pStyle w:val="Listenabsatz"/>
        <w:numPr>
          <w:ilvl w:val="0"/>
          <w:numId w:val="10"/>
        </w:numPr>
        <w:rPr>
          <w:b/>
          <w:lang w:val="de-DE"/>
        </w:rPr>
      </w:pPr>
      <w:r w:rsidRPr="0013455D">
        <w:rPr>
          <w:b/>
          <w:lang w:val="de-DE"/>
        </w:rPr>
        <w:t>Die FOSS Liaison muss kommerziell vernünftige Anstrengungen unternehmen, um auf FOSS-Compliance-Anfragen zu reagieren; und öffentlich den Kommunikationskanal bekannt machen, über den er/sie kontaktiert werden kann.</w:t>
      </w:r>
    </w:p>
    <w:p w14:paraId="59DEDB62" w14:textId="77777777" w:rsidR="00ED0B64" w:rsidRPr="00B717EB" w:rsidRDefault="00ED0B64" w:rsidP="00ED0B64">
      <w:pPr>
        <w:widowControl w:val="0"/>
        <w:pBdr>
          <w:top w:val="nil"/>
          <w:left w:val="nil"/>
          <w:bottom w:val="nil"/>
          <w:right w:val="nil"/>
          <w:between w:val="nil"/>
        </w:pBdr>
        <w:rPr>
          <w:rFonts w:asciiTheme="majorHAnsi" w:eastAsia="Calibri" w:hAnsiTheme="majorHAnsi" w:cs="Calibri"/>
          <w:sz w:val="16"/>
          <w:lang w:val="de-DE"/>
        </w:rPr>
      </w:pPr>
    </w:p>
    <w:p w14:paraId="55931CB6" w14:textId="77777777" w:rsidR="003243C2" w:rsidRPr="0013455D" w:rsidRDefault="003243C2" w:rsidP="003243C2">
      <w:pPr>
        <w:ind w:left="720"/>
        <w:rPr>
          <w:rFonts w:cstheme="minorHAnsi"/>
          <w:b/>
          <w:lang w:val="de-DE"/>
        </w:rPr>
      </w:pPr>
      <w:r w:rsidRPr="0013455D">
        <w:rPr>
          <w:rFonts w:eastAsia="Calibri" w:cstheme="minorHAnsi"/>
          <w:b/>
          <w:lang w:val="de-DE"/>
        </w:rPr>
        <w:t>Verifikationsmaterial:</w:t>
      </w:r>
    </w:p>
    <w:p w14:paraId="07C1515B" w14:textId="77777777" w:rsidR="003243C2" w:rsidRPr="0013455D" w:rsidRDefault="003243C2" w:rsidP="003243C2">
      <w:pPr>
        <w:pStyle w:val="Listenabsatz"/>
        <w:numPr>
          <w:ilvl w:val="0"/>
          <w:numId w:val="1"/>
        </w:numPr>
        <w:ind w:left="1080"/>
        <w:rPr>
          <w:rFonts w:cstheme="minorHAnsi"/>
          <w:lang w:val="de-DE"/>
        </w:rPr>
      </w:pPr>
      <w:r w:rsidRPr="0013455D">
        <w:rPr>
          <w:rFonts w:cstheme="minorHAnsi"/>
          <w:lang w:val="de-DE"/>
        </w:rPr>
        <w:t>2</w:t>
      </w:r>
      <w:r w:rsidRPr="0013455D">
        <w:rPr>
          <w:rFonts w:cstheme="minorHAnsi"/>
          <w:lang w:val="de-DE"/>
        </w:rPr>
        <w:t>.</w:t>
      </w:r>
      <w:r w:rsidRPr="0013455D">
        <w:rPr>
          <w:rFonts w:cstheme="minorHAnsi"/>
          <w:lang w:val="de-DE"/>
        </w:rPr>
        <w:t>1</w:t>
      </w:r>
      <w:r w:rsidRPr="0013455D">
        <w:rPr>
          <w:rFonts w:cstheme="minorHAnsi"/>
          <w:lang w:val="de-DE"/>
        </w:rPr>
        <w:t xml:space="preserve">.1 </w:t>
      </w:r>
      <w:r w:rsidR="00C56680" w:rsidRPr="0013455D">
        <w:rPr>
          <w:rFonts w:cstheme="minorHAnsi"/>
          <w:lang w:val="de-DE"/>
        </w:rPr>
        <w:t>Eine öffentlich sichtbare Bekanntgabe der FOSS-Liasion (z. B. durch Veröffentlichen einer Kontakt-E-Mail-Adresse oder Aufnahme in das Open Compliance-Verzeichnis der Linux Foundation).</w:t>
      </w:r>
    </w:p>
    <w:p w14:paraId="1E5ABE5E" w14:textId="77777777" w:rsidR="00C56680" w:rsidRPr="0013455D" w:rsidRDefault="00C56680" w:rsidP="003243C2">
      <w:pPr>
        <w:pStyle w:val="Listenabsatz"/>
        <w:numPr>
          <w:ilvl w:val="0"/>
          <w:numId w:val="1"/>
        </w:numPr>
        <w:ind w:left="1080"/>
        <w:rPr>
          <w:rFonts w:cstheme="minorHAnsi"/>
          <w:lang w:val="de-DE"/>
        </w:rPr>
      </w:pPr>
      <w:r w:rsidRPr="0013455D">
        <w:rPr>
          <w:rFonts w:cstheme="minorHAnsi"/>
          <w:lang w:val="de-DE"/>
        </w:rPr>
        <w:t xml:space="preserve">2.1.2 </w:t>
      </w:r>
      <w:r w:rsidRPr="0013455D">
        <w:rPr>
          <w:rFonts w:cstheme="minorHAnsi"/>
          <w:lang w:val="de-DE"/>
        </w:rPr>
        <w:t>Ein intern dokumentiertes Verfahren, das die Verantwortung für den Empfang und die Bearbeitung von FOSS-Compliance-Anfragen zuweist.</w:t>
      </w:r>
    </w:p>
    <w:p w14:paraId="1A45D95E" w14:textId="77777777" w:rsidR="003243C2" w:rsidRPr="00B717EB" w:rsidRDefault="003243C2" w:rsidP="00ED0B64">
      <w:pPr>
        <w:widowControl w:val="0"/>
        <w:pBdr>
          <w:top w:val="nil"/>
          <w:left w:val="nil"/>
          <w:bottom w:val="nil"/>
          <w:right w:val="nil"/>
          <w:between w:val="nil"/>
        </w:pBdr>
        <w:rPr>
          <w:rFonts w:asciiTheme="majorHAnsi" w:eastAsia="Calibri" w:hAnsiTheme="majorHAnsi" w:cs="Calibri"/>
          <w:sz w:val="18"/>
          <w:lang w:val="de-DE"/>
        </w:rPr>
      </w:pPr>
    </w:p>
    <w:p w14:paraId="04B0ADFD" w14:textId="77777777" w:rsidR="00C56680" w:rsidRPr="0013455D" w:rsidRDefault="00C56680" w:rsidP="00C56680">
      <w:pPr>
        <w:pStyle w:val="Listenabsatz"/>
        <w:rPr>
          <w:rFonts w:asciiTheme="majorHAnsi" w:eastAsia="Calibri" w:hAnsiTheme="majorHAnsi" w:cs="Calibri"/>
          <w:lang w:val="de-DE"/>
        </w:rPr>
      </w:pPr>
      <w:r w:rsidRPr="0013455D">
        <w:rPr>
          <w:b/>
          <w:lang w:val="de-DE"/>
        </w:rPr>
        <w:t>Begründung:</w:t>
      </w:r>
      <w:r w:rsidRPr="0013455D">
        <w:rPr>
          <w:lang w:val="de-DE"/>
        </w:rPr>
        <w:br/>
      </w:r>
      <w:r w:rsidRPr="0013455D">
        <w:rPr>
          <w:rFonts w:eastAsia="Calibri" w:cstheme="minorHAnsi"/>
          <w:lang w:val="de-DE"/>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090F774A" w14:textId="77777777" w:rsidR="0013455D" w:rsidRPr="00B717EB" w:rsidRDefault="0013455D" w:rsidP="00C56680">
      <w:pPr>
        <w:rPr>
          <w:rFonts w:asciiTheme="majorHAnsi" w:eastAsia="Calibri" w:hAnsiTheme="majorHAnsi" w:cs="Calibri"/>
          <w:sz w:val="18"/>
          <w:lang w:val="de-DE"/>
        </w:rPr>
      </w:pPr>
    </w:p>
    <w:p w14:paraId="31600416" w14:textId="77777777" w:rsidR="00C56680" w:rsidRPr="0013455D" w:rsidRDefault="00C56680" w:rsidP="00C56680">
      <w:pPr>
        <w:ind w:left="720" w:hanging="720"/>
        <w:rPr>
          <w:b/>
          <w:lang w:val="de-DE"/>
        </w:rPr>
      </w:pPr>
      <w:r w:rsidRPr="0013455D">
        <w:rPr>
          <w:b/>
          <w:lang w:val="de-DE"/>
        </w:rPr>
        <w:t>2.</w:t>
      </w:r>
      <w:r w:rsidRPr="0013455D">
        <w:rPr>
          <w:b/>
          <w:lang w:val="de-DE"/>
        </w:rPr>
        <w:t>2</w:t>
      </w:r>
      <w:r w:rsidRPr="0013455D">
        <w:rPr>
          <w:b/>
          <w:lang w:val="de-DE"/>
        </w:rPr>
        <w:t xml:space="preserve"> </w:t>
      </w:r>
      <w:r w:rsidRPr="0013455D">
        <w:rPr>
          <w:b/>
          <w:lang w:val="de-DE"/>
        </w:rPr>
        <w:tab/>
        <w:t>Identifikation der internen FOSS-Compliance Rolle(n).</w:t>
      </w:r>
      <w:r w:rsidRPr="0013455D">
        <w:rPr>
          <w:b/>
          <w:lang w:val="de-DE"/>
        </w:rPr>
        <w:t xml:space="preserve"> </w:t>
      </w:r>
    </w:p>
    <w:p w14:paraId="4B898E4B" w14:textId="77777777" w:rsidR="00C56680" w:rsidRPr="0013455D" w:rsidRDefault="00C56680" w:rsidP="007A50A4">
      <w:pPr>
        <w:pStyle w:val="Listenabsatz"/>
        <w:widowControl w:val="0"/>
        <w:numPr>
          <w:ilvl w:val="0"/>
          <w:numId w:val="10"/>
        </w:numPr>
        <w:pBdr>
          <w:top w:val="nil"/>
          <w:left w:val="nil"/>
          <w:bottom w:val="nil"/>
          <w:right w:val="nil"/>
          <w:between w:val="nil"/>
        </w:pBdr>
        <w:rPr>
          <w:rFonts w:eastAsia="Calibri" w:cstheme="minorHAnsi"/>
          <w:b/>
          <w:lang w:val="de-DE"/>
        </w:rPr>
      </w:pPr>
      <w:r w:rsidRPr="0013455D">
        <w:rPr>
          <w:rFonts w:cstheme="minorHAnsi"/>
          <w:b/>
          <w:lang w:val="de-DE"/>
        </w:rPr>
        <w:t>Zuweisen der Verantwortung zur Verwaltung und zum Management der internen FOSS-Compliance an individuelle Mitarbeiter. Die FOSS-Compliance-Verantwortlichen und die FOSS-Liaison können dieselben Personen sein.</w:t>
      </w:r>
    </w:p>
    <w:p w14:paraId="7724A5F7" w14:textId="77777777" w:rsidR="00C56680" w:rsidRPr="00C56680" w:rsidRDefault="00ED0B64" w:rsidP="00C56680">
      <w:pPr>
        <w:pStyle w:val="Listenabsatz"/>
        <w:widowControl w:val="0"/>
        <w:numPr>
          <w:ilvl w:val="0"/>
          <w:numId w:val="10"/>
        </w:numPr>
        <w:pBdr>
          <w:top w:val="nil"/>
          <w:left w:val="nil"/>
          <w:bottom w:val="nil"/>
          <w:right w:val="nil"/>
          <w:between w:val="nil"/>
        </w:pBdr>
        <w:rPr>
          <w:rFonts w:eastAsia="Calibri" w:cstheme="minorHAnsi"/>
          <w:b/>
          <w:lang w:val="de-DE"/>
        </w:rPr>
      </w:pPr>
      <w:r w:rsidRPr="00C56680">
        <w:rPr>
          <w:rFonts w:eastAsia="Calibri" w:cstheme="minorHAnsi"/>
          <w:b/>
          <w:lang w:val="de-DE"/>
        </w:rPr>
        <w:t>FOSS-Compliance-Management-Aktivitäten verfügen über ausreichende Ressourcen:</w:t>
      </w:r>
    </w:p>
    <w:p w14:paraId="53FFE2F3" w14:textId="77777777" w:rsidR="00C56680" w:rsidRPr="00C56680" w:rsidRDefault="00ED0B64" w:rsidP="00C56680">
      <w:pPr>
        <w:pStyle w:val="Listenabsatz"/>
        <w:widowControl w:val="0"/>
        <w:numPr>
          <w:ilvl w:val="1"/>
          <w:numId w:val="10"/>
        </w:numPr>
        <w:pBdr>
          <w:top w:val="nil"/>
          <w:left w:val="nil"/>
          <w:bottom w:val="nil"/>
          <w:right w:val="nil"/>
          <w:between w:val="nil"/>
        </w:pBdr>
        <w:rPr>
          <w:rFonts w:eastAsia="Calibri" w:cstheme="minorHAnsi"/>
          <w:b/>
          <w:lang w:val="de-DE"/>
        </w:rPr>
      </w:pPr>
      <w:r w:rsidRPr="00C56680">
        <w:rPr>
          <w:rFonts w:eastAsia="Calibri" w:cstheme="minorHAnsi"/>
          <w:b/>
          <w:lang w:val="de-DE"/>
        </w:rPr>
        <w:t>Weisen Sie angemessene Zeit für die Ausführung der Rolle zu; und</w:t>
      </w:r>
    </w:p>
    <w:p w14:paraId="1AB2659D" w14:textId="77777777" w:rsidR="00C56680" w:rsidRPr="00C56680" w:rsidRDefault="00ED0B64" w:rsidP="00ED0B64">
      <w:pPr>
        <w:pStyle w:val="Listenabsatz"/>
        <w:widowControl w:val="0"/>
        <w:numPr>
          <w:ilvl w:val="1"/>
          <w:numId w:val="10"/>
        </w:numPr>
        <w:pBdr>
          <w:top w:val="nil"/>
          <w:left w:val="nil"/>
          <w:bottom w:val="nil"/>
          <w:right w:val="nil"/>
          <w:between w:val="nil"/>
        </w:pBdr>
        <w:rPr>
          <w:rFonts w:eastAsia="Calibri" w:cstheme="minorHAnsi"/>
          <w:b/>
          <w:lang w:val="de-DE"/>
        </w:rPr>
      </w:pPr>
      <w:r w:rsidRPr="00C56680">
        <w:rPr>
          <w:rFonts w:eastAsia="Calibri" w:cstheme="minorHAnsi"/>
          <w:b/>
          <w:lang w:val="de-DE"/>
        </w:rPr>
        <w:t>Weisen Sie ein angemessenes Budget zu.</w:t>
      </w:r>
    </w:p>
    <w:p w14:paraId="48F0E9A3" w14:textId="77777777" w:rsidR="00C56680" w:rsidRPr="00C56680" w:rsidRDefault="00ED0B64" w:rsidP="00ED0B64">
      <w:pPr>
        <w:pStyle w:val="Listenabsatz"/>
        <w:widowControl w:val="0"/>
        <w:numPr>
          <w:ilvl w:val="0"/>
          <w:numId w:val="10"/>
        </w:numPr>
        <w:pBdr>
          <w:top w:val="nil"/>
          <w:left w:val="nil"/>
          <w:bottom w:val="nil"/>
          <w:right w:val="nil"/>
          <w:between w:val="nil"/>
        </w:pBdr>
        <w:rPr>
          <w:rFonts w:eastAsia="Calibri" w:cstheme="minorHAnsi"/>
          <w:b/>
          <w:lang w:val="de-DE"/>
        </w:rPr>
      </w:pPr>
      <w:r w:rsidRPr="00C56680">
        <w:rPr>
          <w:rFonts w:eastAsia="Calibri" w:cstheme="minorHAnsi"/>
          <w:b/>
          <w:lang w:val="de-DE"/>
        </w:rPr>
        <w:t>Zuweisen der Vera</w:t>
      </w:r>
      <w:r w:rsidR="00C56680" w:rsidRPr="00C56680">
        <w:rPr>
          <w:rFonts w:eastAsia="Calibri" w:cstheme="minorHAnsi"/>
          <w:b/>
          <w:lang w:val="de-DE"/>
        </w:rPr>
        <w:t>n</w:t>
      </w:r>
      <w:r w:rsidRPr="00C56680">
        <w:rPr>
          <w:rFonts w:eastAsia="Calibri" w:cstheme="minorHAnsi"/>
          <w:b/>
          <w:lang w:val="de-DE"/>
        </w:rPr>
        <w:t>twortlichkeiten zur Entwicklung und Pflege von FOSS-Compliance-Richtlinie und -Prozessen;</w:t>
      </w:r>
    </w:p>
    <w:p w14:paraId="5D3FF57E" w14:textId="77777777" w:rsidR="00C56680" w:rsidRPr="00C56680" w:rsidRDefault="00ED0B64" w:rsidP="00ED0B64">
      <w:pPr>
        <w:pStyle w:val="Listenabsatz"/>
        <w:widowControl w:val="0"/>
        <w:numPr>
          <w:ilvl w:val="0"/>
          <w:numId w:val="10"/>
        </w:numPr>
        <w:pBdr>
          <w:top w:val="nil"/>
          <w:left w:val="nil"/>
          <w:bottom w:val="nil"/>
          <w:right w:val="nil"/>
          <w:between w:val="nil"/>
        </w:pBdr>
        <w:rPr>
          <w:rFonts w:eastAsia="Calibri" w:cstheme="minorHAnsi"/>
          <w:b/>
          <w:lang w:val="de-DE"/>
        </w:rPr>
      </w:pPr>
      <w:r w:rsidRPr="00C56680">
        <w:rPr>
          <w:rFonts w:eastAsia="Calibri" w:cstheme="minorHAnsi"/>
          <w:b/>
          <w:lang w:val="de-DE"/>
        </w:rPr>
        <w:t>Gewährleisten, dass juristische Expertise in Bezug auf die FOSS-Compliance vorhanden und für die FOSS-Compliance-Verantwortlichen (intern oder extern) zugänglich ist; und</w:t>
      </w:r>
    </w:p>
    <w:p w14:paraId="79B9D676" w14:textId="77777777" w:rsidR="00ED0B64" w:rsidRPr="00C56680" w:rsidRDefault="00ED0B64" w:rsidP="00ED0B64">
      <w:pPr>
        <w:pStyle w:val="Listenabsatz"/>
        <w:widowControl w:val="0"/>
        <w:numPr>
          <w:ilvl w:val="0"/>
          <w:numId w:val="10"/>
        </w:numPr>
        <w:pBdr>
          <w:top w:val="nil"/>
          <w:left w:val="nil"/>
          <w:bottom w:val="nil"/>
          <w:right w:val="nil"/>
          <w:between w:val="nil"/>
        </w:pBdr>
        <w:rPr>
          <w:rFonts w:eastAsia="Calibri" w:cstheme="minorHAnsi"/>
          <w:b/>
          <w:lang w:val="de-DE"/>
        </w:rPr>
      </w:pPr>
      <w:r w:rsidRPr="00C56680">
        <w:rPr>
          <w:rFonts w:eastAsia="Calibri" w:cstheme="minorHAnsi"/>
          <w:b/>
          <w:lang w:val="de-DE"/>
        </w:rPr>
        <w:t>Sicherstellen, dass ein Prozess für die Lösung von FOSS-Compliance-Problemen zur Verfügung steht.</w:t>
      </w:r>
    </w:p>
    <w:p w14:paraId="69655816" w14:textId="77777777" w:rsidR="00ED0B64" w:rsidRPr="00B717EB" w:rsidRDefault="00ED0B64" w:rsidP="00ED0B64">
      <w:pPr>
        <w:widowControl w:val="0"/>
        <w:pBdr>
          <w:top w:val="nil"/>
          <w:left w:val="nil"/>
          <w:bottom w:val="nil"/>
          <w:right w:val="nil"/>
          <w:between w:val="nil"/>
        </w:pBdr>
        <w:rPr>
          <w:rFonts w:asciiTheme="majorHAnsi" w:eastAsia="Calibri" w:hAnsiTheme="majorHAnsi" w:cs="Calibri"/>
          <w:sz w:val="16"/>
          <w:lang w:val="de-DE"/>
        </w:rPr>
      </w:pPr>
    </w:p>
    <w:p w14:paraId="6FF1417F" w14:textId="77777777" w:rsidR="00C56680" w:rsidRPr="008D0CD7" w:rsidRDefault="00C56680" w:rsidP="00C56680">
      <w:pPr>
        <w:ind w:left="720"/>
        <w:rPr>
          <w:rFonts w:cstheme="minorHAnsi"/>
          <w:b/>
          <w:lang w:val="de-DE"/>
        </w:rPr>
      </w:pPr>
      <w:r w:rsidRPr="008D0CD7">
        <w:rPr>
          <w:rFonts w:eastAsia="Calibri" w:cstheme="minorHAnsi"/>
          <w:b/>
          <w:lang w:val="de-DE"/>
        </w:rPr>
        <w:t>Verifikationsmaterial:</w:t>
      </w:r>
    </w:p>
    <w:p w14:paraId="156A887F" w14:textId="77777777" w:rsidR="00C56680" w:rsidRDefault="00C56680" w:rsidP="00C56680">
      <w:pPr>
        <w:pStyle w:val="Listenabsatz"/>
        <w:numPr>
          <w:ilvl w:val="0"/>
          <w:numId w:val="1"/>
        </w:numPr>
        <w:ind w:left="1080"/>
        <w:rPr>
          <w:rFonts w:cstheme="minorHAnsi"/>
          <w:lang w:val="de-DE"/>
        </w:rPr>
      </w:pPr>
      <w:r>
        <w:rPr>
          <w:rFonts w:cstheme="minorHAnsi"/>
          <w:lang w:val="de-DE"/>
        </w:rPr>
        <w:t>2</w:t>
      </w:r>
      <w:r w:rsidRPr="008D0CD7">
        <w:rPr>
          <w:rFonts w:cstheme="minorHAnsi"/>
          <w:lang w:val="de-DE"/>
        </w:rPr>
        <w:t>.</w:t>
      </w:r>
      <w:r>
        <w:rPr>
          <w:rFonts w:cstheme="minorHAnsi"/>
          <w:lang w:val="de-DE"/>
        </w:rPr>
        <w:t>2</w:t>
      </w:r>
      <w:r w:rsidRPr="008D0CD7">
        <w:rPr>
          <w:rFonts w:cstheme="minorHAnsi"/>
          <w:lang w:val="de-DE"/>
        </w:rPr>
        <w:t xml:space="preserve">.1 </w:t>
      </w:r>
      <w:r w:rsidRPr="00C56680">
        <w:rPr>
          <w:rFonts w:cstheme="minorHAnsi"/>
          <w:lang w:val="de-DE"/>
        </w:rPr>
        <w:t>Name der Personen, Gruppe oder Funktionen des/der FOSS-Compliance-Verantwortliche (n) sind intern identifiziert</w:t>
      </w:r>
      <w:r>
        <w:rPr>
          <w:rFonts w:cstheme="minorHAnsi"/>
          <w:lang w:val="de-DE"/>
        </w:rPr>
        <w:t>.</w:t>
      </w:r>
    </w:p>
    <w:p w14:paraId="33031E38" w14:textId="77777777" w:rsidR="00C56680" w:rsidRDefault="00C56680" w:rsidP="00C56680">
      <w:pPr>
        <w:pStyle w:val="Listenabsatz"/>
        <w:numPr>
          <w:ilvl w:val="0"/>
          <w:numId w:val="1"/>
        </w:numPr>
        <w:ind w:left="1080"/>
        <w:rPr>
          <w:rFonts w:cstheme="minorHAnsi"/>
          <w:lang w:val="de-DE"/>
        </w:rPr>
      </w:pPr>
      <w:r>
        <w:rPr>
          <w:rFonts w:cstheme="minorHAnsi"/>
          <w:lang w:val="de-DE"/>
        </w:rPr>
        <w:t>2.</w:t>
      </w:r>
      <w:r>
        <w:rPr>
          <w:rFonts w:cstheme="minorHAnsi"/>
          <w:lang w:val="de-DE"/>
        </w:rPr>
        <w:t>2</w:t>
      </w:r>
      <w:r>
        <w:rPr>
          <w:rFonts w:cstheme="minorHAnsi"/>
          <w:lang w:val="de-DE"/>
        </w:rPr>
        <w:t xml:space="preserve">.2 </w:t>
      </w:r>
      <w:r w:rsidRPr="00C56680">
        <w:rPr>
          <w:rFonts w:cstheme="minorHAnsi"/>
          <w:lang w:val="de-DE"/>
        </w:rPr>
        <w:t>Benennung der juristischen Expertise, die dem/den FOSS-Compliance-Verantwortlichen intern oder extern zur Verfügung steht.</w:t>
      </w:r>
    </w:p>
    <w:p w14:paraId="19AB1905" w14:textId="77777777" w:rsidR="00C56680" w:rsidRDefault="00C56680" w:rsidP="00C56680">
      <w:pPr>
        <w:pStyle w:val="Listenabsatz"/>
        <w:numPr>
          <w:ilvl w:val="0"/>
          <w:numId w:val="1"/>
        </w:numPr>
        <w:ind w:left="1080"/>
        <w:rPr>
          <w:rFonts w:cstheme="minorHAnsi"/>
          <w:lang w:val="de-DE"/>
        </w:rPr>
      </w:pPr>
      <w:r>
        <w:rPr>
          <w:rFonts w:cstheme="minorHAnsi"/>
          <w:lang w:val="de-DE"/>
        </w:rPr>
        <w:t xml:space="preserve">2.2.3 </w:t>
      </w:r>
      <w:r w:rsidRPr="00C56680">
        <w:rPr>
          <w:rFonts w:cstheme="minorHAnsi"/>
          <w:lang w:val="de-DE"/>
        </w:rPr>
        <w:t>Ein dokumentiertes Verfahren, das interne Verantwortlichkeiten für die FOSS-Compliance zuweist.</w:t>
      </w:r>
    </w:p>
    <w:p w14:paraId="53EBA404" w14:textId="77777777" w:rsidR="00C56680" w:rsidRPr="008D0CD7" w:rsidRDefault="00C56680" w:rsidP="00C56680">
      <w:pPr>
        <w:pStyle w:val="Listenabsatz"/>
        <w:numPr>
          <w:ilvl w:val="0"/>
          <w:numId w:val="1"/>
        </w:numPr>
        <w:ind w:left="1080"/>
        <w:rPr>
          <w:rFonts w:cstheme="minorHAnsi"/>
          <w:lang w:val="de-DE"/>
        </w:rPr>
      </w:pPr>
      <w:r>
        <w:rPr>
          <w:rFonts w:cstheme="minorHAnsi"/>
          <w:lang w:val="de-DE"/>
        </w:rPr>
        <w:t xml:space="preserve">2.2.4 </w:t>
      </w:r>
      <w:r w:rsidRPr="00C56680">
        <w:rPr>
          <w:rFonts w:cstheme="minorHAnsi"/>
          <w:lang w:val="de-DE"/>
        </w:rPr>
        <w:t>Ein dokumentiertes Verfahren zur Prüfung und Behebung von Fällen der Nichterfüllung von FOSS-Compliance-Anforderungen.</w:t>
      </w:r>
    </w:p>
    <w:p w14:paraId="12000712" w14:textId="77777777" w:rsidR="00C56680" w:rsidRPr="00B717EB" w:rsidRDefault="00C56680" w:rsidP="00C56680">
      <w:pPr>
        <w:rPr>
          <w:sz w:val="16"/>
          <w:lang w:val="de-DE"/>
        </w:rPr>
      </w:pPr>
    </w:p>
    <w:p w14:paraId="261BFA4F" w14:textId="77777777" w:rsidR="00ED0B64" w:rsidRPr="00C56680" w:rsidRDefault="00ED0B64" w:rsidP="00C56680">
      <w:pPr>
        <w:pStyle w:val="Listenabsatz"/>
        <w:rPr>
          <w:b/>
          <w:lang w:val="de-DE"/>
        </w:rPr>
      </w:pPr>
      <w:r w:rsidRPr="00C56680">
        <w:rPr>
          <w:b/>
          <w:lang w:val="de-DE"/>
        </w:rPr>
        <w:t>Begründung:</w:t>
      </w:r>
    </w:p>
    <w:p w14:paraId="1A5E6817" w14:textId="77777777" w:rsidR="00ED0B64" w:rsidRPr="00ED0B64" w:rsidRDefault="00ED0B64" w:rsidP="00B717EB">
      <w:pPr>
        <w:pStyle w:val="Listenabsatz"/>
        <w:rPr>
          <w:rFonts w:asciiTheme="majorHAnsi" w:eastAsia="Calibri" w:hAnsiTheme="majorHAnsi" w:cs="Calibri"/>
          <w:lang w:val="de-DE"/>
        </w:rPr>
      </w:pPr>
      <w:r w:rsidRPr="00ED0B64">
        <w:rPr>
          <w:lang w:val="de-DE"/>
        </w:rPr>
        <w:t>Es soll sichergestellt sein, dass einzelnen Mitarbeitern konkrete FOSS-Verantwortlichkeiten verbindlich zugewiesen wurden.</w:t>
      </w:r>
      <w:r w:rsidRPr="00ED0B64">
        <w:rPr>
          <w:rFonts w:asciiTheme="majorHAnsi" w:hAnsiTheme="majorHAnsi"/>
          <w:lang w:val="de-DE"/>
        </w:rPr>
        <w:br w:type="page"/>
      </w:r>
    </w:p>
    <w:p w14:paraId="32CC0775" w14:textId="77777777" w:rsidR="00ED0B64" w:rsidRPr="00F15630" w:rsidRDefault="00ED0B64" w:rsidP="00ED0B64">
      <w:pPr>
        <w:pStyle w:val="berschrift2"/>
        <w:rPr>
          <w:sz w:val="24"/>
          <w:lang w:val="de-DE"/>
        </w:rPr>
      </w:pPr>
      <w:bookmarkStart w:id="9" w:name="_Toc528331938"/>
      <w:bookmarkStart w:id="10" w:name="_Toc528360972"/>
      <w:r w:rsidRPr="00F15630">
        <w:rPr>
          <w:sz w:val="24"/>
          <w:lang w:val="de-DE"/>
        </w:rPr>
        <w:lastRenderedPageBreak/>
        <w:t>Ziel 3: Überprüfen und genehmigen Sie FOSS Content</w:t>
      </w:r>
      <w:bookmarkEnd w:id="9"/>
      <w:bookmarkEnd w:id="10"/>
    </w:p>
    <w:p w14:paraId="5846E9D2" w14:textId="77777777" w:rsidR="0013455D" w:rsidRDefault="0013455D" w:rsidP="0013455D">
      <w:pPr>
        <w:ind w:left="720" w:hanging="720"/>
        <w:rPr>
          <w:b/>
          <w:lang w:val="de-DE"/>
        </w:rPr>
      </w:pPr>
      <w:bookmarkStart w:id="11" w:name="_Hlk528360330"/>
      <w:r>
        <w:rPr>
          <w:b/>
        </w:rPr>
        <w:t>3</w:t>
      </w:r>
      <w:r>
        <w:rPr>
          <w:b/>
        </w:rPr>
        <w:t xml:space="preserve">.1 </w:t>
      </w:r>
      <w:r>
        <w:rPr>
          <w:b/>
        </w:rPr>
        <w:tab/>
      </w:r>
      <w:r w:rsidRPr="0013455D">
        <w:rPr>
          <w:b/>
          <w:lang w:val="de-DE"/>
        </w:rPr>
        <w:t>Es existiert ein Prozess zum Erstellen und Verwalten einer Bill of Materials der FOSS-Komponenten, die jede Komponente (und ihre Identifizierten Lizenzen) enthält, aus der sich sie Zugelieferte Software zusammensetzt</w:t>
      </w:r>
      <w:r>
        <w:rPr>
          <w:b/>
          <w:lang w:val="de-DE"/>
        </w:rPr>
        <w:t>.</w:t>
      </w:r>
    </w:p>
    <w:p w14:paraId="338500B8" w14:textId="77777777" w:rsidR="0013455D" w:rsidRPr="0013455D" w:rsidRDefault="0013455D" w:rsidP="0013455D">
      <w:pPr>
        <w:ind w:left="720" w:hanging="720"/>
        <w:rPr>
          <w:rFonts w:asciiTheme="majorHAnsi" w:eastAsia="Calibri" w:hAnsiTheme="majorHAnsi" w:cs="Calibri"/>
          <w:lang w:val="de-DE"/>
        </w:rPr>
      </w:pPr>
    </w:p>
    <w:p w14:paraId="10796E1C" w14:textId="77777777" w:rsidR="0013455D" w:rsidRPr="0013455D" w:rsidRDefault="0013455D" w:rsidP="0013455D">
      <w:pPr>
        <w:ind w:left="720"/>
        <w:rPr>
          <w:rFonts w:cstheme="minorHAnsi"/>
          <w:b/>
          <w:lang w:val="de-DE"/>
        </w:rPr>
      </w:pPr>
      <w:r w:rsidRPr="0013455D">
        <w:rPr>
          <w:rFonts w:eastAsia="Calibri" w:cstheme="minorHAnsi"/>
          <w:b/>
          <w:lang w:val="de-DE"/>
        </w:rPr>
        <w:t>Verifikationsmaterial:</w:t>
      </w:r>
    </w:p>
    <w:p w14:paraId="1D81E4CB" w14:textId="77777777" w:rsidR="0013455D" w:rsidRPr="0013455D" w:rsidRDefault="0013455D" w:rsidP="0013455D">
      <w:pPr>
        <w:pStyle w:val="Listenabsatz"/>
        <w:numPr>
          <w:ilvl w:val="0"/>
          <w:numId w:val="1"/>
        </w:numPr>
        <w:ind w:left="1080"/>
        <w:rPr>
          <w:rFonts w:cstheme="minorHAnsi"/>
          <w:lang w:val="de-DE"/>
        </w:rPr>
      </w:pPr>
      <w:r>
        <w:rPr>
          <w:rFonts w:cstheme="minorHAnsi"/>
          <w:lang w:val="de-DE"/>
        </w:rPr>
        <w:t>3</w:t>
      </w:r>
      <w:r w:rsidRPr="0013455D">
        <w:rPr>
          <w:rFonts w:cstheme="minorHAnsi"/>
          <w:lang w:val="de-DE"/>
        </w:rPr>
        <w:t>.1.1 Ein dokumentiertes Verfahren zur Identifizierung, Nachverfolgung und Archivierung von Informationen über die Zusammensetzung von FOSS-Komponenten, aus denen eine Version Zugelieferter Software besteht</w:t>
      </w:r>
      <w:r>
        <w:rPr>
          <w:rFonts w:cstheme="minorHAnsi"/>
          <w:lang w:val="de-DE"/>
        </w:rPr>
        <w:t>.</w:t>
      </w:r>
    </w:p>
    <w:p w14:paraId="1B32F134" w14:textId="77777777" w:rsidR="0013455D" w:rsidRPr="0013455D" w:rsidRDefault="0013455D" w:rsidP="0013455D">
      <w:pPr>
        <w:pStyle w:val="Listenabsatz"/>
        <w:numPr>
          <w:ilvl w:val="0"/>
          <w:numId w:val="1"/>
        </w:numPr>
        <w:ind w:left="1080"/>
        <w:rPr>
          <w:rFonts w:cstheme="minorHAnsi"/>
          <w:lang w:val="de-DE"/>
        </w:rPr>
      </w:pPr>
      <w:r>
        <w:rPr>
          <w:rFonts w:cstheme="minorHAnsi"/>
          <w:lang w:val="de-DE"/>
        </w:rPr>
        <w:t>3</w:t>
      </w:r>
      <w:r w:rsidRPr="0013455D">
        <w:rPr>
          <w:rFonts w:cstheme="minorHAnsi"/>
          <w:lang w:val="de-DE"/>
        </w:rPr>
        <w:t>.1.2 Eine Aufzeichnung der FOSS-Komponenten für jede Version Zugelieferter Software, welche nachweist, dass die dokumentierte Prozedur ordnungsgemäß befolgt wurde.</w:t>
      </w:r>
    </w:p>
    <w:p w14:paraId="0C5C06E0" w14:textId="77777777" w:rsidR="0013455D" w:rsidRPr="0013455D" w:rsidRDefault="0013455D" w:rsidP="0013455D">
      <w:pPr>
        <w:widowControl w:val="0"/>
        <w:pBdr>
          <w:top w:val="nil"/>
          <w:left w:val="nil"/>
          <w:bottom w:val="nil"/>
          <w:right w:val="nil"/>
          <w:between w:val="nil"/>
        </w:pBdr>
        <w:rPr>
          <w:rFonts w:asciiTheme="majorHAnsi" w:eastAsia="Calibri" w:hAnsiTheme="majorHAnsi" w:cs="Calibri"/>
          <w:lang w:val="de-DE"/>
        </w:rPr>
      </w:pPr>
    </w:p>
    <w:p w14:paraId="41806E94" w14:textId="77777777" w:rsidR="0013455D" w:rsidRPr="0013455D" w:rsidRDefault="0013455D" w:rsidP="0013455D">
      <w:pPr>
        <w:pStyle w:val="Listenabsatz"/>
        <w:rPr>
          <w:rFonts w:asciiTheme="majorHAnsi" w:eastAsia="Calibri" w:hAnsiTheme="majorHAnsi" w:cs="Calibri"/>
          <w:lang w:val="de-DE"/>
        </w:rPr>
      </w:pPr>
      <w:r w:rsidRPr="0013455D">
        <w:rPr>
          <w:b/>
          <w:lang w:val="de-DE"/>
        </w:rPr>
        <w:t>Begründung:</w:t>
      </w:r>
      <w:r w:rsidRPr="0013455D">
        <w:rPr>
          <w:lang w:val="de-DE"/>
        </w:rPr>
        <w:br/>
      </w:r>
      <w:r w:rsidRPr="0013455D">
        <w:rPr>
          <w:rFonts w:eastAsia="Calibri" w:cstheme="minorHAnsi"/>
          <w:lang w:val="de-DE"/>
        </w:rPr>
        <w:t>Es soll sichergestellt werden, dass ein Prozess zum Erstellen und Verwalten einer Bill of Materials der FOSS-Komponenten existiert, anhand dessen die Zugelieferte Software erstellt wird. Die Bill of Materials ist erforderlich, um systematisch die Lizenzbedingungen jeder Komponente mit dem Ziel zu überprüfen, die Lizenzpflichten und -bedingungen mit Blick auf die Verbreitung der Zugelieferten Software zu ermitteln</w:t>
      </w:r>
      <w:r>
        <w:rPr>
          <w:rFonts w:eastAsia="Calibri" w:cstheme="minorHAnsi"/>
          <w:lang w:val="de-DE"/>
        </w:rPr>
        <w:t>.</w:t>
      </w:r>
    </w:p>
    <w:bookmarkEnd w:id="11"/>
    <w:p w14:paraId="771F0E3C" w14:textId="77777777" w:rsidR="0013455D" w:rsidRDefault="0013455D" w:rsidP="0013455D">
      <w:pPr>
        <w:rPr>
          <w:rFonts w:asciiTheme="majorHAnsi" w:eastAsia="Calibri" w:hAnsiTheme="majorHAnsi" w:cs="Calibri"/>
          <w:lang w:val="de-DE"/>
        </w:rPr>
      </w:pPr>
    </w:p>
    <w:p w14:paraId="7D721844" w14:textId="77777777" w:rsidR="0013455D" w:rsidRPr="0013455D" w:rsidRDefault="0013455D" w:rsidP="0013455D">
      <w:pPr>
        <w:rPr>
          <w:rFonts w:asciiTheme="majorHAnsi" w:eastAsia="Calibri" w:hAnsiTheme="majorHAnsi" w:cs="Calibri"/>
          <w:lang w:val="de-DE"/>
        </w:rPr>
      </w:pPr>
    </w:p>
    <w:p w14:paraId="1D19EE4D" w14:textId="77777777" w:rsidR="0013455D" w:rsidRPr="0013455D" w:rsidRDefault="0013455D" w:rsidP="0013455D">
      <w:pPr>
        <w:ind w:left="720" w:hanging="720"/>
        <w:rPr>
          <w:b/>
          <w:lang w:val="de-DE"/>
        </w:rPr>
      </w:pPr>
      <w:r>
        <w:rPr>
          <w:b/>
          <w:lang w:val="de-DE"/>
        </w:rPr>
        <w:t>3</w:t>
      </w:r>
      <w:r w:rsidRPr="0013455D">
        <w:rPr>
          <w:b/>
          <w:lang w:val="de-DE"/>
        </w:rPr>
        <w:t xml:space="preserve">.2 </w:t>
      </w:r>
      <w:r w:rsidRPr="0013455D">
        <w:rPr>
          <w:b/>
          <w:lang w:val="de-DE"/>
        </w:rPr>
        <w:tab/>
        <w:t>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06D7D4B8" w14:textId="77777777" w:rsidR="0013455D" w:rsidRPr="0013455D" w:rsidRDefault="0013455D" w:rsidP="0013455D">
      <w:pPr>
        <w:pStyle w:val="Listenabsatz"/>
        <w:widowControl w:val="0"/>
        <w:numPr>
          <w:ilvl w:val="0"/>
          <w:numId w:val="10"/>
        </w:numPr>
        <w:pBdr>
          <w:top w:val="nil"/>
          <w:left w:val="nil"/>
          <w:bottom w:val="nil"/>
          <w:right w:val="nil"/>
          <w:between w:val="nil"/>
        </w:pBdr>
        <w:rPr>
          <w:rFonts w:eastAsia="Calibri" w:cstheme="minorHAnsi"/>
          <w:b/>
          <w:lang w:val="de-DE"/>
        </w:rPr>
      </w:pPr>
      <w:r w:rsidRPr="0013455D">
        <w:rPr>
          <w:rFonts w:cstheme="minorHAnsi"/>
          <w:b/>
          <w:lang w:val="de-DE"/>
        </w:rPr>
        <w:t>Verbreitung in Binärform</w:t>
      </w:r>
      <w:r>
        <w:rPr>
          <w:rFonts w:cstheme="minorHAnsi"/>
          <w:b/>
          <w:lang w:val="de-DE"/>
        </w:rPr>
        <w:t>;</w:t>
      </w:r>
    </w:p>
    <w:p w14:paraId="21085B08" w14:textId="77777777" w:rsidR="0013455D" w:rsidRPr="0013455D" w:rsidRDefault="0013455D" w:rsidP="0013455D">
      <w:pPr>
        <w:pStyle w:val="Listenabsatz"/>
        <w:widowControl w:val="0"/>
        <w:numPr>
          <w:ilvl w:val="0"/>
          <w:numId w:val="10"/>
        </w:numPr>
        <w:pBdr>
          <w:top w:val="nil"/>
          <w:left w:val="nil"/>
          <w:bottom w:val="nil"/>
          <w:right w:val="nil"/>
          <w:between w:val="nil"/>
        </w:pBdr>
        <w:rPr>
          <w:rFonts w:eastAsia="Calibri" w:cstheme="minorHAnsi"/>
          <w:b/>
          <w:lang w:val="de-DE"/>
        </w:rPr>
      </w:pPr>
      <w:r w:rsidRPr="0013455D">
        <w:rPr>
          <w:rFonts w:eastAsia="Calibri" w:cstheme="minorHAnsi"/>
          <w:b/>
          <w:lang w:val="de-DE"/>
        </w:rPr>
        <w:t>Verbreitung in Sourcecode-Form;</w:t>
      </w:r>
    </w:p>
    <w:p w14:paraId="5899009F" w14:textId="77777777" w:rsidR="0013455D" w:rsidRPr="0013455D" w:rsidRDefault="0013455D" w:rsidP="0013455D">
      <w:pPr>
        <w:pStyle w:val="Listenabsatz"/>
        <w:widowControl w:val="0"/>
        <w:numPr>
          <w:ilvl w:val="0"/>
          <w:numId w:val="10"/>
        </w:numPr>
        <w:pBdr>
          <w:top w:val="nil"/>
          <w:left w:val="nil"/>
          <w:bottom w:val="nil"/>
          <w:right w:val="nil"/>
          <w:between w:val="nil"/>
        </w:pBdr>
        <w:rPr>
          <w:rFonts w:eastAsia="Calibri" w:cstheme="minorHAnsi"/>
          <w:b/>
          <w:lang w:val="de-DE"/>
        </w:rPr>
      </w:pPr>
      <w:r w:rsidRPr="0013455D">
        <w:rPr>
          <w:rFonts w:eastAsia="Calibri" w:cstheme="minorHAnsi"/>
          <w:b/>
          <w:lang w:val="de-DE"/>
        </w:rPr>
        <w:t>Integration mit anderer FOSS, so dass die Voraussetzungen des Copyleft vorliegen können;</w:t>
      </w:r>
    </w:p>
    <w:p w14:paraId="00B9AEE1" w14:textId="77777777" w:rsidR="0013455D" w:rsidRPr="0013455D" w:rsidRDefault="0013455D" w:rsidP="0013455D">
      <w:pPr>
        <w:pStyle w:val="Listenabsatz"/>
        <w:widowControl w:val="0"/>
        <w:numPr>
          <w:ilvl w:val="0"/>
          <w:numId w:val="10"/>
        </w:numPr>
        <w:pBdr>
          <w:top w:val="nil"/>
          <w:left w:val="nil"/>
          <w:bottom w:val="nil"/>
          <w:right w:val="nil"/>
          <w:between w:val="nil"/>
        </w:pBdr>
        <w:rPr>
          <w:rFonts w:eastAsia="Calibri" w:cstheme="minorHAnsi"/>
          <w:b/>
          <w:lang w:val="de-DE"/>
        </w:rPr>
      </w:pPr>
      <w:r w:rsidRPr="0013455D">
        <w:rPr>
          <w:rFonts w:eastAsia="Calibri" w:cstheme="minorHAnsi"/>
          <w:b/>
          <w:lang w:val="de-DE"/>
        </w:rPr>
        <w:t>Enthält bearbeitete FOSS;</w:t>
      </w:r>
    </w:p>
    <w:p w14:paraId="6E769C6B" w14:textId="77777777" w:rsidR="0013455D" w:rsidRPr="0013455D" w:rsidRDefault="0013455D" w:rsidP="0013455D">
      <w:pPr>
        <w:pStyle w:val="Listenabsatz"/>
        <w:widowControl w:val="0"/>
        <w:numPr>
          <w:ilvl w:val="0"/>
          <w:numId w:val="10"/>
        </w:numPr>
        <w:pBdr>
          <w:top w:val="nil"/>
          <w:left w:val="nil"/>
          <w:bottom w:val="nil"/>
          <w:right w:val="nil"/>
          <w:between w:val="nil"/>
        </w:pBdr>
        <w:rPr>
          <w:rFonts w:eastAsia="Calibri" w:cstheme="minorHAnsi"/>
          <w:b/>
          <w:lang w:val="de-DE"/>
        </w:rPr>
      </w:pPr>
      <w:r w:rsidRPr="0013455D">
        <w:rPr>
          <w:rFonts w:eastAsia="Calibri" w:cstheme="minorHAnsi"/>
          <w:b/>
          <w:lang w:val="de-DE"/>
        </w:rPr>
        <w:t>Enthält FOSS oder andere Software unter einer inkompatiblen Lizenz, die mit anderen Komponenten innerhalb der Zugelieferten Software interagiert; und / oder</w:t>
      </w:r>
    </w:p>
    <w:p w14:paraId="575B94EE" w14:textId="77777777" w:rsidR="0013455D" w:rsidRPr="00C56680" w:rsidRDefault="0013455D" w:rsidP="0013455D">
      <w:pPr>
        <w:pStyle w:val="Listenabsatz"/>
        <w:widowControl w:val="0"/>
        <w:numPr>
          <w:ilvl w:val="0"/>
          <w:numId w:val="10"/>
        </w:numPr>
        <w:pBdr>
          <w:top w:val="nil"/>
          <w:left w:val="nil"/>
          <w:bottom w:val="nil"/>
          <w:right w:val="nil"/>
          <w:between w:val="nil"/>
        </w:pBdr>
        <w:rPr>
          <w:rFonts w:eastAsia="Calibri" w:cstheme="minorHAnsi"/>
          <w:b/>
          <w:lang w:val="de-DE"/>
        </w:rPr>
      </w:pPr>
      <w:r w:rsidRPr="0013455D">
        <w:rPr>
          <w:rFonts w:eastAsia="Calibri" w:cstheme="minorHAnsi"/>
          <w:b/>
          <w:lang w:val="de-DE"/>
        </w:rPr>
        <w:t>Enthält FOSS mit Verpflichtungen hinsichtlich einer Nennung der Urheberschaft.</w:t>
      </w:r>
    </w:p>
    <w:p w14:paraId="6F6D4E97" w14:textId="77777777" w:rsidR="0013455D" w:rsidRDefault="0013455D" w:rsidP="00ED0B64">
      <w:pPr>
        <w:widowControl w:val="0"/>
        <w:pBdr>
          <w:top w:val="nil"/>
          <w:left w:val="nil"/>
          <w:bottom w:val="nil"/>
          <w:right w:val="nil"/>
          <w:between w:val="nil"/>
        </w:pBdr>
        <w:rPr>
          <w:rFonts w:asciiTheme="majorHAnsi" w:eastAsia="Calibri" w:hAnsiTheme="majorHAnsi" w:cs="Calibri"/>
          <w:lang w:val="de-DE"/>
        </w:rPr>
      </w:pPr>
    </w:p>
    <w:p w14:paraId="4F6CF8C8" w14:textId="77777777" w:rsidR="0013455D" w:rsidRPr="0013455D" w:rsidRDefault="0013455D" w:rsidP="0013455D">
      <w:pPr>
        <w:ind w:left="720"/>
        <w:rPr>
          <w:rFonts w:cstheme="minorHAnsi"/>
          <w:b/>
          <w:lang w:val="de-DE"/>
        </w:rPr>
      </w:pPr>
      <w:r w:rsidRPr="0013455D">
        <w:rPr>
          <w:rFonts w:eastAsia="Calibri" w:cstheme="minorHAnsi"/>
          <w:b/>
          <w:lang w:val="de-DE"/>
        </w:rPr>
        <w:t>Verifikationsmaterial:</w:t>
      </w:r>
    </w:p>
    <w:p w14:paraId="2290E94C" w14:textId="77777777" w:rsidR="0013455D" w:rsidRPr="0013455D" w:rsidRDefault="0013455D" w:rsidP="0013455D">
      <w:pPr>
        <w:pStyle w:val="Listenabsatz"/>
        <w:numPr>
          <w:ilvl w:val="0"/>
          <w:numId w:val="1"/>
        </w:numPr>
        <w:ind w:left="1080"/>
        <w:rPr>
          <w:rFonts w:cstheme="minorHAnsi"/>
          <w:lang w:val="de-DE"/>
        </w:rPr>
      </w:pPr>
      <w:r w:rsidRPr="0013455D">
        <w:rPr>
          <w:rFonts w:cstheme="minorHAnsi"/>
          <w:lang w:val="de-DE"/>
        </w:rPr>
        <w:t>3.2.1 Ein dokumentiertes Verfahren, welches es ermöglicht, die üblichen Anwendungsfälle von FOSS-Lizenzen für die FOSS-Komponenten von Zugelieferter Software abzudecken</w:t>
      </w:r>
      <w:r>
        <w:rPr>
          <w:rFonts w:cstheme="minorHAnsi"/>
          <w:lang w:val="de-DE"/>
        </w:rPr>
        <w:t>.</w:t>
      </w:r>
    </w:p>
    <w:p w14:paraId="2C52DDE1" w14:textId="77777777" w:rsidR="0013455D" w:rsidRPr="0013455D" w:rsidRDefault="0013455D" w:rsidP="0013455D">
      <w:pPr>
        <w:widowControl w:val="0"/>
        <w:pBdr>
          <w:top w:val="nil"/>
          <w:left w:val="nil"/>
          <w:bottom w:val="nil"/>
          <w:right w:val="nil"/>
          <w:between w:val="nil"/>
        </w:pBdr>
        <w:rPr>
          <w:rFonts w:asciiTheme="majorHAnsi" w:eastAsia="Calibri" w:hAnsiTheme="majorHAnsi" w:cs="Calibri"/>
          <w:lang w:val="de-DE"/>
        </w:rPr>
      </w:pPr>
    </w:p>
    <w:p w14:paraId="0216CF58" w14:textId="77777777" w:rsidR="00ED0B64" w:rsidRPr="00ED0B64" w:rsidRDefault="0013455D" w:rsidP="0013455D">
      <w:pPr>
        <w:pStyle w:val="Listenabsatz"/>
        <w:rPr>
          <w:rFonts w:asciiTheme="majorHAnsi" w:eastAsia="Calibri" w:hAnsiTheme="majorHAnsi" w:cs="Calibri"/>
          <w:lang w:val="de-DE"/>
        </w:rPr>
      </w:pPr>
      <w:r w:rsidRPr="0013455D">
        <w:rPr>
          <w:b/>
          <w:lang w:val="de-DE"/>
        </w:rPr>
        <w:t>Begründung:</w:t>
      </w:r>
      <w:r w:rsidRPr="0013455D">
        <w:rPr>
          <w:lang w:val="de-DE"/>
        </w:rPr>
        <w:br/>
      </w:r>
      <w:r w:rsidRPr="0013455D">
        <w:rPr>
          <w:rFonts w:eastAsia="Calibri" w:cstheme="minorHAnsi"/>
          <w:lang w:val="de-DE"/>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p w14:paraId="401D04D6" w14:textId="77777777" w:rsidR="00ED0B64" w:rsidRPr="00ED0B64" w:rsidRDefault="00ED0B64" w:rsidP="0013455D">
      <w:pPr>
        <w:widowControl w:val="0"/>
        <w:pBdr>
          <w:top w:val="nil"/>
          <w:left w:val="nil"/>
          <w:bottom w:val="nil"/>
          <w:right w:val="nil"/>
          <w:between w:val="nil"/>
        </w:pBdr>
        <w:rPr>
          <w:rFonts w:asciiTheme="majorHAnsi" w:eastAsia="Calibri" w:hAnsiTheme="majorHAnsi" w:cs="Calibri"/>
          <w:lang w:val="de-DE"/>
        </w:rPr>
      </w:pPr>
    </w:p>
    <w:p w14:paraId="344F637B" w14:textId="77777777" w:rsidR="00ED0B64" w:rsidRPr="00ED0B64" w:rsidRDefault="00ED0B64" w:rsidP="00ED0B64">
      <w:pPr>
        <w:rPr>
          <w:rFonts w:asciiTheme="majorHAnsi" w:eastAsia="Calibri" w:hAnsiTheme="majorHAnsi" w:cs="Calibri"/>
          <w:lang w:val="de-DE"/>
        </w:rPr>
      </w:pPr>
    </w:p>
    <w:p w14:paraId="64A83914" w14:textId="77777777" w:rsidR="00ED0B64" w:rsidRPr="00ED0B64" w:rsidRDefault="00ED0B64" w:rsidP="00ED0B64">
      <w:pPr>
        <w:rPr>
          <w:rFonts w:asciiTheme="majorHAnsi" w:eastAsia="Calibri" w:hAnsiTheme="majorHAnsi" w:cs="Calibri"/>
          <w:lang w:val="de-DE"/>
        </w:rPr>
      </w:pPr>
    </w:p>
    <w:p w14:paraId="24A2947A" w14:textId="77777777" w:rsidR="00ED0B64" w:rsidRPr="00ED0B64" w:rsidRDefault="00ED0B64" w:rsidP="00ED0B64">
      <w:pPr>
        <w:rPr>
          <w:rFonts w:asciiTheme="majorHAnsi" w:eastAsia="Calibri" w:hAnsiTheme="majorHAnsi" w:cs="Calibri"/>
          <w:lang w:val="de-DE"/>
        </w:rPr>
      </w:pPr>
      <w:r w:rsidRPr="00ED0B64">
        <w:rPr>
          <w:rFonts w:asciiTheme="majorHAnsi" w:hAnsiTheme="majorHAnsi"/>
          <w:lang w:val="de-DE"/>
        </w:rPr>
        <w:br w:type="page"/>
      </w:r>
    </w:p>
    <w:p w14:paraId="0C26C87E" w14:textId="77777777" w:rsidR="00ED0B64" w:rsidRPr="00ED0B64" w:rsidRDefault="00ED0B64" w:rsidP="00ED0B64">
      <w:pPr>
        <w:rPr>
          <w:rFonts w:asciiTheme="majorHAnsi" w:eastAsia="Calibri" w:hAnsiTheme="majorHAnsi" w:cs="Calibri"/>
          <w:lang w:val="de-DE"/>
        </w:rPr>
      </w:pPr>
    </w:p>
    <w:p w14:paraId="46E637C8" w14:textId="77777777" w:rsidR="00ED0B64" w:rsidRPr="00F15630" w:rsidRDefault="00ED0B64" w:rsidP="00ED0B64">
      <w:pPr>
        <w:pStyle w:val="berschrift2"/>
        <w:rPr>
          <w:sz w:val="24"/>
          <w:lang w:val="de-DE"/>
        </w:rPr>
      </w:pPr>
      <w:bookmarkStart w:id="12" w:name="_Toc528331939"/>
      <w:bookmarkStart w:id="13" w:name="_Toc528360973"/>
      <w:r w:rsidRPr="00F15630">
        <w:rPr>
          <w:sz w:val="24"/>
          <w:lang w:val="de-DE"/>
        </w:rPr>
        <w:t>Ziel 4: Stellen Sie FOSS-Inhaltsdokumentation und Artefakte bereit</w:t>
      </w:r>
      <w:bookmarkEnd w:id="12"/>
      <w:bookmarkEnd w:id="13"/>
    </w:p>
    <w:p w14:paraId="08F6BB5E" w14:textId="77777777" w:rsidR="0013455D" w:rsidRPr="0013455D" w:rsidRDefault="0013455D" w:rsidP="0013455D">
      <w:pPr>
        <w:ind w:left="720" w:hanging="720"/>
        <w:rPr>
          <w:b/>
          <w:lang w:val="de-DE"/>
        </w:rPr>
      </w:pPr>
      <w:r>
        <w:rPr>
          <w:b/>
        </w:rPr>
        <w:t>4</w:t>
      </w:r>
      <w:r w:rsidRPr="0013455D">
        <w:rPr>
          <w:b/>
        </w:rPr>
        <w:t xml:space="preserve">.1 </w:t>
      </w:r>
      <w:r w:rsidRPr="0013455D">
        <w:rPr>
          <w:b/>
        </w:rPr>
        <w:tab/>
      </w:r>
      <w:r w:rsidRPr="0013455D">
        <w:rPr>
          <w:b/>
          <w:lang w:val="de-DE"/>
        </w:rPr>
        <w:t>Es existiert ein Prozess, um die Compliance-Artefakte für jede Version einer Zugelieferten Software zu erstellen.</w:t>
      </w:r>
    </w:p>
    <w:p w14:paraId="7C7EB21A" w14:textId="77777777" w:rsidR="0013455D" w:rsidRPr="0013455D" w:rsidRDefault="0013455D" w:rsidP="0013455D">
      <w:pPr>
        <w:ind w:left="720" w:hanging="720"/>
        <w:rPr>
          <w:rFonts w:asciiTheme="majorHAnsi" w:eastAsia="Calibri" w:hAnsiTheme="majorHAnsi" w:cs="Calibri"/>
          <w:lang w:val="de-DE"/>
        </w:rPr>
      </w:pPr>
    </w:p>
    <w:p w14:paraId="23838F0D" w14:textId="77777777" w:rsidR="0013455D" w:rsidRPr="0013455D" w:rsidRDefault="0013455D" w:rsidP="0013455D">
      <w:pPr>
        <w:ind w:left="720"/>
        <w:rPr>
          <w:rFonts w:cstheme="minorHAnsi"/>
          <w:b/>
          <w:lang w:val="de-DE"/>
        </w:rPr>
      </w:pPr>
      <w:r w:rsidRPr="0013455D">
        <w:rPr>
          <w:rFonts w:eastAsia="Calibri" w:cstheme="minorHAnsi"/>
          <w:b/>
          <w:lang w:val="de-DE"/>
        </w:rPr>
        <w:t>Verifikationsmaterial:</w:t>
      </w:r>
    </w:p>
    <w:p w14:paraId="0913A617" w14:textId="77777777" w:rsidR="0013455D" w:rsidRDefault="0013455D" w:rsidP="0013455D">
      <w:pPr>
        <w:numPr>
          <w:ilvl w:val="0"/>
          <w:numId w:val="1"/>
        </w:numPr>
        <w:ind w:left="1080"/>
        <w:contextualSpacing/>
        <w:rPr>
          <w:rFonts w:cstheme="minorHAnsi"/>
          <w:lang w:val="de-DE"/>
        </w:rPr>
      </w:pPr>
      <w:r>
        <w:rPr>
          <w:rFonts w:cstheme="minorHAnsi"/>
          <w:lang w:val="de-DE"/>
        </w:rPr>
        <w:t>4</w:t>
      </w:r>
      <w:r w:rsidRPr="0013455D">
        <w:rPr>
          <w:rFonts w:cstheme="minorHAnsi"/>
          <w:lang w:val="de-DE"/>
        </w:rPr>
        <w:t>.1.1 Ein dokumentiertes Verfahren, welches sicherstellt, dass die Compliance-Artefakte mit jeder Version Zugelieferter Software entsprechend den Anforderungen der Identifizierten Lizenzen zusammengestellt und verteilt werden.</w:t>
      </w:r>
    </w:p>
    <w:p w14:paraId="51D774F4" w14:textId="77777777" w:rsidR="0013455D" w:rsidRPr="0013455D" w:rsidRDefault="0013455D" w:rsidP="0013455D">
      <w:pPr>
        <w:ind w:left="1080"/>
        <w:contextualSpacing/>
        <w:rPr>
          <w:rFonts w:cstheme="minorHAnsi"/>
          <w:lang w:val="de-DE"/>
        </w:rPr>
      </w:pPr>
    </w:p>
    <w:p w14:paraId="51AEA21C" w14:textId="77777777" w:rsidR="0013455D" w:rsidRPr="0013455D" w:rsidRDefault="0013455D" w:rsidP="0013455D">
      <w:pPr>
        <w:numPr>
          <w:ilvl w:val="0"/>
          <w:numId w:val="1"/>
        </w:numPr>
        <w:ind w:left="1080"/>
        <w:contextualSpacing/>
        <w:rPr>
          <w:rFonts w:cstheme="minorHAnsi"/>
          <w:lang w:val="de-DE"/>
        </w:rPr>
      </w:pPr>
      <w:r>
        <w:rPr>
          <w:rFonts w:cstheme="minorHAnsi"/>
          <w:lang w:val="de-DE"/>
        </w:rPr>
        <w:t>4</w:t>
      </w:r>
      <w:r w:rsidRPr="0013455D">
        <w:rPr>
          <w:rFonts w:cstheme="minorHAnsi"/>
          <w:lang w:val="de-DE"/>
        </w:rPr>
        <w:t>.1.2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338DF479" w14:textId="77777777" w:rsidR="0013455D" w:rsidRPr="0013455D" w:rsidRDefault="0013455D" w:rsidP="0013455D">
      <w:pPr>
        <w:widowControl w:val="0"/>
        <w:pBdr>
          <w:top w:val="nil"/>
          <w:left w:val="nil"/>
          <w:bottom w:val="nil"/>
          <w:right w:val="nil"/>
          <w:between w:val="nil"/>
        </w:pBdr>
        <w:rPr>
          <w:rFonts w:asciiTheme="majorHAnsi" w:eastAsia="Calibri" w:hAnsiTheme="majorHAnsi" w:cs="Calibri"/>
          <w:lang w:val="de-DE"/>
        </w:rPr>
      </w:pPr>
    </w:p>
    <w:p w14:paraId="67E899CD" w14:textId="77777777" w:rsidR="00ED0B64" w:rsidRPr="00ED0B64" w:rsidRDefault="0013455D" w:rsidP="0013455D">
      <w:pPr>
        <w:ind w:left="720"/>
        <w:contextualSpacing/>
        <w:rPr>
          <w:rFonts w:asciiTheme="majorHAnsi" w:eastAsia="Calibri" w:hAnsiTheme="majorHAnsi" w:cs="Calibri"/>
          <w:lang w:val="de-DE"/>
        </w:rPr>
      </w:pPr>
      <w:r w:rsidRPr="0013455D">
        <w:rPr>
          <w:b/>
          <w:lang w:val="de-DE"/>
        </w:rPr>
        <w:t>Begründung:</w:t>
      </w:r>
      <w:r w:rsidRPr="0013455D">
        <w:rPr>
          <w:lang w:val="de-DE"/>
        </w:rPr>
        <w:br/>
      </w:r>
      <w:r w:rsidRPr="0013455D">
        <w:rPr>
          <w:rFonts w:eastAsia="Calibri" w:cstheme="minorHAnsi"/>
          <w:lang w:val="de-DE"/>
        </w:rPr>
        <w:t>Es soll sichergestellt werden, dass die vollständigen Compliance-Artefakte entsprechend den Anforderungen der Identifizierten Lizenzen, sowie sonstige Berichte, die während der FOSS-Überprüfung erstellt wurden, mit jeder Version der Zugelieferten Software ausgeliefert werden.</w:t>
      </w:r>
    </w:p>
    <w:p w14:paraId="61613120" w14:textId="77777777" w:rsidR="00ED0B64" w:rsidRPr="00ED0B64" w:rsidRDefault="00ED0B64" w:rsidP="00ED0B64">
      <w:pPr>
        <w:rPr>
          <w:rFonts w:asciiTheme="majorHAnsi" w:eastAsia="Calibri" w:hAnsiTheme="majorHAnsi" w:cs="Calibri"/>
          <w:lang w:val="de-DE"/>
        </w:rPr>
      </w:pPr>
    </w:p>
    <w:p w14:paraId="68A688CA" w14:textId="77777777" w:rsidR="00ED0B64" w:rsidRPr="00ED0B64" w:rsidRDefault="00ED0B64" w:rsidP="00ED0B64">
      <w:pPr>
        <w:rPr>
          <w:rFonts w:asciiTheme="majorHAnsi" w:eastAsia="Calibri" w:hAnsiTheme="majorHAnsi" w:cs="Calibri"/>
          <w:lang w:val="de-DE"/>
        </w:rPr>
      </w:pPr>
    </w:p>
    <w:p w14:paraId="57DAAA5D" w14:textId="77777777" w:rsidR="00ED0B64" w:rsidRPr="00ED0B64" w:rsidRDefault="00ED0B64" w:rsidP="00ED0B64">
      <w:pPr>
        <w:rPr>
          <w:rFonts w:asciiTheme="majorHAnsi" w:eastAsia="Calibri" w:hAnsiTheme="majorHAnsi" w:cs="Calibri"/>
          <w:lang w:val="de-DE"/>
        </w:rPr>
      </w:pPr>
    </w:p>
    <w:p w14:paraId="7AC68AB9" w14:textId="77777777" w:rsidR="00ED0B64" w:rsidRPr="00ED0B64" w:rsidRDefault="00ED0B64" w:rsidP="00ED0B64">
      <w:pPr>
        <w:rPr>
          <w:rFonts w:asciiTheme="majorHAnsi" w:eastAsia="Calibri" w:hAnsiTheme="majorHAnsi" w:cs="Calibri"/>
          <w:lang w:val="de-DE"/>
        </w:rPr>
      </w:pPr>
      <w:r w:rsidRPr="00ED0B64">
        <w:rPr>
          <w:rFonts w:asciiTheme="majorHAnsi" w:hAnsiTheme="majorHAnsi"/>
          <w:lang w:val="de-DE"/>
        </w:rPr>
        <w:br w:type="page"/>
      </w:r>
    </w:p>
    <w:p w14:paraId="2DC4CC5A" w14:textId="77777777" w:rsidR="00ED0B64" w:rsidRPr="00ED0B64" w:rsidRDefault="00ED0B64" w:rsidP="00ED0B64">
      <w:pPr>
        <w:rPr>
          <w:rFonts w:asciiTheme="majorHAnsi" w:eastAsia="Calibri" w:hAnsiTheme="majorHAnsi" w:cs="Calibri"/>
          <w:lang w:val="de-DE"/>
        </w:rPr>
      </w:pPr>
    </w:p>
    <w:p w14:paraId="71E056F5" w14:textId="77777777" w:rsidR="00ED0B64" w:rsidRPr="00F15630" w:rsidRDefault="00ED0B64" w:rsidP="00ED0B64">
      <w:pPr>
        <w:pStyle w:val="berschrift2"/>
        <w:rPr>
          <w:sz w:val="24"/>
          <w:lang w:val="de-DE"/>
        </w:rPr>
      </w:pPr>
      <w:bookmarkStart w:id="14" w:name="_Toc528331940"/>
      <w:bookmarkStart w:id="15" w:name="_Toc528360974"/>
      <w:r w:rsidRPr="00F15630">
        <w:rPr>
          <w:sz w:val="24"/>
          <w:lang w:val="de-DE"/>
        </w:rPr>
        <w:t>Ziel 5: Verstehen Sie FOSS Community Engagement</w:t>
      </w:r>
      <w:bookmarkEnd w:id="14"/>
      <w:bookmarkEnd w:id="15"/>
    </w:p>
    <w:p w14:paraId="4674F309" w14:textId="77777777" w:rsidR="0062389F" w:rsidRPr="0013455D" w:rsidRDefault="0062389F" w:rsidP="0062389F">
      <w:pPr>
        <w:ind w:left="720" w:hanging="720"/>
        <w:rPr>
          <w:b/>
          <w:lang w:val="de-DE"/>
        </w:rPr>
      </w:pPr>
      <w:r>
        <w:rPr>
          <w:b/>
        </w:rPr>
        <w:t>5</w:t>
      </w:r>
      <w:r w:rsidRPr="0013455D">
        <w:rPr>
          <w:b/>
        </w:rPr>
        <w:t xml:space="preserve">.1 </w:t>
      </w:r>
      <w:r w:rsidRPr="0013455D">
        <w:rPr>
          <w:b/>
        </w:rPr>
        <w:tab/>
      </w:r>
      <w:r w:rsidRPr="0062389F">
        <w:rPr>
          <w:b/>
          <w:lang w:val="de-DE"/>
        </w:rPr>
        <w:t>Es gibt eine schriftliche Richtlinie, die die Beiträge zu FOSS-Projekten durch die Organisation regelt. Die Richtlinie muss intern kommuniziert werden.</w:t>
      </w:r>
    </w:p>
    <w:p w14:paraId="0F9C67D4" w14:textId="77777777" w:rsidR="0062389F" w:rsidRPr="0013455D" w:rsidRDefault="0062389F" w:rsidP="0062389F">
      <w:pPr>
        <w:ind w:left="720" w:hanging="720"/>
        <w:rPr>
          <w:rFonts w:asciiTheme="majorHAnsi" w:eastAsia="Calibri" w:hAnsiTheme="majorHAnsi" w:cs="Calibri"/>
          <w:lang w:val="de-DE"/>
        </w:rPr>
      </w:pPr>
    </w:p>
    <w:p w14:paraId="7E47F565" w14:textId="77777777" w:rsidR="0062389F" w:rsidRPr="0013455D" w:rsidRDefault="0062389F" w:rsidP="0062389F">
      <w:pPr>
        <w:ind w:left="720"/>
        <w:rPr>
          <w:rFonts w:cstheme="minorHAnsi"/>
          <w:b/>
          <w:lang w:val="de-DE"/>
        </w:rPr>
      </w:pPr>
      <w:r w:rsidRPr="0013455D">
        <w:rPr>
          <w:rFonts w:eastAsia="Calibri" w:cstheme="minorHAnsi"/>
          <w:b/>
          <w:lang w:val="de-DE"/>
        </w:rPr>
        <w:t>Verifikationsmaterial:</w:t>
      </w:r>
    </w:p>
    <w:p w14:paraId="299E2B8A" w14:textId="77777777" w:rsidR="0062389F" w:rsidRPr="0013455D" w:rsidRDefault="0062389F" w:rsidP="0062389F">
      <w:pPr>
        <w:numPr>
          <w:ilvl w:val="0"/>
          <w:numId w:val="1"/>
        </w:numPr>
        <w:ind w:left="1080"/>
        <w:contextualSpacing/>
        <w:rPr>
          <w:rFonts w:cstheme="minorHAnsi"/>
          <w:lang w:val="de-DE"/>
        </w:rPr>
      </w:pPr>
      <w:r>
        <w:rPr>
          <w:rFonts w:cstheme="minorHAnsi"/>
          <w:lang w:val="de-DE"/>
        </w:rPr>
        <w:t>5</w:t>
      </w:r>
      <w:r w:rsidRPr="0013455D">
        <w:rPr>
          <w:rFonts w:cstheme="minorHAnsi"/>
          <w:lang w:val="de-DE"/>
        </w:rPr>
        <w:t xml:space="preserve">.1.1 </w:t>
      </w:r>
      <w:r w:rsidRPr="0062389F">
        <w:rPr>
          <w:rFonts w:cstheme="minorHAnsi"/>
          <w:lang w:val="de-DE"/>
        </w:rPr>
        <w:t>Eine dokumentierte Richtlinie für Beiträge zu FOSS;</w:t>
      </w:r>
    </w:p>
    <w:p w14:paraId="33F90CBF" w14:textId="77777777" w:rsidR="0062389F" w:rsidRPr="0013455D" w:rsidRDefault="0062389F" w:rsidP="0062389F">
      <w:pPr>
        <w:numPr>
          <w:ilvl w:val="0"/>
          <w:numId w:val="1"/>
        </w:numPr>
        <w:ind w:left="1080"/>
        <w:contextualSpacing/>
        <w:rPr>
          <w:rFonts w:cstheme="minorHAnsi"/>
          <w:lang w:val="de-DE"/>
        </w:rPr>
      </w:pPr>
      <w:r>
        <w:rPr>
          <w:rFonts w:cstheme="minorHAnsi"/>
          <w:lang w:val="de-DE"/>
        </w:rPr>
        <w:t>5</w:t>
      </w:r>
      <w:r w:rsidRPr="0013455D">
        <w:rPr>
          <w:rFonts w:cstheme="minorHAnsi"/>
          <w:lang w:val="de-DE"/>
        </w:rPr>
        <w:t xml:space="preserve">.1.2 </w:t>
      </w:r>
      <w:r w:rsidRPr="0062389F">
        <w:rPr>
          <w:rFonts w:cstheme="minorHAnsi"/>
          <w:lang w:val="de-DE"/>
        </w:rPr>
        <w:t>Ein dokumentiertes Verfahren, welches alle Software-Mitarbeiter auf die Existenz der Richtlinie für Beiträge zu FOSS aufmerksam macht (z. B. mit Hilfe von Training, internem Wiki oder einer anderen praktischen Kommunikationsmethode).</w:t>
      </w:r>
    </w:p>
    <w:p w14:paraId="746ADD64" w14:textId="77777777" w:rsidR="0062389F" w:rsidRPr="0013455D" w:rsidRDefault="0062389F" w:rsidP="0062389F">
      <w:pPr>
        <w:widowControl w:val="0"/>
        <w:pBdr>
          <w:top w:val="nil"/>
          <w:left w:val="nil"/>
          <w:bottom w:val="nil"/>
          <w:right w:val="nil"/>
          <w:between w:val="nil"/>
        </w:pBdr>
        <w:rPr>
          <w:rFonts w:asciiTheme="majorHAnsi" w:eastAsia="Calibri" w:hAnsiTheme="majorHAnsi" w:cs="Calibri"/>
          <w:lang w:val="de-DE"/>
        </w:rPr>
      </w:pPr>
    </w:p>
    <w:p w14:paraId="42BC35A5" w14:textId="77777777" w:rsidR="0062389F" w:rsidRPr="00ED0B64" w:rsidRDefault="0013455D" w:rsidP="0062389F">
      <w:pPr>
        <w:ind w:left="720"/>
        <w:contextualSpacing/>
        <w:rPr>
          <w:rFonts w:asciiTheme="majorHAnsi" w:eastAsia="Calibri" w:hAnsiTheme="majorHAnsi" w:cs="Calibri"/>
          <w:lang w:val="de-DE"/>
        </w:rPr>
      </w:pPr>
      <w:r w:rsidRPr="0013455D">
        <w:rPr>
          <w:b/>
          <w:lang w:val="de-DE"/>
        </w:rPr>
        <w:t>Begründung:</w:t>
      </w:r>
      <w:r w:rsidR="0062389F" w:rsidRPr="0013455D">
        <w:rPr>
          <w:lang w:val="de-DE"/>
        </w:rPr>
        <w:br/>
      </w:r>
      <w:r w:rsidR="0062389F" w:rsidRPr="0062389F">
        <w:rPr>
          <w:rFonts w:eastAsia="Calibri" w:cstheme="minorHAnsi"/>
          <w:lang w:val="de-DE"/>
        </w:rPr>
        <w:t>Es soll sichergestellt werden,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4962DF92" w14:textId="77777777" w:rsidR="0062389F" w:rsidRDefault="0062389F" w:rsidP="0062389F">
      <w:pPr>
        <w:rPr>
          <w:rFonts w:asciiTheme="majorHAnsi" w:eastAsia="Calibri" w:hAnsiTheme="majorHAnsi" w:cs="Calibri"/>
          <w:lang w:val="de-DE"/>
        </w:rPr>
      </w:pPr>
    </w:p>
    <w:p w14:paraId="7127BBB4" w14:textId="77777777" w:rsidR="0062389F" w:rsidRPr="00ED0B64" w:rsidRDefault="0062389F" w:rsidP="0062389F">
      <w:pPr>
        <w:rPr>
          <w:rFonts w:asciiTheme="majorHAnsi" w:eastAsia="Calibri" w:hAnsiTheme="majorHAnsi" w:cs="Calibri"/>
          <w:lang w:val="de-DE"/>
        </w:rPr>
      </w:pPr>
    </w:p>
    <w:p w14:paraId="1C58D62A" w14:textId="77777777" w:rsidR="0062389F" w:rsidRPr="0013455D" w:rsidRDefault="0062389F" w:rsidP="0062389F">
      <w:pPr>
        <w:ind w:left="720" w:hanging="720"/>
        <w:rPr>
          <w:b/>
          <w:lang w:val="de-DE"/>
        </w:rPr>
      </w:pPr>
      <w:r>
        <w:rPr>
          <w:b/>
        </w:rPr>
        <w:t>5</w:t>
      </w:r>
      <w:r w:rsidRPr="0013455D">
        <w:rPr>
          <w:b/>
        </w:rPr>
        <w:t>.</w:t>
      </w:r>
      <w:r>
        <w:rPr>
          <w:b/>
        </w:rPr>
        <w:t>2</w:t>
      </w:r>
      <w:r w:rsidRPr="0013455D">
        <w:rPr>
          <w:b/>
        </w:rPr>
        <w:t xml:space="preserve"> </w:t>
      </w:r>
      <w:r w:rsidRPr="0013455D">
        <w:rPr>
          <w:b/>
        </w:rPr>
        <w:tab/>
      </w:r>
      <w:r w:rsidRPr="0062389F">
        <w:rPr>
          <w:b/>
          <w:lang w:val="de-DE"/>
        </w:rPr>
        <w:t>Wenn eine Organisation Beiträge zu FOSS-Projekten zulässt, muss ein Prozess existieren, der die in Abschnitt 5.1 skizzierte Richtlinie für Beiträge zu FOSS umsetzt.</w:t>
      </w:r>
    </w:p>
    <w:p w14:paraId="171CC0C8" w14:textId="77777777" w:rsidR="0062389F" w:rsidRPr="0013455D" w:rsidRDefault="0062389F" w:rsidP="0062389F">
      <w:pPr>
        <w:ind w:left="720" w:hanging="720"/>
        <w:rPr>
          <w:rFonts w:asciiTheme="majorHAnsi" w:eastAsia="Calibri" w:hAnsiTheme="majorHAnsi" w:cs="Calibri"/>
          <w:lang w:val="de-DE"/>
        </w:rPr>
      </w:pPr>
    </w:p>
    <w:p w14:paraId="451C82FC" w14:textId="77777777" w:rsidR="0062389F" w:rsidRPr="0013455D" w:rsidRDefault="0062389F" w:rsidP="0062389F">
      <w:pPr>
        <w:ind w:left="720"/>
        <w:rPr>
          <w:rFonts w:cstheme="minorHAnsi"/>
          <w:b/>
          <w:lang w:val="de-DE"/>
        </w:rPr>
      </w:pPr>
      <w:r w:rsidRPr="0013455D">
        <w:rPr>
          <w:rFonts w:eastAsia="Calibri" w:cstheme="minorHAnsi"/>
          <w:b/>
          <w:lang w:val="de-DE"/>
        </w:rPr>
        <w:t>Verifikationsmaterial:</w:t>
      </w:r>
    </w:p>
    <w:p w14:paraId="71D9DE94" w14:textId="77777777" w:rsidR="0062389F" w:rsidRPr="0013455D" w:rsidRDefault="0062389F" w:rsidP="0062389F">
      <w:pPr>
        <w:numPr>
          <w:ilvl w:val="0"/>
          <w:numId w:val="1"/>
        </w:numPr>
        <w:ind w:left="1080"/>
        <w:contextualSpacing/>
        <w:rPr>
          <w:rFonts w:cstheme="minorHAnsi"/>
          <w:lang w:val="de-DE"/>
        </w:rPr>
      </w:pPr>
      <w:r>
        <w:rPr>
          <w:rFonts w:cstheme="minorHAnsi"/>
          <w:lang w:val="de-DE"/>
        </w:rPr>
        <w:t>5</w:t>
      </w:r>
      <w:r w:rsidRPr="0013455D">
        <w:rPr>
          <w:rFonts w:cstheme="minorHAnsi"/>
          <w:lang w:val="de-DE"/>
        </w:rPr>
        <w:t>.</w:t>
      </w:r>
      <w:r>
        <w:rPr>
          <w:rFonts w:cstheme="minorHAnsi"/>
          <w:lang w:val="de-DE"/>
        </w:rPr>
        <w:t>2</w:t>
      </w:r>
      <w:r w:rsidRPr="0013455D">
        <w:rPr>
          <w:rFonts w:cstheme="minorHAnsi"/>
          <w:lang w:val="de-DE"/>
        </w:rPr>
        <w:t xml:space="preserve">.1 </w:t>
      </w:r>
      <w:r w:rsidRPr="0062389F">
        <w:rPr>
          <w:rFonts w:cstheme="minorHAnsi"/>
          <w:lang w:val="de-DE"/>
        </w:rPr>
        <w:t>Wenn die Richtlinie Beiträge zu FOSS zulässt, muss ein dokumentiertes Verfahren existieren, anhand dessen Beiträge zu FOSS erfolgen.</w:t>
      </w:r>
    </w:p>
    <w:p w14:paraId="4E3CB639" w14:textId="77777777" w:rsidR="0062389F" w:rsidRPr="0013455D" w:rsidRDefault="0062389F" w:rsidP="0062389F">
      <w:pPr>
        <w:widowControl w:val="0"/>
        <w:pBdr>
          <w:top w:val="nil"/>
          <w:left w:val="nil"/>
          <w:bottom w:val="nil"/>
          <w:right w:val="nil"/>
          <w:between w:val="nil"/>
        </w:pBdr>
        <w:rPr>
          <w:rFonts w:asciiTheme="majorHAnsi" w:eastAsia="Calibri" w:hAnsiTheme="majorHAnsi" w:cs="Calibri"/>
          <w:lang w:val="de-DE"/>
        </w:rPr>
      </w:pPr>
    </w:p>
    <w:p w14:paraId="0A277643" w14:textId="77777777" w:rsidR="0062389F" w:rsidRPr="00ED0B64" w:rsidRDefault="0013455D" w:rsidP="0062389F">
      <w:pPr>
        <w:ind w:left="720"/>
        <w:contextualSpacing/>
        <w:rPr>
          <w:rFonts w:asciiTheme="majorHAnsi" w:eastAsia="Calibri" w:hAnsiTheme="majorHAnsi" w:cs="Calibri"/>
          <w:lang w:val="de-DE"/>
        </w:rPr>
      </w:pPr>
      <w:r w:rsidRPr="0013455D">
        <w:rPr>
          <w:b/>
          <w:lang w:val="de-DE"/>
        </w:rPr>
        <w:t>Begründung:</w:t>
      </w:r>
      <w:r w:rsidR="0062389F" w:rsidRPr="0013455D">
        <w:rPr>
          <w:lang w:val="de-DE"/>
        </w:rPr>
        <w:br/>
      </w:r>
      <w:r w:rsidR="0062389F" w:rsidRPr="0062389F">
        <w:rPr>
          <w:rFonts w:eastAsia="Calibri" w:cstheme="minorHAnsi"/>
          <w:lang w:val="de-DE"/>
        </w:rPr>
        <w:t>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auch ohne Verfahren erfüllt werden würde.</w:t>
      </w:r>
    </w:p>
    <w:p w14:paraId="26F09BBE" w14:textId="77777777" w:rsidR="00ED0B64" w:rsidRPr="00ED0B64" w:rsidRDefault="00ED0B64" w:rsidP="00ED0B64">
      <w:pPr>
        <w:rPr>
          <w:rFonts w:asciiTheme="majorHAnsi" w:eastAsia="Calibri" w:hAnsiTheme="majorHAnsi" w:cs="Calibri"/>
          <w:lang w:val="de-DE"/>
        </w:rPr>
      </w:pPr>
      <w:r w:rsidRPr="00ED0B64">
        <w:rPr>
          <w:rFonts w:asciiTheme="majorHAnsi" w:hAnsiTheme="majorHAnsi"/>
          <w:lang w:val="de-DE"/>
        </w:rPr>
        <w:br w:type="page"/>
      </w:r>
    </w:p>
    <w:p w14:paraId="779392B9" w14:textId="77777777" w:rsidR="00ED0B64" w:rsidRPr="00F15630" w:rsidRDefault="00ED0B64" w:rsidP="00ED0B64">
      <w:pPr>
        <w:pStyle w:val="berschrift2"/>
        <w:rPr>
          <w:sz w:val="24"/>
          <w:lang w:val="de-DE"/>
        </w:rPr>
      </w:pPr>
      <w:bookmarkStart w:id="16" w:name="_Toc528331941"/>
      <w:bookmarkStart w:id="17" w:name="_Toc528360975"/>
      <w:r w:rsidRPr="00F15630">
        <w:rPr>
          <w:sz w:val="24"/>
          <w:lang w:val="de-DE"/>
        </w:rPr>
        <w:lastRenderedPageBreak/>
        <w:t>Ziel 6: Zertifizieren der OpenChain-Anforderungen</w:t>
      </w:r>
      <w:bookmarkEnd w:id="16"/>
      <w:bookmarkEnd w:id="17"/>
    </w:p>
    <w:p w14:paraId="7370C714" w14:textId="77777777" w:rsidR="0062389F" w:rsidRPr="0013455D" w:rsidRDefault="0062389F" w:rsidP="0062389F">
      <w:pPr>
        <w:ind w:left="720" w:hanging="720"/>
        <w:rPr>
          <w:b/>
          <w:lang w:val="de-DE"/>
        </w:rPr>
      </w:pPr>
      <w:r>
        <w:rPr>
          <w:b/>
        </w:rPr>
        <w:t>6</w:t>
      </w:r>
      <w:r w:rsidRPr="0013455D">
        <w:rPr>
          <w:b/>
        </w:rPr>
        <w:t xml:space="preserve">.1 </w:t>
      </w:r>
      <w:r w:rsidRPr="0013455D">
        <w:rPr>
          <w:b/>
        </w:rPr>
        <w:tab/>
      </w:r>
      <w:r w:rsidRPr="0062389F">
        <w:rPr>
          <w:b/>
          <w:lang w:val="de-DE"/>
        </w:rPr>
        <w:t xml:space="preserve">Damit eine Organisation den Status ‚OpenChain </w:t>
      </w:r>
      <w:proofErr w:type="gramStart"/>
      <w:r w:rsidRPr="0062389F">
        <w:rPr>
          <w:b/>
          <w:lang w:val="de-DE"/>
        </w:rPr>
        <w:t>Certified‘ erlangen</w:t>
      </w:r>
      <w:proofErr w:type="gramEnd"/>
      <w:r w:rsidRPr="0062389F">
        <w:rPr>
          <w:b/>
          <w:lang w:val="de-DE"/>
        </w:rPr>
        <w:t xml:space="preserve"> kann, muss sie bestätigen, dass sie ein FOSS-Programm hat, das die in dieser OpenChain-Spezifikation Version 1.2 beschriebenen Kriterien erfüllt.</w:t>
      </w:r>
    </w:p>
    <w:p w14:paraId="48923E7B" w14:textId="77777777" w:rsidR="0062389F" w:rsidRPr="0013455D" w:rsidRDefault="0062389F" w:rsidP="0062389F">
      <w:pPr>
        <w:ind w:left="720" w:hanging="720"/>
        <w:rPr>
          <w:rFonts w:asciiTheme="majorHAnsi" w:eastAsia="Calibri" w:hAnsiTheme="majorHAnsi" w:cs="Calibri"/>
          <w:lang w:val="de-DE"/>
        </w:rPr>
      </w:pPr>
    </w:p>
    <w:p w14:paraId="2D73C409" w14:textId="77777777" w:rsidR="0062389F" w:rsidRPr="0013455D" w:rsidRDefault="0062389F" w:rsidP="0062389F">
      <w:pPr>
        <w:ind w:left="720"/>
        <w:rPr>
          <w:rFonts w:cstheme="minorHAnsi"/>
          <w:b/>
          <w:lang w:val="de-DE"/>
        </w:rPr>
      </w:pPr>
      <w:r w:rsidRPr="0013455D">
        <w:rPr>
          <w:rFonts w:eastAsia="Calibri" w:cstheme="minorHAnsi"/>
          <w:b/>
          <w:lang w:val="de-DE"/>
        </w:rPr>
        <w:t>Verifikationsmaterial:</w:t>
      </w:r>
    </w:p>
    <w:p w14:paraId="4D344E75" w14:textId="77777777" w:rsidR="0062389F" w:rsidRPr="0013455D" w:rsidRDefault="0062389F" w:rsidP="0062389F">
      <w:pPr>
        <w:numPr>
          <w:ilvl w:val="0"/>
          <w:numId w:val="1"/>
        </w:numPr>
        <w:ind w:left="1080"/>
        <w:contextualSpacing/>
        <w:rPr>
          <w:rFonts w:cstheme="minorHAnsi"/>
          <w:lang w:val="de-DE"/>
        </w:rPr>
      </w:pPr>
      <w:r>
        <w:rPr>
          <w:rFonts w:cstheme="minorHAnsi"/>
          <w:lang w:val="de-DE"/>
        </w:rPr>
        <w:t>6</w:t>
      </w:r>
      <w:r w:rsidRPr="0013455D">
        <w:rPr>
          <w:rFonts w:cstheme="minorHAnsi"/>
          <w:lang w:val="de-DE"/>
        </w:rPr>
        <w:t>.1.1</w:t>
      </w:r>
      <w:r w:rsidRPr="0062389F">
        <w:t xml:space="preserve"> </w:t>
      </w:r>
      <w:r w:rsidRPr="0062389F">
        <w:rPr>
          <w:rFonts w:cstheme="minorHAnsi"/>
          <w:lang w:val="de-DE"/>
        </w:rPr>
        <w:t>Die Bestätigung des Vorhandenseins eines FOSS-Management-Programms, welches alle Anforderungen dieser OpenChain Spezifikation Version 1.2 erfüllt.</w:t>
      </w:r>
    </w:p>
    <w:p w14:paraId="6AB2B964" w14:textId="77777777" w:rsidR="0062389F" w:rsidRPr="0013455D" w:rsidRDefault="0062389F" w:rsidP="0062389F">
      <w:pPr>
        <w:widowControl w:val="0"/>
        <w:pBdr>
          <w:top w:val="nil"/>
          <w:left w:val="nil"/>
          <w:bottom w:val="nil"/>
          <w:right w:val="nil"/>
          <w:between w:val="nil"/>
        </w:pBdr>
        <w:rPr>
          <w:rFonts w:asciiTheme="majorHAnsi" w:eastAsia="Calibri" w:hAnsiTheme="majorHAnsi" w:cs="Calibri"/>
          <w:lang w:val="de-DE"/>
        </w:rPr>
      </w:pPr>
    </w:p>
    <w:p w14:paraId="657F17D4" w14:textId="77777777" w:rsidR="0062389F" w:rsidRPr="00ED0B64" w:rsidRDefault="0013455D" w:rsidP="0062389F">
      <w:pPr>
        <w:ind w:left="720"/>
        <w:contextualSpacing/>
        <w:rPr>
          <w:rFonts w:asciiTheme="majorHAnsi" w:eastAsia="Calibri" w:hAnsiTheme="majorHAnsi" w:cs="Calibri"/>
          <w:lang w:val="de-DE"/>
        </w:rPr>
      </w:pPr>
      <w:r w:rsidRPr="0013455D">
        <w:rPr>
          <w:b/>
          <w:lang w:val="de-DE"/>
        </w:rPr>
        <w:t>Begründung:</w:t>
      </w:r>
      <w:r w:rsidR="0062389F" w:rsidRPr="0013455D">
        <w:rPr>
          <w:lang w:val="de-DE"/>
        </w:rPr>
        <w:br/>
      </w:r>
      <w:r w:rsidR="0062389F" w:rsidRPr="0062389F">
        <w:rPr>
          <w:rFonts w:eastAsia="Calibri" w:cstheme="minorHAnsi"/>
          <w:lang w:val="de-DE"/>
        </w:rPr>
        <w:t>Es soll sichergestellt werden, dass ein FOSS-Programm alle Anforderungen dieser Spezifikation erfüllt, wenn eine Organisation angibt, ihr Programm sei OpenChain Conforming. Lediglich Teile der Anforderungen zu erfüllen, wird nicht als ausreichend angesehen werden.</w:t>
      </w:r>
    </w:p>
    <w:p w14:paraId="57C20C70" w14:textId="77777777" w:rsidR="0062389F" w:rsidRDefault="0062389F" w:rsidP="0062389F">
      <w:pPr>
        <w:rPr>
          <w:rFonts w:asciiTheme="majorHAnsi" w:eastAsia="Calibri" w:hAnsiTheme="majorHAnsi" w:cs="Calibri"/>
          <w:lang w:val="de-DE"/>
        </w:rPr>
      </w:pPr>
    </w:p>
    <w:p w14:paraId="4A63F828" w14:textId="77777777" w:rsidR="0062389F" w:rsidRPr="00ED0B64" w:rsidRDefault="0062389F" w:rsidP="0062389F">
      <w:pPr>
        <w:rPr>
          <w:rFonts w:asciiTheme="majorHAnsi" w:eastAsia="Calibri" w:hAnsiTheme="majorHAnsi" w:cs="Calibri"/>
          <w:lang w:val="de-DE"/>
        </w:rPr>
      </w:pPr>
    </w:p>
    <w:p w14:paraId="7833FDB4" w14:textId="77777777" w:rsidR="0062389F" w:rsidRPr="0013455D" w:rsidRDefault="0062389F" w:rsidP="0062389F">
      <w:pPr>
        <w:ind w:left="720" w:hanging="720"/>
        <w:rPr>
          <w:b/>
          <w:lang w:val="de-DE"/>
        </w:rPr>
      </w:pPr>
      <w:r>
        <w:rPr>
          <w:b/>
        </w:rPr>
        <w:t>6</w:t>
      </w:r>
      <w:r w:rsidRPr="0013455D">
        <w:rPr>
          <w:b/>
        </w:rPr>
        <w:t>.</w:t>
      </w:r>
      <w:r>
        <w:rPr>
          <w:b/>
        </w:rPr>
        <w:t>2</w:t>
      </w:r>
      <w:r w:rsidRPr="0013455D">
        <w:rPr>
          <w:b/>
        </w:rPr>
        <w:t xml:space="preserve"> </w:t>
      </w:r>
      <w:r w:rsidRPr="0013455D">
        <w:rPr>
          <w:b/>
        </w:rPr>
        <w:tab/>
      </w:r>
      <w:r w:rsidRPr="0062389F">
        <w:rPr>
          <w:b/>
          <w:lang w:val="de-DE"/>
        </w:rPr>
        <w:t>Die Übereinstimmung mit dieser Version der Spezifikation ist ab dem Datum der Validierung der Konformität für 18 Monate gültig. Die Anforderungen der Validierung der Konformität finden Sie auf der Website des OpenChain-Projekts.</w:t>
      </w:r>
    </w:p>
    <w:p w14:paraId="7D98E729" w14:textId="77777777" w:rsidR="0062389F" w:rsidRPr="0013455D" w:rsidRDefault="0062389F" w:rsidP="0062389F">
      <w:pPr>
        <w:ind w:left="720" w:hanging="720"/>
        <w:rPr>
          <w:rFonts w:asciiTheme="majorHAnsi" w:eastAsia="Calibri" w:hAnsiTheme="majorHAnsi" w:cs="Calibri"/>
          <w:lang w:val="de-DE"/>
        </w:rPr>
      </w:pPr>
    </w:p>
    <w:p w14:paraId="6DE90B00" w14:textId="77777777" w:rsidR="0062389F" w:rsidRPr="0013455D" w:rsidRDefault="0062389F" w:rsidP="0062389F">
      <w:pPr>
        <w:ind w:left="720"/>
        <w:rPr>
          <w:rFonts w:cstheme="minorHAnsi"/>
          <w:b/>
          <w:lang w:val="de-DE"/>
        </w:rPr>
      </w:pPr>
      <w:r w:rsidRPr="0013455D">
        <w:rPr>
          <w:rFonts w:eastAsia="Calibri" w:cstheme="minorHAnsi"/>
          <w:b/>
          <w:lang w:val="de-DE"/>
        </w:rPr>
        <w:t>Verifikationsmaterial:</w:t>
      </w:r>
    </w:p>
    <w:p w14:paraId="2057E9A0" w14:textId="77777777" w:rsidR="0062389F" w:rsidRPr="0013455D" w:rsidRDefault="0062389F" w:rsidP="0062389F">
      <w:pPr>
        <w:numPr>
          <w:ilvl w:val="0"/>
          <w:numId w:val="1"/>
        </w:numPr>
        <w:ind w:left="1080"/>
        <w:contextualSpacing/>
        <w:rPr>
          <w:rFonts w:cstheme="minorHAnsi"/>
          <w:lang w:val="de-DE"/>
        </w:rPr>
      </w:pPr>
      <w:r>
        <w:rPr>
          <w:rFonts w:cstheme="minorHAnsi"/>
          <w:lang w:val="de-DE"/>
        </w:rPr>
        <w:t>6</w:t>
      </w:r>
      <w:r w:rsidRPr="0013455D">
        <w:rPr>
          <w:rFonts w:cstheme="minorHAnsi"/>
          <w:lang w:val="de-DE"/>
        </w:rPr>
        <w:t>.</w:t>
      </w:r>
      <w:r>
        <w:rPr>
          <w:rFonts w:cstheme="minorHAnsi"/>
          <w:lang w:val="de-DE"/>
        </w:rPr>
        <w:t>2</w:t>
      </w:r>
      <w:r w:rsidRPr="0013455D">
        <w:rPr>
          <w:rFonts w:cstheme="minorHAnsi"/>
          <w:lang w:val="de-DE"/>
        </w:rPr>
        <w:t xml:space="preserve">.1 </w:t>
      </w:r>
      <w:r w:rsidRPr="0062389F">
        <w:rPr>
          <w:rFonts w:cstheme="minorHAnsi"/>
          <w:lang w:val="de-DE"/>
        </w:rPr>
        <w:t>Die Organisation bestätigt, dass ein FOSS-Compliance-Programm existiert, das alle Anforderungen dieser OpenChain Spezifikation Version 1.2 während der vergangenen 18 Monate seit Erreichen der Validierung der Konformität erfüllt.</w:t>
      </w:r>
    </w:p>
    <w:p w14:paraId="67AA64E2" w14:textId="77777777" w:rsidR="0062389F" w:rsidRPr="0013455D" w:rsidRDefault="0062389F" w:rsidP="0062389F">
      <w:pPr>
        <w:widowControl w:val="0"/>
        <w:pBdr>
          <w:top w:val="nil"/>
          <w:left w:val="nil"/>
          <w:bottom w:val="nil"/>
          <w:right w:val="nil"/>
          <w:between w:val="nil"/>
        </w:pBdr>
        <w:rPr>
          <w:rFonts w:asciiTheme="majorHAnsi" w:eastAsia="Calibri" w:hAnsiTheme="majorHAnsi" w:cs="Calibri"/>
          <w:lang w:val="de-DE"/>
        </w:rPr>
      </w:pPr>
    </w:p>
    <w:p w14:paraId="0EED1011" w14:textId="77777777" w:rsidR="0062389F" w:rsidRPr="00ED0B64" w:rsidRDefault="0013455D" w:rsidP="0062389F">
      <w:pPr>
        <w:ind w:left="720"/>
        <w:contextualSpacing/>
        <w:rPr>
          <w:rFonts w:asciiTheme="majorHAnsi" w:eastAsia="Calibri" w:hAnsiTheme="majorHAnsi" w:cs="Calibri"/>
          <w:lang w:val="de-DE"/>
        </w:rPr>
      </w:pPr>
      <w:r w:rsidRPr="0013455D">
        <w:rPr>
          <w:b/>
          <w:lang w:val="de-DE"/>
        </w:rPr>
        <w:t>Begründung:</w:t>
      </w:r>
      <w:r w:rsidR="0062389F" w:rsidRPr="0013455D">
        <w:rPr>
          <w:lang w:val="de-DE"/>
        </w:rPr>
        <w:br/>
      </w:r>
      <w:r w:rsidR="0062389F" w:rsidRPr="0062389F">
        <w:rPr>
          <w:rFonts w:eastAsia="Calibri" w:cstheme="minorHAnsi"/>
          <w:lang w:val="de-DE"/>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p w14:paraId="378E071C" w14:textId="77777777" w:rsidR="0062389F" w:rsidRDefault="0062389F" w:rsidP="00ED0B64">
      <w:pPr>
        <w:widowControl w:val="0"/>
        <w:pBdr>
          <w:top w:val="nil"/>
          <w:left w:val="nil"/>
          <w:bottom w:val="nil"/>
          <w:right w:val="nil"/>
          <w:between w:val="nil"/>
        </w:pBdr>
        <w:rPr>
          <w:rFonts w:asciiTheme="majorHAnsi" w:eastAsia="Calibri" w:hAnsiTheme="majorHAnsi" w:cs="Calibri"/>
          <w:lang w:val="de-DE"/>
        </w:rPr>
      </w:pPr>
    </w:p>
    <w:p w14:paraId="5EB39A15" w14:textId="77777777" w:rsidR="00ED0B64" w:rsidRPr="00ED0B64" w:rsidRDefault="00ED0B64" w:rsidP="0062389F">
      <w:pPr>
        <w:widowControl w:val="0"/>
        <w:pBdr>
          <w:top w:val="nil"/>
          <w:left w:val="nil"/>
          <w:bottom w:val="nil"/>
          <w:right w:val="nil"/>
          <w:between w:val="nil"/>
        </w:pBdr>
        <w:rPr>
          <w:rFonts w:asciiTheme="majorHAnsi" w:eastAsia="Calibri" w:hAnsiTheme="majorHAnsi" w:cs="Calibri"/>
          <w:lang w:val="de-DE"/>
        </w:rPr>
      </w:pPr>
    </w:p>
    <w:p w14:paraId="2B2AFA76" w14:textId="77777777" w:rsidR="00ED0B64" w:rsidRPr="00ED0B64" w:rsidRDefault="00ED0B64" w:rsidP="00ED0B64">
      <w:pPr>
        <w:widowControl w:val="0"/>
        <w:pBdr>
          <w:top w:val="nil"/>
          <w:left w:val="nil"/>
          <w:bottom w:val="nil"/>
          <w:right w:val="nil"/>
          <w:between w:val="nil"/>
        </w:pBdr>
        <w:rPr>
          <w:rFonts w:asciiTheme="majorHAnsi" w:eastAsia="Calibri" w:hAnsiTheme="majorHAnsi" w:cs="Calibri"/>
          <w:lang w:val="de-DE"/>
        </w:rPr>
      </w:pPr>
    </w:p>
    <w:p w14:paraId="2AD74AC0" w14:textId="77777777" w:rsidR="00ED0B64" w:rsidRPr="00ED0B64" w:rsidRDefault="00ED0B64" w:rsidP="00ED0B64">
      <w:pPr>
        <w:rPr>
          <w:rFonts w:asciiTheme="majorHAnsi" w:eastAsia="Calibri" w:hAnsiTheme="majorHAnsi" w:cs="Calibri"/>
          <w:lang w:val="de-DE"/>
        </w:rPr>
      </w:pPr>
      <w:r w:rsidRPr="00ED0B64">
        <w:rPr>
          <w:rFonts w:asciiTheme="majorHAnsi" w:eastAsia="Calibri" w:hAnsiTheme="majorHAnsi" w:cs="Calibri"/>
          <w:lang w:val="de-DE"/>
        </w:rPr>
        <w:br w:type="page"/>
      </w:r>
    </w:p>
    <w:p w14:paraId="205B5EF9" w14:textId="77777777" w:rsidR="00ED0B64" w:rsidRPr="00ED0B64" w:rsidRDefault="00B717EB" w:rsidP="00ED0B64">
      <w:pPr>
        <w:pStyle w:val="berschrift1"/>
        <w:rPr>
          <w:lang w:val="de-DE"/>
        </w:rPr>
      </w:pPr>
      <w:bookmarkStart w:id="18" w:name="_Toc528331942"/>
      <w:bookmarkStart w:id="19" w:name="_Toc528360976"/>
      <w:r>
        <w:rPr>
          <w:lang w:val="de-DE"/>
        </w:rPr>
        <w:lastRenderedPageBreak/>
        <w:t>A</w:t>
      </w:r>
      <w:bookmarkStart w:id="20" w:name="_GoBack"/>
      <w:bookmarkEnd w:id="20"/>
      <w:r w:rsidR="00ED0B64" w:rsidRPr="00ED0B64">
        <w:rPr>
          <w:lang w:val="de-DE"/>
        </w:rPr>
        <w:t>nhang I: Sprachübersetzungen</w:t>
      </w:r>
      <w:bookmarkEnd w:id="18"/>
      <w:bookmarkEnd w:id="19"/>
    </w:p>
    <w:p w14:paraId="6C574B46" w14:textId="77777777" w:rsidR="00ED0B64" w:rsidRPr="0062389F" w:rsidRDefault="00ED0B64" w:rsidP="00ED0B64">
      <w:pPr>
        <w:widowControl w:val="0"/>
        <w:pBdr>
          <w:top w:val="nil"/>
          <w:left w:val="nil"/>
          <w:bottom w:val="nil"/>
          <w:right w:val="nil"/>
          <w:between w:val="nil"/>
        </w:pBdr>
        <w:rPr>
          <w:rFonts w:eastAsia="Calibri" w:cstheme="minorHAnsi"/>
          <w:lang w:val="de-DE"/>
        </w:rPr>
      </w:pPr>
      <w:r w:rsidRPr="0062389F">
        <w:rPr>
          <w:rFonts w:eastAsia="Calibri" w:cstheme="minorHAnsi"/>
          <w:lang w:val="de-DE"/>
        </w:rPr>
        <w:t>Um die globale Adoption zu erleichtern, begrüßen wir die Bemühungen, die Spezifikation in mehrere Sprachen zu übersetzen. Da auch die OpenChain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OpenChain-Projekts.</w:t>
      </w:r>
    </w:p>
    <w:p w14:paraId="6BEFADF2" w14:textId="77777777" w:rsidR="00885A48" w:rsidRPr="00ED0B64" w:rsidRDefault="00885A48" w:rsidP="0043796C">
      <w:pPr>
        <w:spacing w:before="60"/>
        <w:rPr>
          <w:sz w:val="2"/>
          <w:lang w:val="de-DE"/>
        </w:rPr>
      </w:pPr>
    </w:p>
    <w:sectPr w:rsidR="00885A48" w:rsidRPr="00ED0B64"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7B37" w14:textId="77777777" w:rsidR="00362B8D" w:rsidRDefault="00362B8D" w:rsidP="00952DD6">
      <w:r>
        <w:separator/>
      </w:r>
    </w:p>
  </w:endnote>
  <w:endnote w:type="continuationSeparator" w:id="0">
    <w:p w14:paraId="5BD14BAC" w14:textId="77777777" w:rsidR="00362B8D" w:rsidRDefault="00362B8D"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47AC35C7" w14:textId="77777777" w:rsidR="00566F02" w:rsidRDefault="00566F02" w:rsidP="00566F02">
        <w:pPr>
          <w:pStyle w:val="Fuzeile"/>
          <w:pBdr>
            <w:bottom w:val="single" w:sz="6" w:space="1" w:color="auto"/>
          </w:pBdr>
          <w:jc w:val="right"/>
        </w:pPr>
      </w:p>
      <w:p w14:paraId="3497FB38" w14:textId="77777777" w:rsidR="00566F02" w:rsidRPr="00520E71" w:rsidRDefault="00520E71" w:rsidP="00566F02">
        <w:pPr>
          <w:pStyle w:val="Fuzeile"/>
          <w:jc w:val="right"/>
          <w:rPr>
            <w:sz w:val="16"/>
          </w:rPr>
        </w:pPr>
        <w:r w:rsidRPr="00520E71">
          <w:rPr>
            <w:sz w:val="16"/>
          </w:rPr>
          <w:t>201</w:t>
        </w:r>
        <w:r w:rsidR="00ED0B64">
          <w:rPr>
            <w:sz w:val="16"/>
          </w:rPr>
          <w:t>8</w:t>
        </w:r>
        <w:r w:rsidR="00FF3D91">
          <w:rPr>
            <w:sz w:val="16"/>
          </w:rPr>
          <w:t xml:space="preserve"> </w:t>
        </w:r>
        <w:r w:rsidR="00F93E38">
          <w:rPr>
            <w:sz w:val="16"/>
          </w:rPr>
          <w:t>a</w:t>
        </w:r>
      </w:p>
      <w:p w14:paraId="458D6AB6" w14:textId="77777777" w:rsidR="00C9780D" w:rsidRDefault="00ED0B64">
        <w:pPr>
          <w:pStyle w:val="Fuzeile"/>
          <w:jc w:val="center"/>
        </w:pPr>
        <w:r>
          <w:rPr>
            <w:rFonts w:ascii="Calibri" w:hAnsi="Calibri"/>
          </w:rPr>
          <w:t>Seite</w:t>
        </w:r>
        <w:r w:rsidR="00982179" w:rsidRPr="001D4513">
          <w:rPr>
            <w:rFonts w:ascii="Calibri" w:hAnsi="Calibri"/>
          </w:rPr>
          <w:t xml:space="preserve"> </w:t>
        </w:r>
        <w:r w:rsidR="00982179" w:rsidRPr="001D4513">
          <w:rPr>
            <w:rFonts w:ascii="Calibri" w:hAnsi="Calibri"/>
            <w:b/>
          </w:rPr>
          <w:fldChar w:fldCharType="begin"/>
        </w:r>
        <w:r w:rsidR="00982179" w:rsidRPr="001D4513">
          <w:rPr>
            <w:rFonts w:ascii="Calibri" w:hAnsi="Calibri"/>
            <w:b/>
          </w:rPr>
          <w:instrText xml:space="preserve"> PAGE </w:instrText>
        </w:r>
        <w:r w:rsidR="00982179" w:rsidRPr="001D4513">
          <w:rPr>
            <w:rFonts w:ascii="Calibri" w:hAnsi="Calibri"/>
            <w:b/>
          </w:rPr>
          <w:fldChar w:fldCharType="separate"/>
        </w:r>
        <w:r w:rsidR="002B171E">
          <w:rPr>
            <w:rFonts w:ascii="Calibri" w:hAnsi="Calibri"/>
            <w:b/>
            <w:noProof/>
          </w:rPr>
          <w:t>2</w:t>
        </w:r>
        <w:r w:rsidR="00982179" w:rsidRPr="001D4513">
          <w:rPr>
            <w:rFonts w:ascii="Calibri" w:hAnsi="Calibri"/>
          </w:rPr>
          <w:fldChar w:fldCharType="end"/>
        </w:r>
        <w:r w:rsidR="00982179" w:rsidRPr="001D4513">
          <w:rPr>
            <w:rFonts w:ascii="Calibri" w:hAnsi="Calibri"/>
          </w:rPr>
          <w:t xml:space="preserve"> </w:t>
        </w:r>
        <w:r>
          <w:rPr>
            <w:rFonts w:ascii="Calibri" w:hAnsi="Calibri"/>
          </w:rPr>
          <w:t>von</w:t>
        </w:r>
        <w:r w:rsidR="00982179" w:rsidRPr="001D4513">
          <w:rPr>
            <w:rFonts w:ascii="Calibri" w:hAnsi="Calibri"/>
          </w:rPr>
          <w:t xml:space="preserve"> </w:t>
        </w:r>
        <w:r w:rsidR="00982179" w:rsidRPr="001D4513">
          <w:rPr>
            <w:rFonts w:ascii="Calibri" w:hAnsi="Calibri"/>
            <w:b/>
          </w:rPr>
          <w:fldChar w:fldCharType="begin"/>
        </w:r>
        <w:r w:rsidR="00982179" w:rsidRPr="001D4513">
          <w:rPr>
            <w:rFonts w:ascii="Calibri" w:hAnsi="Calibri"/>
            <w:b/>
          </w:rPr>
          <w:instrText xml:space="preserve"> NUMPAGES  </w:instrText>
        </w:r>
        <w:r w:rsidR="00982179" w:rsidRPr="001D4513">
          <w:rPr>
            <w:rFonts w:ascii="Calibri" w:hAnsi="Calibri"/>
            <w:b/>
          </w:rPr>
          <w:fldChar w:fldCharType="separate"/>
        </w:r>
        <w:r w:rsidR="002B171E">
          <w:rPr>
            <w:rFonts w:ascii="Calibri" w:hAnsi="Calibri"/>
            <w:b/>
            <w:noProof/>
          </w:rPr>
          <w:t>12</w:t>
        </w:r>
        <w:r w:rsidR="00982179" w:rsidRPr="001D4513">
          <w:rPr>
            <w:rFonts w:ascii="Calibri" w:hAnsi="Calibri"/>
          </w:rPr>
          <w:fldChar w:fldCharType="end"/>
        </w:r>
        <w:r w:rsidR="00982179" w:rsidRPr="001D4513">
          <w:rPr>
            <w:rFonts w:ascii="Calibri" w:hAnsi="Calibri"/>
            <w:b/>
          </w:rPr>
          <w:t xml:space="preserve">                                                                                                </w:t>
        </w:r>
      </w:p>
    </w:sdtContent>
  </w:sdt>
  <w:p w14:paraId="5D439A03" w14:textId="77777777" w:rsidR="00C9780D" w:rsidRPr="00023C5F" w:rsidRDefault="00C9780D" w:rsidP="00023C5F">
    <w:pPr>
      <w:pStyle w:val="Fuzeile"/>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328BB" w14:textId="77777777" w:rsidR="00362B8D" w:rsidRDefault="00362B8D" w:rsidP="00952DD6">
      <w:r>
        <w:separator/>
      </w:r>
    </w:p>
  </w:footnote>
  <w:footnote w:type="continuationSeparator" w:id="0">
    <w:p w14:paraId="3D0B0096" w14:textId="77777777" w:rsidR="00362B8D" w:rsidRDefault="00362B8D" w:rsidP="00952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06403" w14:textId="77777777" w:rsidR="00C9780D" w:rsidRDefault="00C9780D" w:rsidP="00023C5F">
    <w:pPr>
      <w:pStyle w:val="Kopfzeile"/>
      <w:jc w:val="right"/>
    </w:pPr>
    <w:r>
      <w:rPr>
        <w:noProof/>
      </w:rPr>
      <mc:AlternateContent>
        <mc:Choice Requires="wps">
          <w:drawing>
            <wp:anchor distT="0" distB="0" distL="114300" distR="114300" simplePos="0" relativeHeight="251659264" behindDoc="0" locked="0" layoutInCell="1" allowOverlap="1" wp14:anchorId="2F1CDC7B" wp14:editId="01432CBC">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503B2"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mc:Fallback>
      </mc:AlternateContent>
    </w:r>
    <w:r w:rsidRPr="00023C5F">
      <w:t xml:space="preserve">OpenChain Specification </w:t>
    </w:r>
    <w:r>
      <w:rPr>
        <w:noProof/>
      </w:rPr>
      <w:drawing>
        <wp:anchor distT="0" distB="0" distL="114300" distR="114300" simplePos="0" relativeHeight="251657216" behindDoc="0" locked="0" layoutInCell="1" allowOverlap="1" wp14:anchorId="0917D7CE" wp14:editId="72BEB374">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1.</w:t>
    </w:r>
    <w:r w:rsidR="00ED0B64">
      <w:t>2</w:t>
    </w:r>
    <w:r w:rsidR="0065310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BED3" w14:textId="77777777" w:rsidR="00C9780D" w:rsidRDefault="00C9780D">
    <w:pPr>
      <w:pStyle w:val="Kopfzeile"/>
    </w:pPr>
    <w:r>
      <w:rPr>
        <w:noProof/>
      </w:rPr>
      <w:drawing>
        <wp:anchor distT="0" distB="0" distL="114300" distR="114300" simplePos="0" relativeHeight="251661312" behindDoc="0" locked="0" layoutInCell="1" allowOverlap="1" wp14:anchorId="18F768A2" wp14:editId="6675D7E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146ED"/>
    <w:multiLevelType w:val="hybridMultilevel"/>
    <w:tmpl w:val="70CA5780"/>
    <w:lvl w:ilvl="0" w:tplc="19D8BDC2">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5"/>
  </w:num>
  <w:num w:numId="2">
    <w:abstractNumId w:val="10"/>
  </w:num>
  <w:num w:numId="3">
    <w:abstractNumId w:val="2"/>
  </w:num>
  <w:num w:numId="4">
    <w:abstractNumId w:val="8"/>
  </w:num>
  <w:num w:numId="5">
    <w:abstractNumId w:val="21"/>
  </w:num>
  <w:num w:numId="6">
    <w:abstractNumId w:val="14"/>
  </w:num>
  <w:num w:numId="7">
    <w:abstractNumId w:val="3"/>
  </w:num>
  <w:num w:numId="8">
    <w:abstractNumId w:val="27"/>
  </w:num>
  <w:num w:numId="9">
    <w:abstractNumId w:val="4"/>
  </w:num>
  <w:num w:numId="10">
    <w:abstractNumId w:val="19"/>
  </w:num>
  <w:num w:numId="11">
    <w:abstractNumId w:val="0"/>
  </w:num>
  <w:num w:numId="12">
    <w:abstractNumId w:val="17"/>
  </w:num>
  <w:num w:numId="13">
    <w:abstractNumId w:val="26"/>
  </w:num>
  <w:num w:numId="14">
    <w:abstractNumId w:val="15"/>
  </w:num>
  <w:num w:numId="15">
    <w:abstractNumId w:val="23"/>
  </w:num>
  <w:num w:numId="16">
    <w:abstractNumId w:val="22"/>
  </w:num>
  <w:num w:numId="17">
    <w:abstractNumId w:val="20"/>
  </w:num>
  <w:num w:numId="18">
    <w:abstractNumId w:val="18"/>
  </w:num>
  <w:num w:numId="19">
    <w:abstractNumId w:val="1"/>
  </w:num>
  <w:num w:numId="20">
    <w:abstractNumId w:val="7"/>
  </w:num>
  <w:num w:numId="21">
    <w:abstractNumId w:val="9"/>
  </w:num>
  <w:num w:numId="22">
    <w:abstractNumId w:val="12"/>
  </w:num>
  <w:num w:numId="23">
    <w:abstractNumId w:val="25"/>
  </w:num>
  <w:num w:numId="24">
    <w:abstractNumId w:val="25"/>
  </w:num>
  <w:num w:numId="25">
    <w:abstractNumId w:val="6"/>
  </w:num>
  <w:num w:numId="26">
    <w:abstractNumId w:val="5"/>
  </w:num>
  <w:num w:numId="27">
    <w:abstractNumId w:val="11"/>
  </w:num>
  <w:num w:numId="28">
    <w:abstractNumId w:val="24"/>
  </w:num>
  <w:num w:numId="29">
    <w:abstractNumId w:val="16"/>
  </w:num>
  <w:num w:numId="3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0F057D"/>
    <w:rsid w:val="001014A7"/>
    <w:rsid w:val="001017AA"/>
    <w:rsid w:val="0010225E"/>
    <w:rsid w:val="0010467C"/>
    <w:rsid w:val="00104B5B"/>
    <w:rsid w:val="00116FC1"/>
    <w:rsid w:val="00125373"/>
    <w:rsid w:val="00133F88"/>
    <w:rsid w:val="0013455D"/>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171E"/>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22839"/>
    <w:rsid w:val="003243C2"/>
    <w:rsid w:val="00333C63"/>
    <w:rsid w:val="00341853"/>
    <w:rsid w:val="0034220B"/>
    <w:rsid w:val="003478CB"/>
    <w:rsid w:val="00362B8D"/>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25C2"/>
    <w:rsid w:val="0042341E"/>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2389F"/>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D0CD7"/>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57CFE"/>
    <w:rsid w:val="00B64091"/>
    <w:rsid w:val="00B671CC"/>
    <w:rsid w:val="00B717EB"/>
    <w:rsid w:val="00B7220A"/>
    <w:rsid w:val="00B75AB9"/>
    <w:rsid w:val="00B77C84"/>
    <w:rsid w:val="00BA519D"/>
    <w:rsid w:val="00BB0B18"/>
    <w:rsid w:val="00BB25FE"/>
    <w:rsid w:val="00BC5816"/>
    <w:rsid w:val="00BD4E16"/>
    <w:rsid w:val="00BD6B75"/>
    <w:rsid w:val="00BE102C"/>
    <w:rsid w:val="00BE2EDF"/>
    <w:rsid w:val="00C0096B"/>
    <w:rsid w:val="00C0099B"/>
    <w:rsid w:val="00C13B17"/>
    <w:rsid w:val="00C17887"/>
    <w:rsid w:val="00C20414"/>
    <w:rsid w:val="00C26522"/>
    <w:rsid w:val="00C31C51"/>
    <w:rsid w:val="00C400E4"/>
    <w:rsid w:val="00C45088"/>
    <w:rsid w:val="00C54186"/>
    <w:rsid w:val="00C56680"/>
    <w:rsid w:val="00C57EB1"/>
    <w:rsid w:val="00C6020D"/>
    <w:rsid w:val="00C72C82"/>
    <w:rsid w:val="00C7360B"/>
    <w:rsid w:val="00C73E7B"/>
    <w:rsid w:val="00C755E1"/>
    <w:rsid w:val="00C75FAF"/>
    <w:rsid w:val="00C92A97"/>
    <w:rsid w:val="00C9533E"/>
    <w:rsid w:val="00C961E4"/>
    <w:rsid w:val="00C9780D"/>
    <w:rsid w:val="00CA0A26"/>
    <w:rsid w:val="00CA1F4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3345"/>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0B64"/>
    <w:rsid w:val="00ED1297"/>
    <w:rsid w:val="00ED1371"/>
    <w:rsid w:val="00ED338F"/>
    <w:rsid w:val="00ED438B"/>
    <w:rsid w:val="00ED7D70"/>
    <w:rsid w:val="00EE0036"/>
    <w:rsid w:val="00EE2097"/>
    <w:rsid w:val="00EE3CA8"/>
    <w:rsid w:val="00EE5288"/>
    <w:rsid w:val="00EF69E9"/>
    <w:rsid w:val="00F029C9"/>
    <w:rsid w:val="00F04754"/>
    <w:rsid w:val="00F05E30"/>
    <w:rsid w:val="00F156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1E1A4"/>
  <w15:docId w15:val="{19A326F5-F5BD-4428-9401-2C8470B2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455D"/>
    <w:pPr>
      <w:spacing w:after="0" w:line="240" w:lineRule="auto"/>
      <w:jc w:val="both"/>
    </w:pPr>
  </w:style>
  <w:style w:type="paragraph" w:styleId="berschrift1">
    <w:name w:val="heading 1"/>
    <w:basedOn w:val="Standard"/>
    <w:next w:val="Standard"/>
    <w:link w:val="berschrift1Zchn"/>
    <w:uiPriority w:val="9"/>
    <w:qFormat/>
    <w:rsid w:val="00ED0B64"/>
    <w:pPr>
      <w:keepNext/>
      <w:keepLines/>
      <w:numPr>
        <w:numId w:val="30"/>
      </w:numPr>
      <w:spacing w:before="480"/>
      <w:ind w:left="357" w:hanging="357"/>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0B64"/>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C7360B"/>
    <w:pPr>
      <w:ind w:left="720"/>
      <w:contextualSpacing/>
    </w:pPr>
  </w:style>
  <w:style w:type="character" w:customStyle="1" w:styleId="berschrift2Zchn">
    <w:name w:val="Überschrift 2 Zchn"/>
    <w:basedOn w:val="Absatz-Standardschriftart"/>
    <w:link w:val="berschrift2"/>
    <w:uiPriority w:val="9"/>
    <w:rsid w:val="00231D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090845"/>
    <w:pPr>
      <w:tabs>
        <w:tab w:val="left" w:pos="440"/>
        <w:tab w:val="right" w:leader="dot" w:pos="9350"/>
      </w:tabs>
      <w:spacing w:after="100"/>
      <w:jc w:val="center"/>
    </w:pPr>
    <w:rPr>
      <w:b/>
      <w:sz w:val="24"/>
    </w:rPr>
  </w:style>
  <w:style w:type="paragraph" w:styleId="Verzeichnis2">
    <w:name w:val="toc 2"/>
    <w:basedOn w:val="Standard"/>
    <w:next w:val="Standard"/>
    <w:autoRedefine/>
    <w:uiPriority w:val="39"/>
    <w:unhideWhenUsed/>
    <w:rsid w:val="00E47077"/>
    <w:pPr>
      <w:spacing w:after="100"/>
      <w:ind w:left="220"/>
    </w:pPr>
  </w:style>
  <w:style w:type="character" w:styleId="Hyperlink">
    <w:name w:val="Hyperlink"/>
    <w:basedOn w:val="Absatz-Standardschriftart"/>
    <w:uiPriority w:val="99"/>
    <w:unhideWhenUsed/>
    <w:rsid w:val="00E47077"/>
    <w:rPr>
      <w:color w:val="0000FF" w:themeColor="hyperlink"/>
      <w:u w:val="single"/>
    </w:rPr>
  </w:style>
  <w:style w:type="paragraph" w:styleId="Sprechblasentext">
    <w:name w:val="Balloon Text"/>
    <w:basedOn w:val="Standard"/>
    <w:link w:val="SprechblasentextZchn"/>
    <w:uiPriority w:val="99"/>
    <w:semiHidden/>
    <w:unhideWhenUsed/>
    <w:rsid w:val="00E4707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7077"/>
    <w:rPr>
      <w:rFonts w:ascii="Tahoma" w:hAnsi="Tahoma" w:cs="Tahoma"/>
      <w:sz w:val="16"/>
      <w:szCs w:val="16"/>
    </w:rPr>
  </w:style>
  <w:style w:type="paragraph" w:styleId="Kopfzeile">
    <w:name w:val="header"/>
    <w:basedOn w:val="Standard"/>
    <w:link w:val="KopfzeileZchn"/>
    <w:uiPriority w:val="99"/>
    <w:unhideWhenUsed/>
    <w:rsid w:val="00952DD6"/>
    <w:pPr>
      <w:tabs>
        <w:tab w:val="center" w:pos="4680"/>
        <w:tab w:val="right" w:pos="9360"/>
      </w:tabs>
    </w:pPr>
  </w:style>
  <w:style w:type="character" w:customStyle="1" w:styleId="KopfzeileZchn">
    <w:name w:val="Kopfzeile Zchn"/>
    <w:basedOn w:val="Absatz-Standardschriftart"/>
    <w:link w:val="Kopfzeile"/>
    <w:uiPriority w:val="99"/>
    <w:rsid w:val="00952DD6"/>
  </w:style>
  <w:style w:type="paragraph" w:styleId="Fuzeile">
    <w:name w:val="footer"/>
    <w:basedOn w:val="Standard"/>
    <w:link w:val="FuzeileZchn"/>
    <w:uiPriority w:val="99"/>
    <w:unhideWhenUsed/>
    <w:rsid w:val="00952DD6"/>
    <w:pPr>
      <w:tabs>
        <w:tab w:val="center" w:pos="4680"/>
        <w:tab w:val="right" w:pos="9360"/>
      </w:tabs>
    </w:pPr>
  </w:style>
  <w:style w:type="character" w:customStyle="1" w:styleId="FuzeileZchn">
    <w:name w:val="Fußzeile Zchn"/>
    <w:basedOn w:val="Absatz-Standardschriftart"/>
    <w:link w:val="Fuzeile"/>
    <w:uiPriority w:val="99"/>
    <w:rsid w:val="00952DD6"/>
  </w:style>
  <w:style w:type="character" w:customStyle="1" w:styleId="apple-converted-space">
    <w:name w:val="apple-converted-space"/>
    <w:basedOn w:val="Absatz-Standardschriftart"/>
    <w:rsid w:val="00CB546C"/>
  </w:style>
  <w:style w:type="character" w:styleId="Fett">
    <w:name w:val="Strong"/>
    <w:basedOn w:val="Absatz-Standardschriftart"/>
    <w:uiPriority w:val="22"/>
    <w:qFormat/>
    <w:rsid w:val="00133F88"/>
    <w:rPr>
      <w:b/>
      <w:bCs/>
    </w:rPr>
  </w:style>
  <w:style w:type="paragraph" w:styleId="berarbeitung">
    <w:name w:val="Revision"/>
    <w:hidden/>
    <w:uiPriority w:val="99"/>
    <w:semiHidden/>
    <w:rsid w:val="00D97B7E"/>
    <w:pPr>
      <w:spacing w:after="0" w:line="240" w:lineRule="auto"/>
    </w:pPr>
  </w:style>
  <w:style w:type="paragraph" w:styleId="Inhaltsverzeichnisberschrift">
    <w:name w:val="TOC Heading"/>
    <w:basedOn w:val="berschrift1"/>
    <w:next w:val="Standard"/>
    <w:uiPriority w:val="39"/>
    <w:unhideWhenUsed/>
    <w:qFormat/>
    <w:rsid w:val="0010225E"/>
    <w:pPr>
      <w:outlineLvl w:val="9"/>
    </w:pPr>
    <w:rPr>
      <w:lang w:eastAsia="ja-JP"/>
    </w:rPr>
  </w:style>
  <w:style w:type="paragraph" w:styleId="StandardWeb">
    <w:name w:val="Normal (Web)"/>
    <w:basedOn w:val="Standard"/>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NurText">
    <w:name w:val="Plain Text"/>
    <w:basedOn w:val="Standard"/>
    <w:link w:val="NurTextZchn"/>
    <w:uiPriority w:val="99"/>
    <w:unhideWhenUsed/>
    <w:rsid w:val="00440F16"/>
    <w:pPr>
      <w:jc w:val="left"/>
    </w:pPr>
    <w:rPr>
      <w:rFonts w:ascii="Calibri" w:hAnsi="Calibri"/>
      <w:szCs w:val="21"/>
    </w:rPr>
  </w:style>
  <w:style w:type="character" w:customStyle="1" w:styleId="NurTextZchn">
    <w:name w:val="Nur Text Zchn"/>
    <w:basedOn w:val="Absatz-Standardschriftart"/>
    <w:link w:val="NurText"/>
    <w:uiPriority w:val="99"/>
    <w:rsid w:val="00440F16"/>
    <w:rPr>
      <w:rFonts w:ascii="Calibri" w:hAnsi="Calibri"/>
      <w:szCs w:val="21"/>
    </w:rPr>
  </w:style>
  <w:style w:type="character" w:styleId="BesuchterLink">
    <w:name w:val="FollowedHyperlink"/>
    <w:basedOn w:val="Absatz-Standardschriftar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pdx.org" TargetMode="External"/><Relationship Id="rId4" Type="http://schemas.openxmlformats.org/officeDocument/2006/relationships/settings" Target="settings.xml"/><Relationship Id="rId9" Type="http://schemas.openxmlformats.org/officeDocument/2006/relationships/hyperlink" Target="https://www.openchainproject.org/specification-faq"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6AD07-9B33-4C76-9B4E-AE1ACF3D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2963</Words>
  <Characters>18672</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Stefan</cp:lastModifiedBy>
  <cp:revision>7</cp:revision>
  <cp:lastPrinted>2018-10-26T21:56:00Z</cp:lastPrinted>
  <dcterms:created xsi:type="dcterms:W3CDTF">2018-10-26T20:44:00Z</dcterms:created>
  <dcterms:modified xsi:type="dcterms:W3CDTF">2018-10-26T21:58:00Z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