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67.png" ContentType="image/png"/>
  <Override PartName="/word/media/rId81.png" ContentType="image/png"/>
  <Override PartName="/word/media/rId33.png" ContentType="image/png"/>
  <Override PartName="/word/media/rId84.png" ContentType="image/png"/>
  <Override PartName="/word/media/rId61.png" ContentType="image/png"/>
  <Override PartName="/word/media/rId7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6절·장애물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3절(진단)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요약"/>
    <w:p>
      <w:pPr>
        <w:pStyle w:val="Heading3"/>
      </w:pPr>
      <w:r>
        <w:t xml:space="preserve">2.7 학습 파이프라인 (요약)</w:t>
      </w:r>
    </w:p>
    <w:p>
      <w:pPr>
        <w:pStyle w:val="FirstParagraph"/>
      </w:pPr>
      <w:r>
        <w:t xml:space="preserve">학습 루프는 매 rollout마다 </w:t>
      </w:r>
      <w:r>
        <w:rPr>
          <w:b/>
          <w:bCs/>
        </w:rPr>
        <w:t xml:space="preserve">rollout 수집(64 env, 32,768 step) → GAE advantage → 미니배치 PPO 갱신(clip + value + entropy, per-minibatch KL early-stop) → cosine LR 갱신</w:t>
      </w:r>
      <w:r>
        <w:t xml:space="preserve">을 반복한다(아래 그림). 개별 하이퍼파라미터 값은 본문 2.3–2.6에 인라인으로 명시했고, </w:t>
      </w:r>
      <w:r>
        <w:rPr>
          <w:b/>
          <w:bCs/>
        </w:rPr>
        <w:t xml:space="preserve">전체 설정값(PPO·에이전트·환경·보상·장애물)은 Part I 4절(부록) 표에 한곳에 정리</w:t>
      </w:r>
      <w:r>
        <w:t xml:space="preserve">했다 — 중복을 피해 여기서는 표를 생략한다.</w:t>
      </w:r>
    </w:p>
    <w:p>
      <w:pPr>
        <w:pStyle w:val="CaptionedFigure"/>
      </w:pPr>
      <w:r>
        <w:drawing>
          <wp:inline>
            <wp:extent cx="5334000" cy="2376284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6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-1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3절).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3절)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97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9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55600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실패-원인-분석-천장은-충돌이다-계측-평가"/>
    <w:p>
      <w:pPr>
        <w:pStyle w:val="Heading2"/>
      </w:pPr>
      <w:r>
        <w:t xml:space="preserve">3. 실패 원인 분석 — 천장은 충돌이다 (계측 평가)</w:t>
      </w:r>
    </w:p>
    <w:p>
      <w:pPr>
        <w:pStyle w:val="FirstParagraph"/>
      </w:pPr>
      <w:r>
        <w:t xml:space="preserve">학습된 장애물 모델이 어디서 점수를 잃는지 계측 평가로 분석했다. 결론: </w:t>
      </w:r>
      <w:r>
        <w:rPr>
          <w:b/>
          <w:bCs/>
        </w:rPr>
        <w:t xml:space="preserve">실패는 트랙 이탈이 아니라 장애물 충돌</w:t>
      </w:r>
      <w:r>
        <w:t xml:space="preserve">이며, 그 충돌의 상당수는 정책의 무능이 아니라 </w:t>
      </w:r>
      <w:r>
        <w:rPr>
          <w:b/>
          <w:bCs/>
        </w:rPr>
        <w:t xml:space="preserve">평가 시 행동 샘플링 노이즈</w:t>
      </w:r>
      <w:r>
        <w:t xml:space="preserve">다.</w:t>
      </w:r>
    </w:p>
    <w:p>
      <w:pPr>
        <w:pStyle w:val="BodyText"/>
      </w:pPr>
      <w:r>
        <w:t xml:space="preserve">obs_small의 시드별 분석: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저점 에피소드 = 도로 위에서 정상 주행 중(off 0%)인데 장애물에 다발 충돌.</w:t>
      </w:r>
      <w:r>
        <w:t xml:space="preserve"> 고득점 에피소드 = 충돌 0이고 off-track은 오히려 높다(회피하느라 가장자리로 weaving) → </w:t>
      </w:r>
      <w:r>
        <w:rPr>
          <w:b/>
          <w:bCs/>
        </w:rPr>
        <w:t xml:space="preserve">off-track은 실패가 아니라 회피 성공의 부산물</w:t>
      </w:r>
      <w:r>
        <w:t xml:space="preserve">이다.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충돌의 상당수는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것이다.</w:t>
      </w:r>
    </w:p>
    <w:p>
      <w:pPr>
        <w:pStyle w:val="BlockText"/>
      </w:pPr>
      <w:r>
        <w:t xml:space="preserve">부수적으로 코너 가속 억제 패널티(</w:t>
      </w:r>
      <w:r>
        <w:rPr>
          <w:rStyle w:val="VerbatimChar"/>
        </w:rPr>
        <w:t xml:space="preserve">accel_turn</w:t>
      </w:r>
      <w:r>
        <w:t xml:space="preserve">)도 시도했으나, off-track·충돌과 무관하게 reward만 깎아(weight 0.5 → clean 365) </w:t>
      </w:r>
      <w:r>
        <w:rPr>
          <w:b/>
          <w:bCs/>
        </w:rPr>
        <w:t xml:space="preserve">0.2로 낮춰 최종 채택</w:t>
      </w:r>
      <w:r>
        <w:t xml:space="preserve">(clean 415)했다 — 트랙 이탈의 진짜 레버가 아니었다.</w:t>
      </w:r>
    </w:p>
    <w:p>
      <w:pPr>
        <w:pStyle w:val="FirstParagraph"/>
      </w:pPr>
      <w:r>
        <w:t xml:space="preserve">이 진단(실패 = 충돌, 일부는 평가 샘플링 노이즈)이 다음 두 실험의 출발점이다 — 5절(행동 노이즈 축소), 6절(3-action 대조).</w:t>
      </w:r>
    </w:p>
    <w:p>
      <w:r>
        <w:pict>
          <v:rect style="width:0;height:1.5pt" o:hralign="center" o:hrstd="t" o:hr="t"/>
        </w:pict>
      </w:r>
    </w:p>
    <w:bookmarkEnd w:id="65"/>
    <w:bookmarkStart w:id="75" w:name="실험-결과-종합"/>
    <w:p>
      <w:pPr>
        <w:pStyle w:val="Heading2"/>
      </w:pPr>
      <w:r>
        <w:t xml:space="preserve">4. 실험 결과 종합</w:t>
      </w:r>
    </w:p>
    <w:bookmarkStart w:id="66" w:name="학습-곡선-이-태스크는-전반부에-정점-찍고-정체"/>
    <w:p>
      <w:pPr>
        <w:pStyle w:val="Heading3"/>
      </w:pPr>
      <w:r>
        <w:t xml:space="preserve">4.1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66"/>
    <w:bookmarkStart w:id="70" w:name="clean-평가-shaping-제외-50ep-샘플링-seed-42"/>
    <w:p>
      <w:pPr>
        <w:pStyle w:val="Heading3"/>
      </w:pPr>
      <w:r>
        <w:t xml:space="preserve">4.2 Clean 평가 (shaping 제외, 50ep 샘플링, seed 42)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장애물 task clean 성능 진행 — 2-action 천장 ~415 vs 3-action 229 (회색 점선=무장애물 베이스 667)" title="" id="68" name="Picture"/>
            <a:graphic>
              <a:graphicData uri="http://schemas.openxmlformats.org/drawingml/2006/picture">
                <pic:pic>
                  <pic:nvPicPr>
                    <pic:cNvPr descr="report_assets/fig_clean_progres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task clean 성능 진행 — 2-action 천장 ~415 vs 3-action 229 (회색 점선=무장애물 베이스 667)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(고정 0.4)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-99 / 810</w:t>
            </w:r>
          </w:p>
        </w:tc>
        <w:tc>
          <w:tcPr/>
          <w:p>
            <w:pPr>
              <w:pStyle w:val="Compact"/>
            </w:pPr>
            <w:r>
              <w:t xml:space="preserve">고정 0.4 분포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(0.5)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  <w:tc>
          <w:tcPr/>
          <w:p>
            <w:pPr>
              <w:pStyle w:val="Compact"/>
            </w:pPr>
            <w:r>
              <w:t xml:space="preserve">랜덤 0.25–0.6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 (0.2)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  <w:tc>
          <w:tcPr/>
          <w:p>
            <w:pPr>
              <w:pStyle w:val="Compact"/>
            </w:pPr>
            <w:r>
              <w:t xml:space="preserve">랜덤 0.25–0.6, </w:t>
            </w:r>
            <w:r>
              <w:rPr>
                <w:b/>
                <w:bCs/>
              </w:rPr>
              <w:t xml:space="preserve">현 최고</w:t>
            </w:r>
          </w:p>
        </w:tc>
      </w:tr>
    </w:tbl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0"/>
    <w:bookmarkStart w:id="74" w:name="정성-beforeafter-동일-시드"/>
    <w:p>
      <w:pPr>
        <w:pStyle w:val="Heading3"/>
      </w:pPr>
      <w:r>
        <w:t xml:space="preserve">4.3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그림. 장애물 회피(weaving) — seed43, 보상 707: 곡선 구간에서 장애물 사이로 우회 조향" title="" id="72" name="Picture"/>
            <a:graphic>
              <a:graphicData uri="http://schemas.openxmlformats.org/drawingml/2006/picture">
                <pic:pic>
                  <pic:nvPicPr>
                    <pic:cNvPr descr="report_assets/frame_after_seed43_r70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9" w:name="마지막-실험-행동-노이즈-축소ent_coef는-비非레버였다"/>
    <w:p>
      <w:pPr>
        <w:pStyle w:val="Heading2"/>
      </w:pPr>
      <w:r>
        <w:t xml:space="preserve">5.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진단(3절)에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76" w:name="결과-레버는-움직였으나-성능은-안-따라옴"/>
    <w:p>
      <w:pPr>
        <w:pStyle w:val="Heading3"/>
      </w:pPr>
      <w:r>
        <w:t xml:space="preserve">5.1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76"/>
    <w:bookmarkStart w:id="77" w:name="해석-진단의-수정-남은-충돌은-구조적이지-단순-노이즈가-아니다"/>
    <w:p>
      <w:pPr>
        <w:pStyle w:val="Heading3"/>
      </w:pPr>
      <w:r>
        <w:t>5.2 해석 — 진단의 수정: 남은 충돌은 “구조적”이지 단순 노이즈가 아니다</w:t>
      </w:r>
    </w:p>
    <w:p>
      <w:pPr>
        <w:pStyle w:val="FirstParagraph"/>
      </w:pPr>
      <w:r>
        <w:t xml:space="preserve">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77"/>
    <w:bookmarkStart w:id="78" w:name="판정-task-천장415-확정"/>
    <w:p>
      <w:pPr>
        <w:pStyle w:val="Heading3"/>
      </w:pPr>
      <w:r>
        <w:t xml:space="preserve">5.3 판정 — task 천장(~415) 확정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패널티(3절)·스텝 증가(4.1절)·노이즈 축소(5절) — 시도한 세 레버 모두 이 천장을 넘지 못했다.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X69b4426625f18866da3d36eafd48b57653a25dd"/>
    <w:p>
      <w:pPr>
        <w:pStyle w:val="Heading2"/>
      </w:pPr>
      <w:r>
        <w:t xml:space="preserve">6. 3-action 대조 실험 — 2 vs 3 action (native gas/brake)</w:t>
      </w:r>
    </w:p>
    <w:bookmarkStart w:id="80" w:name="동기와-절차"/>
    <w:p>
      <w:pPr>
        <w:pStyle w:val="Heading3"/>
      </w:pPr>
      <w:r>
        <w:t xml:space="preserve">6.1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0"/>
    <w:bookmarkStart w:id="87" w:name="b-ent-0.01-발산"/>
    <w:p>
      <w:pPr>
        <w:pStyle w:val="Heading3"/>
      </w:pPr>
      <w:r>
        <w:t xml:space="preserve">6.2 B (ent 0.01) — 발산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Entropy(=std) 곡선 — 3-action(ent0.01)은 2.0→5.3 발산, 2-action 및 3-action(ent0.003)은 안정" title="" id="82" name="Picture"/>
            <a:graphic>
              <a:graphicData uri="http://schemas.openxmlformats.org/drawingml/2006/picture">
                <pic:pic>
                  <pic:nvPicPr>
                    <pic:cNvPr descr="report_assets/fig_entropy_divergenc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shaped 학습 곡선 — 2-action ~450 유지 vs 3-action 피크 후 정체/추락" title="" id="85" name="Picture"/>
            <a:graphic>
              <a:graphicData uri="http://schemas.openxmlformats.org/drawingml/2006/picture">
                <pic:pic>
                  <pic:nvPicPr>
                    <pic:cNvPr descr="report_assets/fig_reward_curv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shaped 학습 곡선 — 2-action ~450 유지 vs 3-action 피크 후 정체/추락</w:t>
      </w:r>
    </w:p>
    <w:p>
      <w:pPr>
        <w:pStyle w:val="BodyText"/>
      </w:pPr>
      <w:r>
        <w:t xml:space="preserve">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87"/>
    <w:bookmarkStart w:id="91" w:name="b2-ent-0.003-발산-차단-그러나-낮은-천장"/>
    <w:p>
      <w:pPr>
        <w:pStyle w:val="Heading3"/>
      </w:pPr>
      <w:r>
        <w:t xml:space="preserve">6.3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5334000" cy="3067050"/>
            <wp:effectExtent b="0" l="0" r="0" t="0"/>
            <wp:docPr descr="그림. 2 vs 3 action (동일 장애물 task, clean 50ep) — 3-action은 2-action의 ~55%, 충돌 바닥(Min)도 악화" title="" id="89" name="Picture"/>
            <a:graphic>
              <a:graphicData uri="http://schemas.openxmlformats.org/drawingml/2006/picture">
                <pic:pic>
                  <pic:nvPicPr>
                    <pic:cNvPr descr="report_assets/fig_2v3_groupe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1"/>
    <w:bookmarkStart w:id="92" w:name="왜-코드-근거-멀티에이전트-반증-검증-완료"/>
    <w:p>
      <w:pPr>
        <w:pStyle w:val="Heading3"/>
      </w:pPr>
      <w:r>
        <w:t xml:space="preserve">6.4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92"/>
    <w:bookmarkStart w:id="93" w:name="결론과-한계"/>
    <w:p>
      <w:pPr>
        <w:pStyle w:val="Heading3"/>
      </w:pPr>
      <w:r>
        <w:t xml:space="preserve">6.5 결론과 한계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5" w:name="핵심-교훈-종합"/>
    <w:p>
      <w:pPr>
        <w:pStyle w:val="Heading2"/>
      </w:pPr>
      <w:r>
        <w:t xml:space="preserve">7.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계측 평가가 진짜 실패 원인이 트랙 이탈이 아니라 </w:t>
      </w:r>
      <w:r>
        <w:rPr>
          <w:b/>
          <w:bCs/>
        </w:rPr>
        <w:t xml:space="preserve">장애물 충돌</w:t>
      </w:r>
      <w:r>
        <w:t xml:space="preserve">임을 드러냈다 — 인상에 기반한 보상 항(코너 패널티)은 </w:t>
      </w:r>
      <w:r>
        <w:rPr>
          <w:rFonts w:hint="eastAsia"/>
        </w:rPr>
        <w:t xml:space="preserve">비(非)레버였다.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95"/>
    <w:bookmarkStart w:id="96" w:name="부록-재현-커맨드"/>
    <w:p>
      <w:pPr>
        <w:pStyle w:val="Heading2"/>
      </w:pPr>
      <w:r>
        <w:t xml:space="preserve">8.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88" Target="media/rId88.png"/><Relationship Type="http://schemas.openxmlformats.org/officeDocument/2006/relationships/image" Id="rId67" Target="media/rId67.png"/><Relationship Type="http://schemas.openxmlformats.org/officeDocument/2006/relationships/image" Id="rId81" Target="media/rId81.png"/><Relationship Type="http://schemas.openxmlformats.org/officeDocument/2006/relationships/image" Id="rId33" Target="media/rId33.png"/><Relationship Type="http://schemas.openxmlformats.org/officeDocument/2006/relationships/image" Id="rId84" Target="media/rId84.png"/><Relationship Type="http://schemas.openxmlformats.org/officeDocument/2006/relationships/image" Id="rId61" Target="media/rId61.png"/><Relationship Type="http://schemas.openxmlformats.org/officeDocument/2006/relationships/image" Id="rId71" Target="media/rId71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2026-06-18T11:45:10Z</dcterms:created>
  <dcterms:modified xsi:type="dcterms:W3CDTF">2026-06-18T11:45:10Z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