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</w:t>
      </w:r>
      <w:r>
        <w:t xml:space="preserve"> </w:t>
      </w:r>
      <w:r>
        <w:rPr>
          <w:b/>
          <w:bCs/>
        </w:rPr>
        <w:t xml:space="preserve">Part 0</w:t>
      </w:r>
      <w:r>
        <w:t xml:space="preserve">(실행 환경·설치 / 문제·State·Reward 정의 / PPO 이론) →</w:t>
      </w:r>
      <w:r>
        <w:t xml:space="preserve"> </w:t>
      </w:r>
      <w:r>
        <w:rPr>
          <w:b/>
          <w:bCs/>
        </w:rPr>
        <w:t xml:space="preserve">Part I</w:t>
      </w:r>
      <w:r>
        <w:t xml:space="preserve">(2-action 학습 + 3-action 비교, 무장애물) →</w:t>
      </w:r>
      <w:r>
        <w:t xml:space="preserve">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8절)에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8절)로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5"/>
    <w:bookmarkStart w:id="96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67" Target="media/rId67.png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2026-06-19T07:18:01Z</dcterms:created>
  <dcterms:modified xsi:type="dcterms:W3CDTF">2026-06-19T07:18:01Z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