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问题一：</w:t>
      </w:r>
    </w:p>
    <w:p>
      <w:pPr>
        <w:rPr>
          <w:rFonts w:hint="eastAsia"/>
          <w:lang w:val="en-US" w:eastAsia="zh-CN"/>
        </w:rPr>
      </w:pPr>
      <w:r>
        <w:rPr>
          <w:rFonts w:hint="eastAsia"/>
          <w:lang w:val="en-US" w:eastAsia="zh-CN"/>
        </w:rPr>
        <w:t>问题假设：</w:t>
      </w:r>
    </w:p>
    <w:p>
      <w:pPr>
        <w:numPr>
          <w:ilvl w:val="0"/>
          <w:numId w:val="1"/>
        </w:numPr>
        <w:rPr>
          <w:rFonts w:hint="eastAsia"/>
          <w:lang w:val="en-US" w:eastAsia="zh-CN"/>
        </w:rPr>
      </w:pPr>
      <w:r>
        <w:rPr>
          <w:rFonts w:hint="eastAsia"/>
          <w:lang w:val="en-US" w:eastAsia="zh-CN"/>
        </w:rPr>
        <w:t>假设每次航班的载客量相同；</w:t>
      </w:r>
    </w:p>
    <w:p>
      <w:pPr>
        <w:numPr>
          <w:ilvl w:val="0"/>
          <w:numId w:val="1"/>
        </w:numPr>
        <w:rPr>
          <w:rFonts w:hint="default"/>
          <w:lang w:val="en-US" w:eastAsia="zh-CN"/>
        </w:rPr>
      </w:pPr>
      <w:r>
        <w:rPr>
          <w:rFonts w:hint="eastAsia"/>
          <w:lang w:val="en-US" w:eastAsia="zh-CN"/>
        </w:rPr>
        <w:t>忽略天气对出租车的影响；</w:t>
      </w:r>
    </w:p>
    <w:p>
      <w:pPr>
        <w:numPr>
          <w:ilvl w:val="0"/>
          <w:numId w:val="1"/>
        </w:numPr>
        <w:rPr>
          <w:rFonts w:hint="default"/>
          <w:lang w:val="en-US" w:eastAsia="zh-CN"/>
        </w:rPr>
      </w:pPr>
      <w:r>
        <w:rPr>
          <w:rFonts w:hint="eastAsia"/>
          <w:lang w:val="en-US" w:eastAsia="zh-CN"/>
        </w:rPr>
        <w:t>假设每次航班乘客乘坐出租车的人数所占总人数的概率相同；</w:t>
      </w:r>
    </w:p>
    <w:p>
      <w:pPr>
        <w:numPr>
          <w:ilvl w:val="0"/>
          <w:numId w:val="1"/>
        </w:numPr>
        <w:rPr>
          <w:rFonts w:hint="default"/>
          <w:lang w:val="en-US" w:eastAsia="zh-CN"/>
        </w:rPr>
      </w:pPr>
      <w:r>
        <w:rPr>
          <w:rFonts w:hint="eastAsia"/>
          <w:lang w:val="en-US" w:eastAsia="zh-CN"/>
        </w:rPr>
        <w:t>假设出租车在市区中每个时间段的收益固定；</w:t>
      </w:r>
    </w:p>
    <w:p>
      <w:pPr>
        <w:widowControl w:val="0"/>
        <w:numPr>
          <w:ilvl w:val="0"/>
          <w:numId w:val="0"/>
        </w:numPr>
        <w:jc w:val="both"/>
        <w:rPr>
          <w:rFonts w:hint="eastAsia"/>
          <w:lang w:val="en-US" w:eastAsia="zh-CN"/>
        </w:rPr>
      </w:pPr>
    </w:p>
    <w:p>
      <w:pPr>
        <w:widowControl w:val="0"/>
        <w:numPr>
          <w:ilvl w:val="0"/>
          <w:numId w:val="2"/>
        </w:numPr>
        <w:jc w:val="both"/>
        <w:rPr>
          <w:rFonts w:hint="default"/>
          <w:lang w:val="en-US" w:eastAsia="zh-CN"/>
        </w:rPr>
      </w:pPr>
      <w:r>
        <w:rPr>
          <w:rFonts w:hint="eastAsia"/>
          <w:lang w:val="en-US" w:eastAsia="zh-CN"/>
        </w:rPr>
        <w:t>影响出租车司机决策的相关因素</w:t>
      </w:r>
    </w:p>
    <w:p>
      <w:pPr>
        <w:widowControl w:val="0"/>
        <w:numPr>
          <w:ilvl w:val="0"/>
          <w:numId w:val="0"/>
        </w:numPr>
        <w:jc w:val="both"/>
        <w:rPr>
          <w:rFonts w:hint="eastAsia"/>
          <w:lang w:val="en-US" w:eastAsia="zh-CN"/>
        </w:rPr>
      </w:pPr>
      <w:r>
        <w:rPr>
          <w:rFonts w:hint="eastAsia"/>
          <w:lang w:val="en-US" w:eastAsia="zh-CN"/>
        </w:rPr>
        <w:t>当前机场的航班班次，即为机场航班之间的时间差距；</w:t>
      </w:r>
    </w:p>
    <w:p>
      <w:pPr>
        <w:widowControl w:val="0"/>
        <w:numPr>
          <w:ilvl w:val="0"/>
          <w:numId w:val="0"/>
        </w:numPr>
        <w:jc w:val="both"/>
        <w:rPr>
          <w:rFonts w:hint="eastAsia"/>
          <w:lang w:val="en-US" w:eastAsia="zh-CN"/>
        </w:rPr>
      </w:pPr>
      <w:r>
        <w:rPr>
          <w:rFonts w:hint="eastAsia"/>
          <w:lang w:val="en-US" w:eastAsia="zh-CN"/>
        </w:rPr>
        <w:t>当前机场蓄车池之中的出租车数量。</w:t>
      </w:r>
    </w:p>
    <w:p>
      <w:pPr>
        <w:widowControl w:val="0"/>
        <w:numPr>
          <w:ilvl w:val="0"/>
          <w:numId w:val="2"/>
        </w:numPr>
        <w:ind w:left="0" w:leftChars="0" w:firstLine="0" w:firstLineChars="0"/>
        <w:jc w:val="both"/>
        <w:rPr>
          <w:rFonts w:hint="default"/>
          <w:lang w:val="en-US" w:eastAsia="zh-CN"/>
        </w:rPr>
      </w:pPr>
      <w:r>
        <w:rPr>
          <w:rFonts w:hint="eastAsia"/>
          <w:lang w:val="en-US" w:eastAsia="zh-CN"/>
        </w:rPr>
        <w:t>确定机场乘客数量的变化规律</w:t>
      </w:r>
    </w:p>
    <w:p>
      <w:pPr>
        <w:widowControl w:val="0"/>
        <w:numPr>
          <w:ilvl w:val="0"/>
          <w:numId w:val="0"/>
        </w:numPr>
        <w:ind w:leftChars="0"/>
        <w:jc w:val="both"/>
        <w:rPr>
          <w:rFonts w:hint="eastAsia"/>
          <w:lang w:val="en-US" w:eastAsia="zh-CN"/>
        </w:rPr>
      </w:pPr>
      <w:r>
        <w:rPr>
          <w:rFonts w:hint="eastAsia"/>
          <w:lang w:val="en-US" w:eastAsia="zh-CN"/>
        </w:rPr>
        <w:t>每天在不同的时间段，机场到达的飞机数量不定，从而直接决定机场人数；</w:t>
      </w:r>
    </w:p>
    <w:p>
      <w:pPr>
        <w:widowControl w:val="0"/>
        <w:numPr>
          <w:ilvl w:val="0"/>
          <w:numId w:val="0"/>
        </w:numPr>
        <w:ind w:leftChars="0"/>
        <w:jc w:val="both"/>
        <w:rPr>
          <w:rFonts w:hint="eastAsia"/>
          <w:lang w:val="en-US" w:eastAsia="zh-CN"/>
        </w:rPr>
      </w:pPr>
      <w:r>
        <w:rPr>
          <w:rFonts w:hint="eastAsia"/>
          <w:lang w:val="en-US" w:eastAsia="zh-CN"/>
        </w:rPr>
        <w:t>不同季节对机场的飞机数量影响不同；</w:t>
      </w:r>
    </w:p>
    <w:p>
      <w:pPr>
        <w:widowControl w:val="0"/>
        <w:numPr>
          <w:ilvl w:val="0"/>
          <w:numId w:val="0"/>
        </w:numPr>
        <w:ind w:leftChars="0"/>
        <w:jc w:val="both"/>
        <w:rPr>
          <w:rFonts w:hint="eastAsia"/>
          <w:lang w:val="en-US" w:eastAsia="zh-CN"/>
        </w:rPr>
      </w:pPr>
      <w:r>
        <w:rPr>
          <w:rFonts w:hint="eastAsia"/>
          <w:lang w:val="en-US" w:eastAsia="zh-CN"/>
        </w:rPr>
        <w:t>根据航班的到达时间来确定机场此刻的乘客数量，从而确定出租车司机的选择。</w:t>
      </w:r>
    </w:p>
    <w:p>
      <w:pPr>
        <w:widowControl w:val="0"/>
        <w:numPr>
          <w:ilvl w:val="0"/>
          <w:numId w:val="2"/>
        </w:numPr>
        <w:ind w:left="0" w:leftChars="0" w:firstLine="0" w:firstLineChars="0"/>
        <w:jc w:val="both"/>
        <w:rPr>
          <w:rFonts w:hint="default"/>
          <w:lang w:val="en-US" w:eastAsia="zh-CN"/>
        </w:rPr>
      </w:pPr>
      <w:r>
        <w:rPr>
          <w:rFonts w:hint="eastAsia"/>
          <w:lang w:val="en-US" w:eastAsia="zh-CN"/>
        </w:rPr>
        <w:t>确定出租车司机的收益</w:t>
      </w:r>
    </w:p>
    <w:p>
      <w:pPr>
        <w:widowControl w:val="0"/>
        <w:numPr>
          <w:ilvl w:val="0"/>
          <w:numId w:val="0"/>
        </w:numPr>
        <w:ind w:leftChars="0"/>
        <w:jc w:val="both"/>
        <w:rPr>
          <w:rFonts w:hint="eastAsia"/>
          <w:lang w:val="en-US" w:eastAsia="zh-CN"/>
        </w:rPr>
      </w:pPr>
      <w:r>
        <w:rPr>
          <w:rFonts w:hint="eastAsia"/>
          <w:lang w:val="en-US" w:eastAsia="zh-CN"/>
        </w:rPr>
        <w:t>将出租车司机选择A或者B所得到的收益进行对比，从而确定出租车司机的选择。</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符号说明：</w:t>
      </w:r>
    </w:p>
    <w:p>
      <w:pPr>
        <w:widowControl w:val="0"/>
        <w:numPr>
          <w:ilvl w:val="0"/>
          <w:numId w:val="0"/>
        </w:numPr>
        <w:ind w:leftChars="0"/>
        <w:jc w:val="both"/>
        <w:rPr>
          <w:rFonts w:hint="eastAsia"/>
          <w:lang w:val="en-US" w:eastAsia="zh-CN"/>
        </w:rPr>
      </w:pPr>
      <w:r>
        <w:rPr>
          <w:rFonts w:hint="eastAsia"/>
          <w:position w:val="-12"/>
          <w:lang w:val="en-US" w:eastAsia="zh-CN"/>
        </w:rPr>
        <w:object>
          <v:shape id="_x0000_i1025" o:spt="75" type="#_x0000_t75" style="height:18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出租车起步价；</w:t>
      </w:r>
    </w:p>
    <w:p>
      <w:pPr>
        <w:widowControl w:val="0"/>
        <w:numPr>
          <w:ilvl w:val="0"/>
          <w:numId w:val="0"/>
        </w:numPr>
        <w:ind w:leftChars="0"/>
        <w:jc w:val="both"/>
        <w:rPr>
          <w:rFonts w:hint="eastAsia"/>
          <w:lang w:val="en-US" w:eastAsia="zh-CN"/>
        </w:rPr>
      </w:pPr>
      <w:r>
        <w:rPr>
          <w:rFonts w:hint="default"/>
          <w:position w:val="-6"/>
          <w:lang w:val="en-US" w:eastAsia="zh-CN"/>
        </w:rPr>
        <w:object>
          <v:shape id="_x0000_i1026" o:spt="75" type="#_x0000_t75" style="height:13.95pt;width:1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 xml:space="preserve">         出租车超过起步距离后每公里收费；</w:t>
      </w:r>
    </w:p>
    <w:p>
      <w:pPr>
        <w:widowControl w:val="0"/>
        <w:numPr>
          <w:ilvl w:val="0"/>
          <w:numId w:val="0"/>
        </w:numPr>
        <w:ind w:leftChars="0"/>
        <w:jc w:val="both"/>
        <w:rPr>
          <w:rFonts w:hint="eastAsia"/>
          <w:lang w:val="en-US" w:eastAsia="zh-CN"/>
        </w:rPr>
      </w:pPr>
      <w:r>
        <w:rPr>
          <w:rFonts w:hint="default"/>
          <w:position w:val="-6"/>
          <w:lang w:val="en-US" w:eastAsia="zh-CN"/>
        </w:rPr>
        <w:object>
          <v:shape id="_x0000_i1027" o:spt="75" type="#_x0000_t75" style="height:13.95pt;width:1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 xml:space="preserve">           机场与市区之间的距离；</w:t>
      </w:r>
    </w:p>
    <w:p>
      <w:pPr>
        <w:widowControl w:val="0"/>
        <w:numPr>
          <w:ilvl w:val="0"/>
          <w:numId w:val="0"/>
        </w:numPr>
        <w:ind w:leftChars="0"/>
        <w:jc w:val="both"/>
        <w:rPr>
          <w:rFonts w:hint="eastAsia"/>
          <w:lang w:val="en-US" w:eastAsia="zh-CN"/>
        </w:rPr>
      </w:pPr>
      <w:r>
        <w:rPr>
          <w:rFonts w:hint="default"/>
          <w:position w:val="-12"/>
          <w:lang w:val="en-US" w:eastAsia="zh-CN"/>
        </w:rPr>
        <w:object>
          <v:shape id="_x0000_i1028" o:spt="75" type="#_x0000_t75" style="height:18pt;width:13.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 xml:space="preserve">          出租车起步距离；</w:t>
      </w:r>
    </w:p>
    <w:p>
      <w:pPr>
        <w:widowControl w:val="0"/>
        <w:numPr>
          <w:ilvl w:val="0"/>
          <w:numId w:val="0"/>
        </w:numPr>
        <w:ind w:leftChars="0"/>
        <w:jc w:val="both"/>
        <w:rPr>
          <w:rFonts w:hint="eastAsia"/>
          <w:lang w:val="en-US" w:eastAsia="zh-CN"/>
        </w:rPr>
      </w:pPr>
      <w:r>
        <w:rPr>
          <w:rFonts w:hint="default"/>
          <w:position w:val="-4"/>
          <w:lang w:val="en-US" w:eastAsia="zh-CN"/>
        </w:rPr>
        <w:object>
          <v:shape id="_x0000_i1029" o:spt="75" type="#_x0000_t75" style="height:13pt;width:1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出租车每公里油耗费用；</w:t>
      </w:r>
    </w:p>
    <w:p>
      <w:pPr>
        <w:widowControl w:val="0"/>
        <w:numPr>
          <w:ilvl w:val="0"/>
          <w:numId w:val="0"/>
        </w:numPr>
        <w:ind w:leftChars="0"/>
        <w:jc w:val="both"/>
        <w:rPr>
          <w:rFonts w:hint="eastAsia"/>
          <w:lang w:val="en-US" w:eastAsia="zh-CN"/>
        </w:rPr>
      </w:pPr>
      <w:r>
        <w:rPr>
          <w:rFonts w:hint="default"/>
          <w:position w:val="-12"/>
          <w:lang w:val="en-US" w:eastAsia="zh-CN"/>
        </w:rPr>
        <w:object>
          <v:shape id="_x0000_i1030" o:spt="75" type="#_x0000_t75" style="height:18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 xml:space="preserve">          出租车市区限速；</w:t>
      </w:r>
    </w:p>
    <w:p>
      <w:pPr>
        <w:widowControl w:val="0"/>
        <w:numPr>
          <w:ilvl w:val="0"/>
          <w:numId w:val="0"/>
        </w:numPr>
        <w:ind w:leftChars="0"/>
        <w:jc w:val="both"/>
        <w:rPr>
          <w:rFonts w:hint="eastAsia"/>
          <w:lang w:val="en-US" w:eastAsia="zh-CN"/>
        </w:rPr>
      </w:pPr>
      <w:r>
        <w:rPr>
          <w:rFonts w:hint="default"/>
          <w:position w:val="-10"/>
          <w:lang w:val="en-US" w:eastAsia="zh-CN"/>
        </w:rPr>
        <w:object>
          <v:shape id="_x0000_i1031" o:spt="75" type="#_x0000_t75" style="height:17pt;width:1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 xml:space="preserve">           蓄车池中每辆出租车拉客一次所用时间；</w:t>
      </w:r>
    </w:p>
    <w:p>
      <w:pPr>
        <w:widowControl w:val="0"/>
        <w:numPr>
          <w:ilvl w:val="0"/>
          <w:numId w:val="0"/>
        </w:numPr>
        <w:ind w:leftChars="0"/>
        <w:jc w:val="both"/>
        <w:rPr>
          <w:rFonts w:hint="default"/>
          <w:lang w:val="en-US" w:eastAsia="zh-CN"/>
        </w:rPr>
      </w:pPr>
      <w:r>
        <w:rPr>
          <w:rFonts w:hint="default"/>
          <w:position w:val="-10"/>
          <w:lang w:val="en-US" w:eastAsia="zh-CN"/>
        </w:rPr>
        <w:object>
          <v:shape id="_x0000_i1032" o:spt="75" type="#_x0000_t75" style="height:17pt;width:1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 xml:space="preserve">           蓄车池中车辆数量；</w:t>
      </w:r>
    </w:p>
    <w:p>
      <w:pPr>
        <w:widowControl w:val="0"/>
        <w:numPr>
          <w:ilvl w:val="0"/>
          <w:numId w:val="0"/>
        </w:numPr>
        <w:ind w:leftChars="0"/>
        <w:jc w:val="both"/>
        <w:rPr>
          <w:rFonts w:hint="eastAsia"/>
          <w:lang w:val="en-US" w:eastAsia="zh-CN"/>
        </w:rPr>
      </w:pPr>
      <w:r>
        <w:rPr>
          <w:rFonts w:hint="eastAsia"/>
          <w:position w:val="-4"/>
          <w:lang w:val="en-US" w:eastAsia="zh-CN"/>
        </w:rPr>
        <w:object>
          <v:shape id="_x0000_i1033" o:spt="75" type="#_x0000_t75" style="height:13pt;width:16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 xml:space="preserve">          每架航班的载客量；</w:t>
      </w:r>
    </w:p>
    <w:p>
      <w:pPr>
        <w:widowControl w:val="0"/>
        <w:numPr>
          <w:ilvl w:val="0"/>
          <w:numId w:val="0"/>
        </w:numPr>
        <w:ind w:leftChars="0"/>
        <w:jc w:val="both"/>
        <w:rPr>
          <w:rFonts w:hint="eastAsia"/>
          <w:lang w:val="en-US" w:eastAsia="zh-CN"/>
        </w:rPr>
      </w:pPr>
      <w:r>
        <w:rPr>
          <w:rFonts w:hint="eastAsia"/>
          <w:position w:val="-10"/>
          <w:lang w:val="en-US" w:eastAsia="zh-CN"/>
        </w:rPr>
        <w:object>
          <v:shape id="_x0000_i1034" o:spt="75" type="#_x0000_t75" style="height:17pt;width:31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 xml:space="preserve">       航班中乘坐出租车的人数占总人数的概率；</w:t>
      </w:r>
    </w:p>
    <w:p>
      <w:pPr>
        <w:widowControl w:val="0"/>
        <w:numPr>
          <w:ilvl w:val="0"/>
          <w:numId w:val="0"/>
        </w:numPr>
        <w:ind w:leftChars="0"/>
        <w:jc w:val="both"/>
        <w:rPr>
          <w:rFonts w:hint="eastAsia"/>
          <w:lang w:val="en-US" w:eastAsia="zh-CN"/>
        </w:rPr>
      </w:pPr>
      <w:r>
        <w:rPr>
          <w:rFonts w:hint="eastAsia"/>
          <w:position w:val="-6"/>
          <w:lang w:val="en-US" w:eastAsia="zh-CN"/>
        </w:rPr>
        <w:object>
          <v:shape id="_x0000_i1035" o:spt="75" type="#_x0000_t75" style="height:13.95pt;width:13.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 xml:space="preserve">          在此时间点到达机场的航班数；</w:t>
      </w:r>
    </w:p>
    <w:p>
      <w:pPr>
        <w:widowControl w:val="0"/>
        <w:numPr>
          <w:ilvl w:val="0"/>
          <w:numId w:val="0"/>
        </w:numPr>
        <w:ind w:leftChars="0"/>
        <w:jc w:val="both"/>
        <w:rPr>
          <w:rFonts w:hint="eastAsia"/>
          <w:lang w:val="en-US" w:eastAsia="zh-CN"/>
        </w:rPr>
      </w:pPr>
      <w:r>
        <w:rPr>
          <w:rFonts w:hint="eastAsia"/>
          <w:position w:val="-6"/>
          <w:lang w:val="en-US" w:eastAsia="zh-CN"/>
        </w:rPr>
        <w:object>
          <v:shape id="_x0000_i1036" o:spt="75" type="#_x0000_t75" style="height:13.95pt;width:13.9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 xml:space="preserve">          出租车选择A或B决策的收益；</w:t>
      </w:r>
    </w:p>
    <w:p>
      <w:pPr>
        <w:widowControl w:val="0"/>
        <w:numPr>
          <w:ilvl w:val="0"/>
          <w:numId w:val="0"/>
        </w:numPr>
        <w:ind w:leftChars="0"/>
        <w:jc w:val="both"/>
        <w:rPr>
          <w:rFonts w:hint="eastAsia"/>
          <w:lang w:val="en-US" w:eastAsia="zh-CN"/>
        </w:rPr>
      </w:pPr>
      <w:r>
        <w:rPr>
          <w:rFonts w:hint="eastAsia"/>
          <w:position w:val="-4"/>
          <w:lang w:val="en-US" w:eastAsia="zh-CN"/>
        </w:rPr>
        <w:object>
          <v:shape id="_x0000_i1037" o:spt="75" type="#_x0000_t75" style="height:13pt;width:12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 xml:space="preserve">          出租车空车返回的时候的费用；</w:t>
      </w:r>
    </w:p>
    <w:p>
      <w:pPr>
        <w:widowControl w:val="0"/>
        <w:numPr>
          <w:ilvl w:val="0"/>
          <w:numId w:val="0"/>
        </w:numPr>
        <w:ind w:leftChars="0"/>
        <w:jc w:val="both"/>
        <w:rPr>
          <w:rFonts w:hint="eastAsia"/>
          <w:lang w:val="en-US" w:eastAsia="zh-CN"/>
        </w:rPr>
      </w:pPr>
      <w:r>
        <w:rPr>
          <w:rFonts w:hint="eastAsia"/>
          <w:position w:val="-4"/>
          <w:lang w:val="en-US" w:eastAsia="zh-CN"/>
        </w:rPr>
        <w:object>
          <v:shape id="_x0000_i1038" o:spt="75" type="#_x0000_t75" style="height:13pt;width:12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 xml:space="preserve">           出租车满载时，返回市区收益；</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问题分析：</w:t>
      </w:r>
    </w:p>
    <w:p>
      <w:pPr>
        <w:widowControl w:val="0"/>
        <w:numPr>
          <w:ilvl w:val="0"/>
          <w:numId w:val="0"/>
        </w:numPr>
        <w:ind w:leftChars="0" w:firstLine="420" w:firstLineChars="0"/>
        <w:jc w:val="both"/>
        <w:rPr>
          <w:rFonts w:hint="default"/>
          <w:lang w:val="en-US" w:eastAsia="zh-CN"/>
        </w:rPr>
      </w:pPr>
      <w:r>
        <w:rPr>
          <w:rFonts w:hint="eastAsia"/>
          <w:lang w:val="en-US" w:eastAsia="zh-CN"/>
        </w:rPr>
        <w:t>出租车司机根据自己到达机场的时间点将航班与蓄车池中的汽车数量进行统计，计算自己是否有必要在机场进行“拉客”返回；</w:t>
      </w:r>
    </w:p>
    <w:p>
      <w:pPr>
        <w:widowControl w:val="0"/>
        <w:numPr>
          <w:ilvl w:val="0"/>
          <w:numId w:val="0"/>
        </w:numPr>
        <w:ind w:leftChars="0" w:firstLine="420" w:firstLineChars="0"/>
        <w:jc w:val="both"/>
        <w:rPr>
          <w:rFonts w:hint="eastAsia"/>
          <w:lang w:val="en-US" w:eastAsia="zh-CN"/>
        </w:rPr>
      </w:pPr>
      <w:r>
        <w:rPr>
          <w:rFonts w:hint="eastAsia"/>
          <w:lang w:val="en-US" w:eastAsia="zh-CN"/>
        </w:rPr>
        <w:t>假设出租车在机场拉乘客返回时，出租车满载，并且目的地为市中心。</w:t>
      </w:r>
    </w:p>
    <w:p>
      <w:pPr>
        <w:widowControl w:val="0"/>
        <w:numPr>
          <w:ilvl w:val="0"/>
          <w:numId w:val="0"/>
        </w:numPr>
        <w:ind w:leftChars="0" w:firstLine="420" w:firstLineChars="0"/>
        <w:jc w:val="both"/>
        <w:rPr>
          <w:rFonts w:hint="default"/>
          <w:lang w:val="en-US" w:eastAsia="zh-CN"/>
        </w:rPr>
      </w:pPr>
      <w:r>
        <w:rPr>
          <w:rFonts w:hint="eastAsia"/>
          <w:lang w:val="en-US" w:eastAsia="zh-CN"/>
        </w:rPr>
        <w:t>出租车司机选择A时的收益：</w:t>
      </w:r>
    </w:p>
    <w:p>
      <w:pPr>
        <w:widowControl w:val="0"/>
        <w:numPr>
          <w:ilvl w:val="0"/>
          <w:numId w:val="0"/>
        </w:numPr>
        <w:ind w:leftChars="0" w:firstLine="420" w:firstLineChars="0"/>
        <w:jc w:val="both"/>
        <w:rPr>
          <w:rFonts w:hint="eastAsia"/>
          <w:lang w:val="en-US" w:eastAsia="zh-CN"/>
        </w:rPr>
      </w:pPr>
      <w:r>
        <w:rPr>
          <w:rFonts w:hint="eastAsia"/>
          <w:lang w:val="en-US" w:eastAsia="zh-CN"/>
        </w:rPr>
        <w:t>W(A)=B-E         （（N*M*P(M)）/4&gt;n）</w:t>
      </w:r>
    </w:p>
    <w:p>
      <w:pPr>
        <w:widowControl w:val="0"/>
        <w:numPr>
          <w:ilvl w:val="0"/>
          <w:numId w:val="0"/>
        </w:numPr>
        <w:ind w:leftChars="0" w:firstLine="420" w:firstLineChars="0"/>
        <w:jc w:val="both"/>
        <w:rPr>
          <w:rFonts w:hint="default"/>
          <w:lang w:val="en-US" w:eastAsia="zh-CN"/>
        </w:rPr>
      </w:pPr>
      <w:r>
        <w:rPr>
          <w:rFonts w:hint="eastAsia"/>
          <w:lang w:val="en-US" w:eastAsia="zh-CN"/>
        </w:rPr>
        <w:t>时间：T=n*t1     （t1为每辆出租车在蓄车池中拉客一次所用时间）</w:t>
      </w:r>
    </w:p>
    <w:p>
      <w:pPr>
        <w:widowControl w:val="0"/>
        <w:numPr>
          <w:ilvl w:val="0"/>
          <w:numId w:val="0"/>
        </w:numPr>
        <w:ind w:leftChars="0" w:firstLine="420" w:firstLineChars="0"/>
        <w:jc w:val="both"/>
        <w:rPr>
          <w:rFonts w:hint="eastAsia"/>
          <w:lang w:val="en-US" w:eastAsia="zh-CN"/>
        </w:rPr>
      </w:pPr>
      <w:r>
        <w:rPr>
          <w:rFonts w:hint="eastAsia"/>
          <w:lang w:val="en-US" w:eastAsia="zh-CN"/>
        </w:rPr>
        <w:t>出租车司机选择B时的收益：</w:t>
      </w:r>
    </w:p>
    <w:p>
      <w:pPr>
        <w:widowControl w:val="0"/>
        <w:numPr>
          <w:ilvl w:val="0"/>
          <w:numId w:val="0"/>
        </w:numPr>
        <w:ind w:leftChars="0" w:firstLine="420" w:firstLineChars="0"/>
        <w:jc w:val="both"/>
        <w:rPr>
          <w:rFonts w:hint="eastAsia"/>
          <w:lang w:val="en-US" w:eastAsia="zh-CN"/>
        </w:rPr>
      </w:pPr>
      <w:r>
        <w:rPr>
          <w:rFonts w:hint="eastAsia"/>
          <w:lang w:val="en-US" w:eastAsia="zh-CN"/>
        </w:rPr>
        <w:t>W(B)=w*n*t-E-n*t*v*E/S      （n为在市区时间段中拉客的次数，v为出租车速度，S为机场距离市区的距离）</w:t>
      </w:r>
    </w:p>
    <w:p>
      <w:pPr>
        <w:widowControl w:val="0"/>
        <w:numPr>
          <w:ilvl w:val="0"/>
          <w:numId w:val="0"/>
        </w:numPr>
        <w:ind w:leftChars="0" w:firstLine="420" w:firstLineChars="0"/>
        <w:jc w:val="both"/>
        <w:rPr>
          <w:rFonts w:hint="default"/>
          <w:lang w:val="en-US" w:eastAsia="zh-CN"/>
        </w:rPr>
      </w:pPr>
      <w:r>
        <w:rPr>
          <w:rFonts w:hint="eastAsia"/>
          <w:lang w:val="en-US" w:eastAsia="zh-CN"/>
        </w:rPr>
        <w:t xml:space="preserve">时间：T=n*t  </w:t>
      </w:r>
    </w:p>
    <w:p>
      <w:pPr>
        <w:widowControl w:val="0"/>
        <w:numPr>
          <w:ilvl w:val="0"/>
          <w:numId w:val="0"/>
        </w:numPr>
        <w:ind w:leftChars="0"/>
        <w:jc w:val="both"/>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4232"/>
        <w:gridCol w:w="121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bidi w:val="0"/>
              <w:jc w:val="center"/>
              <w:rPr>
                <w:rFonts w:hint="default"/>
                <w:vertAlign w:val="baseline"/>
                <w:lang w:val="en-US" w:eastAsia="zh-CN"/>
              </w:rPr>
            </w:pPr>
            <w:r>
              <w:rPr>
                <w:rFonts w:hint="eastAsia"/>
                <w:vertAlign w:val="baseline"/>
                <w:lang w:val="en-US" w:eastAsia="zh-CN"/>
              </w:rPr>
              <w:t>符号</w: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说明</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数值</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vertAlign w:val="baseline"/>
                <w:lang w:val="en-US" w:eastAsia="zh-CN"/>
              </w:rPr>
            </w:pPr>
            <w:r>
              <w:rPr>
                <w:rFonts w:hint="default"/>
                <w:position w:val="-12"/>
                <w:vertAlign w:val="baseline"/>
                <w:lang w:val="en-US" w:eastAsia="zh-CN"/>
              </w:rPr>
              <w:object>
                <v:shape id="_x0000_i1039" o:spt="75" type="#_x0000_t75" style="height:18pt;width:1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出租车起步价</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13</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vertAlign w:val="baseline"/>
                <w:lang w:val="en-US" w:eastAsia="zh-CN"/>
              </w:rPr>
            </w:pPr>
            <w:r>
              <w:rPr>
                <w:rFonts w:hint="default"/>
                <w:position w:val="-6"/>
                <w:vertAlign w:val="baseline"/>
                <w:lang w:val="en-US" w:eastAsia="zh-CN"/>
              </w:rPr>
              <w:object>
                <v:shape id="_x0000_i1040" o:spt="75" type="#_x0000_t75" style="height:13.95pt;width:19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出租车超过固定距离后的单位距离收价</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2.3</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元/千米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vertAlign w:val="baseline"/>
                <w:lang w:val="en-US" w:eastAsia="zh-CN"/>
              </w:rPr>
            </w:pPr>
            <w:r>
              <w:rPr>
                <w:rFonts w:hint="default"/>
                <w:position w:val="-12"/>
                <w:vertAlign w:val="baseline"/>
                <w:lang w:val="en-US" w:eastAsia="zh-CN"/>
              </w:rPr>
              <w:object>
                <v:shape id="_x0000_i1041" o:spt="75" type="#_x0000_t75" style="height:18pt;width:13.9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出租车起步价固定距离</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3</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vertAlign w:val="baseline"/>
                <w:lang w:val="en-US" w:eastAsia="zh-CN"/>
              </w:rPr>
            </w:pPr>
            <w:r>
              <w:rPr>
                <w:rFonts w:hint="default"/>
                <w:position w:val="-6"/>
                <w:vertAlign w:val="baseline"/>
                <w:lang w:val="en-US" w:eastAsia="zh-CN"/>
              </w:rPr>
              <w:object>
                <v:shape id="_x0000_i1042" o:spt="75" type="#_x0000_t75" style="height:13.95pt;width:11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机场距离市中心距离</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36</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vertAlign w:val="baseline"/>
                <w:lang w:val="en-US" w:eastAsia="zh-CN"/>
              </w:rPr>
            </w:pPr>
            <w:r>
              <w:rPr>
                <w:rFonts w:hint="default"/>
                <w:position w:val="-4"/>
                <w:vertAlign w:val="baseline"/>
                <w:lang w:val="en-US" w:eastAsia="zh-CN"/>
              </w:rPr>
              <w:object>
                <v:shape id="_x0000_i1043" o:spt="75" type="#_x0000_t75" style="height:13pt;width:19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出租车单位距离耗费</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0.42</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元/千米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vertAlign w:val="baseline"/>
                <w:lang w:val="en-US" w:eastAsia="zh-CN"/>
              </w:rPr>
            </w:pPr>
            <w:r>
              <w:rPr>
                <w:rFonts w:hint="default"/>
                <w:position w:val="-12"/>
                <w:vertAlign w:val="baseline"/>
                <w:lang w:val="en-US" w:eastAsia="zh-CN"/>
              </w:rPr>
              <w:object>
                <v:shape id="_x0000_i1044" o:spt="75" type="#_x0000_t75" style="height:18pt;width:1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出租车市区限速</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70</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千米/小时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出租车在泊位的停车时间</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56</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乘客入口处放行时间</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15</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乘客在排队入口处步行速度</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1.2</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米/秒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上客区车头时距</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2.5</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上客区车辆速度</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8</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米/秒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平均停车间距</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1.5</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45" w:type="dxa"/>
            <w:vAlign w:val="center"/>
          </w:tcPr>
          <w:p>
            <w:pPr>
              <w:bidi w:val="0"/>
              <w:jc w:val="center"/>
              <w:rPr>
                <w:rFonts w:hint="default"/>
                <w:position w:val="-12"/>
                <w:vertAlign w:val="baseline"/>
                <w:lang w:val="en-US" w:eastAsia="zh-CN"/>
              </w:rPr>
            </w:pPr>
          </w:p>
        </w:tc>
        <w:tc>
          <w:tcPr>
            <w:tcW w:w="4232" w:type="dxa"/>
            <w:vAlign w:val="center"/>
          </w:tcPr>
          <w:p>
            <w:pPr>
              <w:bidi w:val="0"/>
              <w:jc w:val="center"/>
              <w:rPr>
                <w:rFonts w:hint="default"/>
                <w:vertAlign w:val="baseline"/>
                <w:lang w:val="en-US" w:eastAsia="zh-CN"/>
              </w:rPr>
            </w:pPr>
            <w:r>
              <w:rPr>
                <w:rFonts w:hint="eastAsia"/>
                <w:vertAlign w:val="baseline"/>
                <w:lang w:val="en-US" w:eastAsia="zh-CN"/>
              </w:rPr>
              <w:t>车流调度组织时间</w:t>
            </w:r>
          </w:p>
        </w:tc>
        <w:tc>
          <w:tcPr>
            <w:tcW w:w="1214" w:type="dxa"/>
            <w:vAlign w:val="center"/>
          </w:tcPr>
          <w:p>
            <w:pPr>
              <w:bidi w:val="0"/>
              <w:jc w:val="center"/>
              <w:rPr>
                <w:rFonts w:hint="default"/>
                <w:vertAlign w:val="baseline"/>
                <w:lang w:val="en-US" w:eastAsia="zh-CN"/>
              </w:rPr>
            </w:pPr>
            <w:r>
              <w:rPr>
                <w:rFonts w:hint="eastAsia"/>
                <w:vertAlign w:val="baseline"/>
                <w:lang w:val="en-US" w:eastAsia="zh-CN"/>
              </w:rPr>
              <w:t>114</w:t>
            </w:r>
          </w:p>
        </w:tc>
        <w:tc>
          <w:tcPr>
            <w:tcW w:w="2131" w:type="dxa"/>
            <w:vAlign w:val="center"/>
          </w:tcPr>
          <w:p>
            <w:pPr>
              <w:bidi w:val="0"/>
              <w:jc w:val="center"/>
              <w:rPr>
                <w:rFonts w:hint="default"/>
                <w:vertAlign w:val="baseline"/>
                <w:lang w:val="en-US" w:eastAsia="zh-CN"/>
              </w:rPr>
            </w:pPr>
            <w:r>
              <w:rPr>
                <w:rFonts w:hint="eastAsia"/>
                <w:vertAlign w:val="baseline"/>
                <w:lang w:val="en-US" w:eastAsia="zh-CN"/>
              </w:rPr>
              <w:t>秒</w:t>
            </w:r>
          </w:p>
        </w:tc>
      </w:tr>
    </w:tbl>
    <w:p>
      <w:pPr>
        <w:bidi w:val="0"/>
        <w:rPr>
          <w:rFonts w:hint="default"/>
          <w:lang w:val="en-US" w:eastAsia="zh-CN"/>
        </w:rPr>
      </w:pPr>
    </w:p>
    <w:p>
      <w:pPr>
        <w:bidi w:val="0"/>
        <w:rPr>
          <w:rFonts w:hint="default"/>
          <w:lang w:val="en-US" w:eastAsia="zh-CN"/>
        </w:rPr>
      </w:pPr>
    </w:p>
    <w:p>
      <w:pPr>
        <w:tabs>
          <w:tab w:val="left" w:pos="7685"/>
        </w:tabs>
        <w:bidi w:val="0"/>
        <w:jc w:val="left"/>
        <w:rPr>
          <w:rFonts w:hint="eastAsia"/>
          <w:lang w:val="en-US" w:eastAsia="zh-CN"/>
        </w:rPr>
      </w:pPr>
    </w:p>
    <w:p>
      <w:pPr>
        <w:tabs>
          <w:tab w:val="left" w:pos="7685"/>
        </w:tabs>
        <w:bidi w:val="0"/>
        <w:jc w:val="left"/>
        <w:rPr>
          <w:rFonts w:hint="eastAsia"/>
          <w:lang w:val="en-US" w:eastAsia="zh-CN"/>
        </w:rPr>
      </w:pPr>
    </w:p>
    <w:p>
      <w:pPr>
        <w:tabs>
          <w:tab w:val="left" w:pos="7685"/>
        </w:tabs>
        <w:bidi w:val="0"/>
        <w:jc w:val="left"/>
        <w:rPr>
          <w:rFonts w:hint="eastAsia"/>
          <w:lang w:val="en-US" w:eastAsia="zh-CN"/>
        </w:rPr>
      </w:pPr>
    </w:p>
    <w:p>
      <w:pPr>
        <w:tabs>
          <w:tab w:val="left" w:pos="7685"/>
        </w:tabs>
        <w:bidi w:val="0"/>
        <w:jc w:val="left"/>
        <w:rPr>
          <w:rFonts w:hint="eastAsia"/>
          <w:lang w:val="en-US" w:eastAsia="zh-CN"/>
        </w:rPr>
      </w:pPr>
    </w:p>
    <w:p>
      <w:pPr>
        <w:tabs>
          <w:tab w:val="left" w:pos="7685"/>
        </w:tabs>
        <w:bidi w:val="0"/>
        <w:jc w:val="left"/>
        <w:rPr>
          <w:rFonts w:hint="eastAsia"/>
          <w:lang w:val="en-US" w:eastAsia="zh-CN"/>
        </w:rPr>
      </w:pPr>
    </w:p>
    <w:p>
      <w:pPr>
        <w:rPr>
          <w:rFonts w:hint="eastAsia"/>
          <w:lang w:val="en-US" w:eastAsia="zh-CN"/>
        </w:rPr>
      </w:pPr>
      <w:r>
        <w:rPr>
          <w:rFonts w:hint="eastAsia"/>
          <w:lang w:val="en-US" w:eastAsia="zh-CN"/>
        </w:rPr>
        <w:t>问题四的建立与求解：</w:t>
      </w:r>
    </w:p>
    <w:p>
      <w:pPr>
        <w:rPr>
          <w:rFonts w:hint="eastAsia"/>
          <w:lang w:val="en-US" w:eastAsia="zh-CN"/>
        </w:rPr>
      </w:pPr>
      <w:r>
        <w:rPr>
          <w:rFonts w:hint="eastAsia"/>
          <w:lang w:val="en-US" w:eastAsia="zh-CN"/>
        </w:rPr>
        <w:t>问题的分析：</w:t>
      </w:r>
    </w:p>
    <w:p>
      <w:pPr>
        <w:ind w:firstLine="420" w:firstLineChars="0"/>
        <w:rPr>
          <w:rFonts w:hint="eastAsia"/>
          <w:lang w:val="en-US" w:eastAsia="zh-CN"/>
        </w:rPr>
      </w:pPr>
      <w:r>
        <w:rPr>
          <w:rFonts w:hint="eastAsia"/>
          <w:lang w:val="en-US" w:eastAsia="zh-CN"/>
        </w:rPr>
        <w:t>机场中排队的出租车的直接收益在于拉客之后乘客的目的地的远近，但是在机场中的出租车并不能选择自己可以拉载的乘客，所以在有的时候，乘车等待了较长的时间，却拉了短途的乘客，从而导致自己的收益较低。针对此种情况，机场的工作人员允许出租车进行多次往返载客，并且在对于拉载短途乘客的出租车而言，机场将会给予此类出租车一定的“优先权”，从而实现出租车之间的收益相对均衡。</w:t>
      </w:r>
    </w:p>
    <w:p>
      <w:pPr>
        <w:ind w:firstLine="420" w:firstLineChars="0"/>
        <w:rPr>
          <w:rFonts w:hint="eastAsia"/>
          <w:lang w:val="en-US" w:eastAsia="zh-CN"/>
        </w:rPr>
      </w:pPr>
      <w:r>
        <w:rPr>
          <w:rFonts w:hint="eastAsia"/>
          <w:lang w:val="en-US" w:eastAsia="zh-CN"/>
        </w:rPr>
        <w:t>在生活中，不同的机场根据自己的地理位置以及收费标准，将会对“短途”有不同的定义。在模型中的“北京首都国际机场”规定为短途限定在20公里之间，超过20公里即定位长途距离。</w:t>
      </w:r>
    </w:p>
    <w:p>
      <w:pPr>
        <w:rPr>
          <w:rFonts w:hint="eastAsia"/>
          <w:lang w:val="en-US" w:eastAsia="zh-CN"/>
        </w:rPr>
      </w:pPr>
      <w:r>
        <w:rPr>
          <w:rFonts w:hint="eastAsia"/>
          <w:lang w:val="en-US" w:eastAsia="zh-CN"/>
        </w:rPr>
        <w:t>模型的建立：</w:t>
      </w:r>
    </w:p>
    <w:p>
      <w:pPr>
        <w:ind w:firstLine="420" w:firstLineChars="0"/>
        <w:rPr>
          <w:rFonts w:hint="eastAsia"/>
          <w:lang w:val="en-US" w:eastAsia="zh-CN"/>
        </w:rPr>
      </w:pPr>
      <w:r>
        <w:rPr>
          <w:rFonts w:hint="eastAsia"/>
          <w:lang w:val="en-US" w:eastAsia="zh-CN"/>
        </w:rPr>
        <w:t>出租车司机在比较自己的收益是否均衡时，通常直接拿自己的纯收入来比较自己拉载的乘客是否对自己有利，针对于这种比较，我们做以下限定:</w:t>
      </w:r>
    </w:p>
    <w:p>
      <w:pPr>
        <w:numPr>
          <w:ilvl w:val="0"/>
          <w:numId w:val="3"/>
        </w:numPr>
        <w:ind w:firstLine="420" w:firstLineChars="0"/>
        <w:rPr>
          <w:rFonts w:hint="eastAsia"/>
          <w:lang w:val="en-US" w:eastAsia="zh-CN"/>
        </w:rPr>
      </w:pPr>
      <w:r>
        <w:rPr>
          <w:rFonts w:hint="eastAsia"/>
          <w:lang w:val="en-US" w:eastAsia="zh-CN"/>
        </w:rPr>
        <w:t>假设出租车之间每公里的油耗相同；</w:t>
      </w:r>
    </w:p>
    <w:p>
      <w:pPr>
        <w:numPr>
          <w:ilvl w:val="0"/>
          <w:numId w:val="3"/>
        </w:numPr>
        <w:ind w:firstLine="420" w:firstLineChars="0"/>
        <w:rPr>
          <w:rFonts w:hint="eastAsia"/>
          <w:lang w:val="en-US" w:eastAsia="zh-CN"/>
        </w:rPr>
      </w:pPr>
      <w:r>
        <w:rPr>
          <w:rFonts w:hint="eastAsia"/>
          <w:lang w:val="en-US" w:eastAsia="zh-CN"/>
        </w:rPr>
        <w:t>忽略出租车在拉载乘客期间路况带来的费用；</w:t>
      </w:r>
    </w:p>
    <w:p>
      <w:pPr>
        <w:numPr>
          <w:ilvl w:val="0"/>
          <w:numId w:val="3"/>
        </w:numPr>
        <w:ind w:firstLine="420" w:firstLineChars="0"/>
        <w:rPr>
          <w:rFonts w:hint="eastAsia"/>
          <w:lang w:val="en-US" w:eastAsia="zh-CN"/>
        </w:rPr>
      </w:pPr>
      <w:r>
        <w:rPr>
          <w:rFonts w:hint="eastAsia"/>
          <w:lang w:val="en-US" w:eastAsia="zh-CN"/>
        </w:rPr>
        <w:t>忽略乘客产生的其他无关费用；</w:t>
      </w:r>
    </w:p>
    <w:p>
      <w:pPr>
        <w:numPr>
          <w:ilvl w:val="0"/>
          <w:numId w:val="3"/>
        </w:numPr>
        <w:ind w:firstLine="420" w:firstLineChars="0"/>
        <w:rPr>
          <w:rFonts w:hint="eastAsia"/>
          <w:lang w:val="en-US" w:eastAsia="zh-CN"/>
        </w:rPr>
      </w:pPr>
      <w:r>
        <w:rPr>
          <w:rFonts w:hint="eastAsia"/>
          <w:lang w:val="en-US" w:eastAsia="zh-CN"/>
        </w:rPr>
        <w:t>忽略季节变化导致出租车收费标准不同的差异；</w:t>
      </w:r>
    </w:p>
    <w:p>
      <w:pPr>
        <w:numPr>
          <w:ilvl w:val="0"/>
          <w:numId w:val="3"/>
        </w:numPr>
        <w:ind w:firstLine="420" w:firstLineChars="0"/>
        <w:rPr>
          <w:rFonts w:hint="eastAsia"/>
          <w:lang w:val="en-US" w:eastAsia="zh-CN"/>
        </w:rPr>
      </w:pPr>
      <w:r>
        <w:rPr>
          <w:rFonts w:hint="eastAsia"/>
          <w:lang w:val="en-US" w:eastAsia="zh-CN"/>
        </w:rPr>
        <w:t>忽略持有“优先卡”的出租车对其他车辆带来的影响；</w:t>
      </w:r>
    </w:p>
    <w:p>
      <w:pPr>
        <w:numPr>
          <w:ilvl w:val="0"/>
          <w:numId w:val="0"/>
        </w:numPr>
        <w:ind w:firstLine="420" w:firstLineChars="0"/>
        <w:rPr>
          <w:rFonts w:hint="eastAsia"/>
          <w:lang w:val="en-US" w:eastAsia="zh-CN"/>
        </w:rPr>
      </w:pPr>
      <w:r>
        <w:rPr>
          <w:rFonts w:hint="eastAsia"/>
          <w:lang w:val="en-US" w:eastAsia="zh-CN"/>
        </w:rPr>
        <w:t>由于出租车的载客收益与载客的行驶里程成正比关系，所以我们将出租车收益之间的比较，转换为出租车所拉乘客的里程之和之间的比较。已知机场当中的对于“短途”的限定里程，我们通过拉载“短途”乘客的出租车总的拉客里程与限定里程进行对比，从而判断是否确定此辆出租车“优先”。</w:t>
      </w:r>
      <w:r>
        <w:rPr>
          <w:rFonts w:hint="eastAsia"/>
          <w:lang w:val="en-US" w:eastAsia="zh-CN"/>
        </w:rPr>
        <w:br w:type="textWrapping"/>
      </w:r>
      <w:r>
        <w:rPr>
          <w:rFonts w:hint="eastAsia"/>
          <w:lang w:val="en-US" w:eastAsia="zh-CN"/>
        </w:rPr>
        <w:t>模型的求解：</w:t>
      </w:r>
    </w:p>
    <w:p>
      <w:pPr>
        <w:numPr>
          <w:ilvl w:val="0"/>
          <w:numId w:val="0"/>
        </w:numPr>
        <w:ind w:firstLine="420" w:firstLineChars="0"/>
        <w:rPr>
          <w:rFonts w:hint="eastAsia"/>
          <w:lang w:val="en-US" w:eastAsia="zh-CN"/>
        </w:rPr>
      </w:pPr>
      <w:r>
        <w:rPr>
          <w:rFonts w:hint="eastAsia"/>
          <w:lang w:val="en-US" w:eastAsia="zh-CN"/>
        </w:rPr>
        <w:t>乘客在机场中进行乘坐出租车的时候，工作人员会提前询问乘客的目的地，从而判断乘客目的地与机场之间的距离，来决定此位乘客的乘坐里程是否为“短途”，因此决定是否给出租车司机给予优先卡，试行优先权限。</w:t>
      </w:r>
    </w:p>
    <w:p>
      <w:pPr>
        <w:numPr>
          <w:ilvl w:val="0"/>
          <w:numId w:val="0"/>
        </w:numPr>
        <w:ind w:firstLine="420" w:firstLineChars="0"/>
        <w:rPr>
          <w:rFonts w:hint="eastAsia"/>
          <w:lang w:val="en-US" w:eastAsia="zh-CN"/>
        </w:rPr>
      </w:pPr>
      <w:r>
        <w:rPr>
          <w:rFonts w:hint="eastAsia"/>
          <w:lang w:val="en-US" w:eastAsia="zh-CN"/>
        </w:rPr>
        <w:t>机场出租车司机在营业的时候，机场出租车运营系统统计出租车每天的出行里程。当某一出租车司机拿到优先卡的时候，系统统计出租车司机的总里程是否达到“长途”标准，当出租车司机的总里程没有达到“长途”里程的时候，工作人员不收回出租车司机的“优先卡”，此时出租车司机依旧可以使用“优先权利”。当系统中统计的出租车司机的总里程已经达到“长途”标准的时候，工作人员收回“优先卡”，此时“短途”司机和“长途”司机的总里程都是超过“长途”标准，都是按照长途进行盈利的，此时使得这些出租车之间的收益均衡。</w:t>
      </w:r>
    </w:p>
    <w:p>
      <w:pPr>
        <w:numPr>
          <w:ilvl w:val="0"/>
          <w:numId w:val="0"/>
        </w:numPr>
        <w:ind w:firstLine="420" w:firstLineChars="0"/>
        <w:rPr>
          <w:rFonts w:hint="eastAsia"/>
          <w:lang w:val="en-US" w:eastAsia="zh-CN"/>
        </w:rPr>
      </w:pPr>
      <w:r>
        <w:rPr>
          <w:rFonts w:hint="eastAsia"/>
          <w:lang w:val="en-US" w:eastAsia="zh-CN"/>
        </w:rPr>
        <w:t>在程序实现中，我们利用矩阵对“短途”出租车里程进行统计，判断每个司机的收利，当矩阵中元素之和大于限定的里程，直接跳出循环，此时费用将会达到“长途”里程的收益，最后输出该辆出租车所获得“优先”次数，从而实现机场的出租车“优先”方案。</w:t>
      </w:r>
      <w:r>
        <w:rPr>
          <w:rFonts w:hint="eastAsia"/>
          <w:lang w:val="en-US" w:eastAsia="zh-CN"/>
        </w:rPr>
        <w:br w:type="textWrapping"/>
      </w:r>
    </w:p>
    <w:p>
      <w:pPr>
        <w:keepNext w:val="0"/>
        <w:keepLines w:val="0"/>
        <w:widowControl/>
        <w:suppressLineNumbers w:val="0"/>
        <w:jc w:val="left"/>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3246"/>
        <w:gridCol w:w="1307"/>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149" w:type="dxa"/>
            <w:vAlign w:val="center"/>
          </w:tcPr>
          <w:p>
            <w:pPr>
              <w:jc w:val="center"/>
              <w:rPr>
                <w:rFonts w:hint="default"/>
                <w:vertAlign w:val="baseline"/>
                <w:lang w:val="en-US" w:eastAsia="zh-CN"/>
              </w:rPr>
            </w:pPr>
            <w:r>
              <w:rPr>
                <w:rFonts w:hint="default"/>
                <w:position w:val="-12"/>
                <w:vertAlign w:val="baseline"/>
                <w:lang w:val="en-US" w:eastAsia="zh-CN"/>
              </w:rPr>
              <w:object>
                <v:shape id="_x0000_i1045" o:spt="75" type="#_x0000_t75" style="height:18pt;width:33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tc>
        <w:tc>
          <w:tcPr>
            <w:tcW w:w="3246" w:type="dxa"/>
            <w:vAlign w:val="center"/>
          </w:tcPr>
          <w:p>
            <w:pPr>
              <w:jc w:val="center"/>
              <w:rPr>
                <w:rFonts w:hint="default"/>
                <w:vertAlign w:val="baseline"/>
                <w:lang w:val="en-US" w:eastAsia="zh-CN"/>
              </w:rPr>
            </w:pPr>
            <w:r>
              <w:rPr>
                <w:rFonts w:hint="default"/>
                <w:position w:val="-12"/>
                <w:vertAlign w:val="baseline"/>
                <w:lang w:val="en-US" w:eastAsia="zh-CN"/>
              </w:rPr>
              <w:object>
                <v:shape id="_x0000_i1046" o:spt="75" type="#_x0000_t75" style="height:18pt;width:147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p>
        </w:tc>
        <w:tc>
          <w:tcPr>
            <w:tcW w:w="1307" w:type="dxa"/>
            <w:vAlign w:val="center"/>
          </w:tcPr>
          <w:p>
            <w:pPr>
              <w:jc w:val="center"/>
              <w:rPr>
                <w:rFonts w:hint="default"/>
                <w:vertAlign w:val="baseline"/>
                <w:lang w:val="en-US" w:eastAsia="zh-CN"/>
              </w:rPr>
            </w:pPr>
            <w:r>
              <w:rPr>
                <w:rFonts w:hint="default"/>
                <w:position w:val="-12"/>
                <w:vertAlign w:val="baseline"/>
                <w:lang w:val="en-US" w:eastAsia="zh-CN"/>
              </w:rPr>
              <w:object>
                <v:shape id="_x0000_i1047" o:spt="75" type="#_x0000_t75" style="height:18pt;width:33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tc>
        <w:tc>
          <w:tcPr>
            <w:tcW w:w="2820" w:type="dxa"/>
            <w:vAlign w:val="center"/>
          </w:tcPr>
          <w:p>
            <w:pPr>
              <w:jc w:val="center"/>
              <w:rPr>
                <w:rFonts w:hint="eastAsia"/>
                <w:vertAlign w:val="baseline"/>
                <w:lang w:val="en-US" w:eastAsia="zh-CN"/>
              </w:rPr>
            </w:pPr>
            <w:r>
              <w:rPr>
                <w:rFonts w:hint="default"/>
                <w:position w:val="-12"/>
                <w:vertAlign w:val="baseline"/>
                <w:lang w:val="en-US" w:eastAsia="zh-CN"/>
              </w:rPr>
              <w:object>
                <v:shape id="_x0000_i1048" o:spt="75" type="#_x0000_t75" style="height:18pt;width:85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jc w:val="center"/>
              <w:rPr>
                <w:rFonts w:hint="eastAsia"/>
                <w:vertAlign w:val="baseline"/>
                <w:lang w:val="en-US" w:eastAsia="zh-CN"/>
              </w:rPr>
            </w:pPr>
            <w:r>
              <w:rPr>
                <w:rFonts w:hint="eastAsia"/>
                <w:position w:val="-12"/>
                <w:vertAlign w:val="baseline"/>
                <w:lang w:val="en-US" w:eastAsia="zh-CN"/>
              </w:rPr>
              <w:object>
                <v:shape id="_x0000_i1049" o:spt="75" type="#_x0000_t75" style="height:18pt;width:74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149" w:type="dxa"/>
            <w:vMerge w:val="restart"/>
            <w:vAlign w:val="center"/>
          </w:tcPr>
          <w:p>
            <w:pPr>
              <w:jc w:val="center"/>
              <w:rPr>
                <w:rFonts w:hint="default"/>
                <w:vertAlign w:val="baseline"/>
                <w:lang w:val="en-US" w:eastAsia="zh-CN"/>
              </w:rPr>
            </w:pPr>
            <w:r>
              <w:rPr>
                <w:rFonts w:hint="default"/>
                <w:position w:val="-24"/>
                <w:vertAlign w:val="baseline"/>
                <w:lang w:val="en-US" w:eastAsia="zh-CN"/>
              </w:rPr>
              <w:object>
                <v:shape id="_x0000_i1050" o:spt="75" type="#_x0000_t75" style="height:31pt;width:34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51" o:spt="75" type="#_x0000_t75" style="height:17pt;width:44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52" o:spt="75" type="#_x0000_t75" style="height:17pt;width:52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选A决策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9" w:type="dxa"/>
            <w:vMerge w:val="continue"/>
            <w:vAlign w:val="center"/>
          </w:tcPr>
          <w:p>
            <w:pPr>
              <w:jc w:val="center"/>
              <w:rPr>
                <w:rFonts w:hint="default"/>
                <w:vertAlign w:val="baseline"/>
                <w:lang w:val="en-US" w:eastAsia="zh-CN"/>
              </w:rPr>
            </w:pP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53" o:spt="75" type="#_x0000_t75" style="height:17pt;width:44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54" o:spt="75" type="#_x0000_t75" style="height:17pt;width:52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选B决策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9" w:type="dxa"/>
            <w:vMerge w:val="restart"/>
            <w:vAlign w:val="center"/>
          </w:tcPr>
          <w:p>
            <w:pPr>
              <w:jc w:val="center"/>
              <w:rPr>
                <w:rFonts w:hint="default"/>
                <w:vertAlign w:val="baseline"/>
                <w:lang w:val="en-US" w:eastAsia="zh-CN"/>
              </w:rPr>
            </w:pPr>
            <w:r>
              <w:rPr>
                <w:rFonts w:hint="default"/>
                <w:position w:val="-24"/>
                <w:vertAlign w:val="baseline"/>
                <w:lang w:val="en-US" w:eastAsia="zh-CN"/>
              </w:rPr>
              <w:object>
                <v:shape id="_x0000_i1055" o:spt="75" type="#_x0000_t75" style="height:31pt;width:34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56" o:spt="75" type="#_x0000_t75" style="height:17pt;width:44pt;" o:ole="t" filled="f" o:preferrelative="t" stroked="f" coordsize="21600,21600">
                  <v:path/>
                  <v:fill on="f" focussize="0,0"/>
                  <v:stroke on="f"/>
                  <v:imagedata r:id="rId57" o:title=""/>
                  <o:lock v:ext="edit" aspectratio="t"/>
                  <w10:wrap type="none"/>
                  <w10:anchorlock/>
                </v:shape>
                <o:OLEObject Type="Embed" ProgID="Equation.KSEE3" ShapeID="_x0000_i1056" DrawAspect="Content" ObjectID="_1468075756" r:id="rId66">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57" o:spt="75" type="#_x0000_t75" style="height:17pt;width:52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选A决策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9" w:type="dxa"/>
            <w:vMerge w:val="continue"/>
            <w:vAlign w:val="center"/>
          </w:tcPr>
          <w:p>
            <w:pPr>
              <w:jc w:val="center"/>
              <w:rPr>
                <w:rFonts w:hint="default"/>
                <w:vertAlign w:val="baseline"/>
                <w:lang w:val="en-US" w:eastAsia="zh-CN"/>
              </w:rPr>
            </w:pPr>
          </w:p>
        </w:tc>
        <w:tc>
          <w:tcPr>
            <w:tcW w:w="3246" w:type="dxa"/>
            <w:vAlign w:val="center"/>
          </w:tcPr>
          <w:p>
            <w:pPr>
              <w:jc w:val="center"/>
              <w:rPr>
                <w:rFonts w:hint="default"/>
                <w:vertAlign w:val="baseline"/>
                <w:lang w:val="en-US" w:eastAsia="zh-CN"/>
              </w:rPr>
            </w:pPr>
            <w:r>
              <w:rPr>
                <w:rFonts w:hint="default"/>
                <w:position w:val="-10"/>
                <w:vertAlign w:val="baseline"/>
                <w:lang w:val="en-US" w:eastAsia="zh-CN"/>
              </w:rPr>
              <w:object>
                <v:shape id="_x0000_i1058" o:spt="75" type="#_x0000_t75" style="height:17pt;width:44pt;" o:ole="t" filled="f" o:preferrelative="t" stroked="f" coordsize="21600,21600">
                  <v:path/>
                  <v:fill on="f" focussize="0,0"/>
                  <v:stroke on="f"/>
                  <v:imagedata r:id="rId61" o:title=""/>
                  <o:lock v:ext="edit" aspectratio="t"/>
                  <w10:wrap type="none"/>
                  <w10:anchorlock/>
                </v:shape>
                <o:OLEObject Type="Embed" ProgID="Equation.KSEE3" ShapeID="_x0000_i1058" DrawAspect="Content" ObjectID="_1468075758" r:id="rId69">
                  <o:LockedField>false</o:LockedField>
                </o:OLEObject>
              </w:object>
            </w:r>
          </w:p>
        </w:tc>
        <w:tc>
          <w:tcPr>
            <w:tcW w:w="1307" w:type="dxa"/>
            <w:vAlign w:val="center"/>
          </w:tcPr>
          <w:p>
            <w:pPr>
              <w:jc w:val="center"/>
              <w:rPr>
                <w:rFonts w:hint="default"/>
                <w:vertAlign w:val="baseline"/>
                <w:lang w:val="en-US" w:eastAsia="zh-CN"/>
              </w:rPr>
            </w:pPr>
            <w:r>
              <w:rPr>
                <w:rFonts w:hint="default"/>
                <w:position w:val="-10"/>
                <w:vertAlign w:val="baseline"/>
                <w:lang w:val="en-US" w:eastAsia="zh-CN"/>
              </w:rPr>
              <w:object>
                <v:shape id="_x0000_i1059" o:spt="75" type="#_x0000_t75" style="height:17pt;width:52pt;" o:ole="t" filled="f" o:preferrelative="t" stroked="f" coordsize="21600,21600">
                  <v:path/>
                  <v:fill on="f" focussize="0,0"/>
                  <v:stroke on="f"/>
                  <v:imagedata r:id="rId71" o:title=""/>
                  <o:lock v:ext="edit" aspectratio="t"/>
                  <w10:wrap type="none"/>
                  <w10:anchorlock/>
                </v:shape>
                <o:OLEObject Type="Embed" ProgID="Equation.KSEE3" ShapeID="_x0000_i1059" DrawAspect="Content" ObjectID="_1468075759" r:id="rId70">
                  <o:LockedField>false</o:LockedField>
                </o:OLEObject>
              </w:object>
            </w:r>
          </w:p>
        </w:tc>
        <w:tc>
          <w:tcPr>
            <w:tcW w:w="2820" w:type="dxa"/>
            <w:vAlign w:val="center"/>
          </w:tcPr>
          <w:p>
            <w:pPr>
              <w:jc w:val="center"/>
              <w:rPr>
                <w:rFonts w:hint="default"/>
                <w:vertAlign w:val="baseline"/>
                <w:lang w:val="en-US" w:eastAsia="zh-CN"/>
              </w:rPr>
            </w:pPr>
            <w:r>
              <w:rPr>
                <w:rFonts w:hint="eastAsia"/>
                <w:vertAlign w:val="baseline"/>
                <w:lang w:val="en-US" w:eastAsia="zh-CN"/>
              </w:rPr>
              <w:t>选B决策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vAlign w:val="center"/>
          </w:tcPr>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vertAlign w:val="baseline"/>
                <w:lang w:val="en-US" w:eastAsia="zh-CN"/>
              </w:rPr>
            </w:pPr>
            <w:r>
              <w:rPr>
                <w:rFonts w:hint="eastAsia"/>
                <w:vertAlign w:val="baseline"/>
                <w:lang w:val="en-US" w:eastAsia="zh-CN"/>
              </w:rPr>
              <w:t>注：其中</w:t>
            </w:r>
            <w:r>
              <w:rPr>
                <w:rFonts w:hint="eastAsia"/>
                <w:position w:val="-4"/>
                <w:vertAlign w:val="baseline"/>
                <w:lang w:val="en-US" w:eastAsia="zh-CN"/>
              </w:rPr>
              <w:object>
                <v:shape id="_x0000_i1060" o:spt="75" type="#_x0000_t75" style="height:13pt;width:12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vertAlign w:val="baseline"/>
                <w:lang w:val="en-US" w:eastAsia="zh-CN"/>
              </w:rPr>
              <w:t>为机场中乘坐出租车的客流量；</w:t>
            </w:r>
            <w:r>
              <w:rPr>
                <w:rFonts w:hint="eastAsia"/>
                <w:position w:val="-10"/>
                <w:vertAlign w:val="baseline"/>
                <w:lang w:val="en-US" w:eastAsia="zh-CN"/>
              </w:rPr>
              <w:object>
                <v:shape id="_x0000_i1061" o:spt="75" type="#_x0000_t75" style="height:17pt;width:12pt;" o:ole="t" filled="f" o:preferrelative="t" stroked="f" coordsize="21600,21600">
                  <v:path/>
                  <v:fill on="f" focussize="0,0"/>
                  <v:stroke on="f"/>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vertAlign w:val="baseline"/>
                <w:lang w:val="en-US" w:eastAsia="zh-CN"/>
              </w:rPr>
              <w:t>为此时刻点蓄车池中的汽车数量；</w:t>
            </w:r>
            <w:r>
              <w:rPr>
                <w:rFonts w:hint="eastAsia"/>
                <w:position w:val="-4"/>
                <w:vertAlign w:val="baseline"/>
                <w:lang w:val="en-US" w:eastAsia="zh-CN"/>
              </w:rPr>
              <w:object>
                <v:shape id="_x0000_i1062" o:spt="75" type="#_x0000_t75" style="height:13pt;width:12pt;" o:ole="t" filled="f" o:preferrelative="t" stroked="f" coordsize="21600,21600">
                  <v:path/>
                  <v:fill on="f" focussize="0,0"/>
                  <v:stroke on="f"/>
                  <v:imagedata r:id="rId77" o:title=""/>
                  <o:lock v:ext="edit" aspectratio="t"/>
                  <w10:wrap type="none"/>
                  <w10:anchorlock/>
                </v:shape>
                <o:OLEObject Type="Embed" ProgID="Equation.KSEE3" ShapeID="_x0000_i1062" DrawAspect="Content" ObjectID="_1468075762" r:id="rId76">
                  <o:LockedField>false</o:LockedField>
                </o:OLEObject>
              </w:object>
            </w:r>
            <w:r>
              <w:rPr>
                <w:rFonts w:hint="eastAsia"/>
                <w:vertAlign w:val="baseline"/>
                <w:lang w:val="en-US" w:eastAsia="zh-CN"/>
              </w:rPr>
              <w:t>和</w:t>
            </w:r>
            <w:r>
              <w:rPr>
                <w:rFonts w:hint="eastAsia"/>
                <w:position w:val="-10"/>
                <w:vertAlign w:val="baseline"/>
                <w:lang w:val="en-US" w:eastAsia="zh-CN"/>
              </w:rPr>
              <w:object>
                <v:shape id="_x0000_i1063" o:spt="75" type="#_x0000_t75" style="height:17pt;width:12pt;" o:ole="t" filled="f" o:preferrelative="t" stroked="f" coordsize="21600,21600">
                  <v:path/>
                  <v:fill on="f" focussize="0,0"/>
                  <v:stroke on="f"/>
                  <v:imagedata r:id="rId79" o:title=""/>
                  <o:lock v:ext="edit" aspectratio="t"/>
                  <w10:wrap type="none"/>
                  <w10:anchorlock/>
                </v:shape>
                <o:OLEObject Type="Embed" ProgID="Equation.KSEE3" ShapeID="_x0000_i1063" DrawAspect="Content" ObjectID="_1468075763" r:id="rId78">
                  <o:LockedField>false</o:LockedField>
                </o:OLEObject>
              </w:object>
            </w:r>
            <w:r>
              <w:rPr>
                <w:rFonts w:hint="eastAsia"/>
                <w:vertAlign w:val="baseline"/>
                <w:lang w:val="en-US" w:eastAsia="zh-CN"/>
              </w:rPr>
              <w:t>都为出租车司机的已知量，</w:t>
            </w:r>
            <w:r>
              <w:rPr>
                <w:rFonts w:hint="eastAsia"/>
                <w:position w:val="-10"/>
                <w:vertAlign w:val="baseline"/>
                <w:lang w:val="en-US" w:eastAsia="zh-CN"/>
              </w:rPr>
              <w:object>
                <v:shape id="_x0000_i1064" o:spt="75" type="#_x0000_t75" style="height:17pt;width:17pt;" o:ole="t" filled="f" o:preferrelative="t" stroked="f" coordsize="21600,21600">
                  <v:path/>
                  <v:fill on="f" focussize="0,0"/>
                  <v:stroke on="f"/>
                  <v:imagedata r:id="rId81" o:title=""/>
                  <o:lock v:ext="edit" aspectratio="t"/>
                  <w10:wrap type="none"/>
                  <w10:anchorlock/>
                </v:shape>
                <o:OLEObject Type="Embed" ProgID="Equation.KSEE3" ShapeID="_x0000_i1064" DrawAspect="Content" ObjectID="_1468075764" r:id="rId80">
                  <o:LockedField>false</o:LockedField>
                </o:OLEObject>
              </w:object>
            </w:r>
            <w:r>
              <w:rPr>
                <w:rFonts w:hint="eastAsia"/>
                <w:vertAlign w:val="baseline"/>
                <w:lang w:val="en-US" w:eastAsia="zh-CN"/>
              </w:rPr>
              <w:t>和</w:t>
            </w:r>
            <w:r>
              <w:rPr>
                <w:rFonts w:hint="eastAsia"/>
                <w:position w:val="-10"/>
                <w:vertAlign w:val="baseline"/>
                <w:lang w:val="en-US" w:eastAsia="zh-CN"/>
              </w:rPr>
              <w:object>
                <v:shape id="_x0000_i1065" o:spt="75" type="#_x0000_t75" style="height:17pt;width:17pt;" o:ole="t" filled="f" o:preferrelative="t" stroked="f" coordsize="21600,21600">
                  <v:path/>
                  <v:fill on="f" focussize="0,0"/>
                  <v:stroke on="f"/>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vertAlign w:val="baseline"/>
                <w:lang w:val="en-US" w:eastAsia="zh-CN"/>
              </w:rPr>
              <w:t>分别为选取</w:t>
            </w:r>
            <w:r>
              <w:rPr>
                <w:rFonts w:hint="eastAsia"/>
                <w:position w:val="-4"/>
                <w:vertAlign w:val="baseline"/>
                <w:lang w:val="en-US" w:eastAsia="zh-CN"/>
              </w:rPr>
              <w:object>
                <v:shape id="_x0000_i1066" o:spt="75" type="#_x0000_t75" style="height:13pt;width:12pt;" o:ole="t" filled="f" o:preferrelative="t" stroked="f" coordsize="21600,21600">
                  <v:path/>
                  <v:fill on="f" focussize="0,0"/>
                  <v:stroke on="f"/>
                  <v:imagedata r:id="rId85" o:title=""/>
                  <o:lock v:ext="edit" aspectratio="t"/>
                  <w10:wrap type="none"/>
                  <w10:anchorlock/>
                </v:shape>
                <o:OLEObject Type="Embed" ProgID="Equation.KSEE3" ShapeID="_x0000_i1066" DrawAspect="Content" ObjectID="_1468075766" r:id="rId84">
                  <o:LockedField>false</o:LockedField>
                </o:OLEObject>
              </w:object>
            </w:r>
            <w:r>
              <w:rPr>
                <w:rFonts w:hint="eastAsia"/>
                <w:vertAlign w:val="baseline"/>
                <w:lang w:val="en-US" w:eastAsia="zh-CN"/>
              </w:rPr>
              <w:t>决策和</w:t>
            </w:r>
            <w:r>
              <w:rPr>
                <w:rFonts w:hint="eastAsia"/>
                <w:position w:val="-4"/>
                <w:vertAlign w:val="baseline"/>
                <w:lang w:val="en-US" w:eastAsia="zh-CN"/>
              </w:rPr>
              <w:object>
                <v:shape id="_x0000_i1067" o:spt="75" type="#_x0000_t75" style="height:13pt;width:12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r>
              <w:rPr>
                <w:rFonts w:hint="eastAsia"/>
                <w:vertAlign w:val="baseline"/>
                <w:lang w:val="en-US" w:eastAsia="zh-CN"/>
              </w:rPr>
              <w:t>决策的利润值。</w:t>
            </w:r>
          </w:p>
        </w:tc>
      </w:tr>
    </w:tbl>
    <w:p>
      <w:pPr>
        <w:rPr>
          <w:rFonts w:hint="default"/>
          <w:lang w:val="en-US" w:eastAsia="zh-CN"/>
        </w:rPr>
      </w:pPr>
    </w:p>
    <w:p>
      <w:pPr>
        <w:rPr>
          <w:rFonts w:hint="default"/>
          <w:lang w:val="en-US" w:eastAsia="zh-CN"/>
        </w:rPr>
      </w:pPr>
    </w:p>
    <w:p>
      <w:pPr>
        <w:rPr>
          <w:rFonts w:hint="default"/>
          <w:lang w:val="en-US" w:eastAsia="zh-CN"/>
        </w:rPr>
      </w:pPr>
    </w:p>
    <w:p>
      <w:pPr>
        <w:tabs>
          <w:tab w:val="left" w:pos="6226"/>
        </w:tabs>
        <w:rPr>
          <w:rFonts w:hint="default"/>
          <w:lang w:val="en-US" w:eastAsia="zh-CN"/>
        </w:rPr>
      </w:pPr>
      <w:r>
        <w:rPr>
          <w:rFonts w:hint="eastAsia"/>
          <w:lang w:val="en-US" w:eastAsia="zh-CN"/>
        </w:rPr>
        <w:tab/>
      </w:r>
    </w:p>
    <w:p>
      <w:pPr>
        <w:rPr>
          <w:rFonts w:hint="eastAsia"/>
          <w:lang w:val="en-US" w:eastAsia="zh-CN"/>
        </w:rPr>
      </w:pPr>
      <w:r>
        <w:rPr>
          <w:rFonts w:hint="eastAsia"/>
          <w:lang w:val="en-US" w:eastAsia="zh-CN"/>
        </w:rPr>
        <w:t>问题三模型评价：</w:t>
      </w:r>
    </w:p>
    <w:p>
      <w:pPr>
        <w:rPr>
          <w:rFonts w:hint="eastAsia"/>
          <w:lang w:val="en-US" w:eastAsia="zh-CN"/>
        </w:rPr>
      </w:pPr>
      <w:r>
        <w:rPr>
          <w:rFonts w:hint="eastAsia"/>
          <w:lang w:val="en-US" w:eastAsia="zh-CN"/>
        </w:rPr>
        <w:t>优点：</w:t>
      </w:r>
    </w:p>
    <w:p>
      <w:pPr>
        <w:numPr>
          <w:ilvl w:val="0"/>
          <w:numId w:val="4"/>
        </w:numPr>
        <w:rPr>
          <w:rFonts w:hint="eastAsia"/>
          <w:lang w:val="en-US" w:eastAsia="zh-CN"/>
        </w:rPr>
      </w:pPr>
      <w:r>
        <w:rPr>
          <w:rFonts w:hint="eastAsia"/>
          <w:lang w:val="en-US" w:eastAsia="zh-CN"/>
        </w:rPr>
        <w:t>利用排队论模型</w:t>
      </w:r>
      <w:bookmarkStart w:id="0" w:name="_GoBack"/>
      <w:bookmarkEnd w:id="0"/>
      <w:r>
        <w:rPr>
          <w:rFonts w:hint="eastAsia"/>
          <w:lang w:val="en-US" w:eastAsia="zh-CN"/>
        </w:rPr>
        <w:t>，模型易于实现；</w:t>
      </w:r>
    </w:p>
    <w:p>
      <w:pPr>
        <w:numPr>
          <w:ilvl w:val="0"/>
          <w:numId w:val="4"/>
        </w:numPr>
        <w:rPr>
          <w:rFonts w:hint="default"/>
          <w:lang w:val="en-US" w:eastAsia="zh-CN"/>
        </w:rPr>
      </w:pPr>
      <w:r>
        <w:rPr>
          <w:rFonts w:hint="eastAsia"/>
          <w:lang w:val="en-US" w:eastAsia="zh-CN"/>
        </w:rPr>
        <w:t>排队论的使用，增大了数学基础的利用，充分运用数学理论；</w:t>
      </w:r>
    </w:p>
    <w:p>
      <w:pPr>
        <w:numPr>
          <w:numId w:val="0"/>
        </w:numPr>
        <w:rPr>
          <w:rFonts w:hint="eastAsia"/>
          <w:lang w:val="en-US" w:eastAsia="zh-CN"/>
        </w:rPr>
      </w:pPr>
      <w:r>
        <w:rPr>
          <w:rFonts w:hint="eastAsia"/>
          <w:lang w:val="en-US" w:eastAsia="zh-CN"/>
        </w:rPr>
        <w:t>缺点：</w:t>
      </w:r>
    </w:p>
    <w:p>
      <w:pPr>
        <w:numPr>
          <w:ilvl w:val="0"/>
          <w:numId w:val="5"/>
        </w:numPr>
        <w:rPr>
          <w:rFonts w:hint="eastAsia"/>
          <w:lang w:val="en-US" w:eastAsia="zh-CN"/>
        </w:rPr>
      </w:pPr>
      <w:r>
        <w:rPr>
          <w:rFonts w:hint="eastAsia"/>
          <w:lang w:val="en-US" w:eastAsia="zh-CN"/>
        </w:rPr>
        <w:t>针对与乘客的等车的概率，我们仅仅进行了定性的分析，没有定量分析，缺乏数据支持；</w:t>
      </w:r>
    </w:p>
    <w:p>
      <w:pPr>
        <w:numPr>
          <w:ilvl w:val="0"/>
          <w:numId w:val="5"/>
        </w:numPr>
        <w:rPr>
          <w:rFonts w:hint="default"/>
          <w:lang w:val="en-US" w:eastAsia="zh-CN"/>
        </w:rPr>
      </w:pPr>
      <w:r>
        <w:rPr>
          <w:rFonts w:hint="eastAsia"/>
          <w:lang w:val="en-US" w:eastAsia="zh-CN"/>
        </w:rPr>
        <w:t>模型使用时，主观性较强，误差较大；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22F9AC"/>
    <w:multiLevelType w:val="singleLevel"/>
    <w:tmpl w:val="AE22F9AC"/>
    <w:lvl w:ilvl="0" w:tentative="0">
      <w:start w:val="1"/>
      <w:numFmt w:val="decimal"/>
      <w:suff w:val="nothing"/>
      <w:lvlText w:val="%1、"/>
      <w:lvlJc w:val="left"/>
    </w:lvl>
  </w:abstractNum>
  <w:abstractNum w:abstractNumId="1">
    <w:nsid w:val="D98A7897"/>
    <w:multiLevelType w:val="singleLevel"/>
    <w:tmpl w:val="D98A7897"/>
    <w:lvl w:ilvl="0" w:tentative="0">
      <w:start w:val="1"/>
      <w:numFmt w:val="decimal"/>
      <w:lvlText w:val="(%1)"/>
      <w:lvlJc w:val="left"/>
      <w:pPr>
        <w:tabs>
          <w:tab w:val="left" w:pos="312"/>
        </w:tabs>
      </w:pPr>
    </w:lvl>
  </w:abstractNum>
  <w:abstractNum w:abstractNumId="2">
    <w:nsid w:val="0C161983"/>
    <w:multiLevelType w:val="singleLevel"/>
    <w:tmpl w:val="0C161983"/>
    <w:lvl w:ilvl="0" w:tentative="0">
      <w:start w:val="1"/>
      <w:numFmt w:val="decimal"/>
      <w:suff w:val="nothing"/>
      <w:lvlText w:val="（%1）"/>
      <w:lvlJc w:val="left"/>
    </w:lvl>
  </w:abstractNum>
  <w:abstractNum w:abstractNumId="3">
    <w:nsid w:val="3C233367"/>
    <w:multiLevelType w:val="singleLevel"/>
    <w:tmpl w:val="3C233367"/>
    <w:lvl w:ilvl="0" w:tentative="0">
      <w:start w:val="1"/>
      <w:numFmt w:val="decimal"/>
      <w:suff w:val="nothing"/>
      <w:lvlText w:val="%1、"/>
      <w:lvlJc w:val="left"/>
    </w:lvl>
  </w:abstractNum>
  <w:abstractNum w:abstractNumId="4">
    <w:nsid w:val="570308C2"/>
    <w:multiLevelType w:val="singleLevel"/>
    <w:tmpl w:val="570308C2"/>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94736"/>
    <w:rsid w:val="019E41DB"/>
    <w:rsid w:val="02FA2B2E"/>
    <w:rsid w:val="030835A2"/>
    <w:rsid w:val="038C34E6"/>
    <w:rsid w:val="03FA7363"/>
    <w:rsid w:val="055C3F50"/>
    <w:rsid w:val="05E80954"/>
    <w:rsid w:val="06DA4490"/>
    <w:rsid w:val="07063494"/>
    <w:rsid w:val="07387706"/>
    <w:rsid w:val="08241C45"/>
    <w:rsid w:val="0B9A3C44"/>
    <w:rsid w:val="0BF70612"/>
    <w:rsid w:val="0D246EC3"/>
    <w:rsid w:val="0ED5525C"/>
    <w:rsid w:val="0F1623FA"/>
    <w:rsid w:val="0F811824"/>
    <w:rsid w:val="0FA67DB6"/>
    <w:rsid w:val="116B66BE"/>
    <w:rsid w:val="11E1160E"/>
    <w:rsid w:val="120739C4"/>
    <w:rsid w:val="126703B1"/>
    <w:rsid w:val="130205C7"/>
    <w:rsid w:val="13031D96"/>
    <w:rsid w:val="13A13B51"/>
    <w:rsid w:val="142E1C08"/>
    <w:rsid w:val="147C1064"/>
    <w:rsid w:val="15621DCF"/>
    <w:rsid w:val="16056A7D"/>
    <w:rsid w:val="17AD0EAE"/>
    <w:rsid w:val="18D77E4B"/>
    <w:rsid w:val="1A445D48"/>
    <w:rsid w:val="1B30479C"/>
    <w:rsid w:val="1D2F52F8"/>
    <w:rsid w:val="1DA06D52"/>
    <w:rsid w:val="1E4B0E0A"/>
    <w:rsid w:val="21595DAE"/>
    <w:rsid w:val="220A275A"/>
    <w:rsid w:val="228579A1"/>
    <w:rsid w:val="22AC794F"/>
    <w:rsid w:val="22E67328"/>
    <w:rsid w:val="23C95FB3"/>
    <w:rsid w:val="25C43B35"/>
    <w:rsid w:val="27065C2E"/>
    <w:rsid w:val="29207328"/>
    <w:rsid w:val="29AB669C"/>
    <w:rsid w:val="2AD44E71"/>
    <w:rsid w:val="2B7805C1"/>
    <w:rsid w:val="31F32C7B"/>
    <w:rsid w:val="355552B9"/>
    <w:rsid w:val="35912E81"/>
    <w:rsid w:val="373F48AA"/>
    <w:rsid w:val="377B2669"/>
    <w:rsid w:val="37D4512A"/>
    <w:rsid w:val="37DB2752"/>
    <w:rsid w:val="398C4939"/>
    <w:rsid w:val="3A283948"/>
    <w:rsid w:val="3AE32383"/>
    <w:rsid w:val="3AF54C2F"/>
    <w:rsid w:val="3B3379FA"/>
    <w:rsid w:val="3C95770C"/>
    <w:rsid w:val="3DCB7FE1"/>
    <w:rsid w:val="3F6D6A60"/>
    <w:rsid w:val="400E7B36"/>
    <w:rsid w:val="41AC2DBA"/>
    <w:rsid w:val="43791E56"/>
    <w:rsid w:val="454A04C6"/>
    <w:rsid w:val="454C1DB5"/>
    <w:rsid w:val="46163839"/>
    <w:rsid w:val="46431E9E"/>
    <w:rsid w:val="480479D0"/>
    <w:rsid w:val="482330C7"/>
    <w:rsid w:val="49441FD3"/>
    <w:rsid w:val="49C31A37"/>
    <w:rsid w:val="4B5C5D4A"/>
    <w:rsid w:val="4C973743"/>
    <w:rsid w:val="4D7C0FE8"/>
    <w:rsid w:val="4D972C13"/>
    <w:rsid w:val="4E0723E4"/>
    <w:rsid w:val="4E935A4E"/>
    <w:rsid w:val="4EAF749B"/>
    <w:rsid w:val="4EB32B1F"/>
    <w:rsid w:val="4F686144"/>
    <w:rsid w:val="50880ADC"/>
    <w:rsid w:val="50994494"/>
    <w:rsid w:val="50FA29AB"/>
    <w:rsid w:val="529F5629"/>
    <w:rsid w:val="53341383"/>
    <w:rsid w:val="55BB5357"/>
    <w:rsid w:val="5698749B"/>
    <w:rsid w:val="5754081D"/>
    <w:rsid w:val="5834354B"/>
    <w:rsid w:val="58CE2605"/>
    <w:rsid w:val="5DA24B3B"/>
    <w:rsid w:val="5E2F138E"/>
    <w:rsid w:val="5EAB1A8B"/>
    <w:rsid w:val="5F205D00"/>
    <w:rsid w:val="64C6641C"/>
    <w:rsid w:val="696C5A82"/>
    <w:rsid w:val="69D12556"/>
    <w:rsid w:val="6A193321"/>
    <w:rsid w:val="6AF35A65"/>
    <w:rsid w:val="6B297A6C"/>
    <w:rsid w:val="6E732A42"/>
    <w:rsid w:val="6EBF0C17"/>
    <w:rsid w:val="6F9B5F34"/>
    <w:rsid w:val="70B0766B"/>
    <w:rsid w:val="75AD455E"/>
    <w:rsid w:val="770E3B75"/>
    <w:rsid w:val="7784723D"/>
    <w:rsid w:val="779C30B7"/>
    <w:rsid w:val="77F9275F"/>
    <w:rsid w:val="7816643E"/>
    <w:rsid w:val="788C2FB9"/>
    <w:rsid w:val="7B1B479B"/>
    <w:rsid w:val="7BF0411B"/>
    <w:rsid w:val="7CFD02BA"/>
    <w:rsid w:val="7D01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3.wmf"/><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2019-09-12T13:51:00Z</dcterms:created>
  <dc:creator>Administrator</dc:creator>
  <cp:lastModifiedBy>忆❤洁  Tong</cp:lastModifiedBy>
  <dcterms:modified xsi:type="dcterms:W3CDTF">2019-09-15T08:58:01Z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