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1261" w14:textId="2AA5551E" w:rsidR="00537356" w:rsidRDefault="00537356" w:rsidP="00537356">
      <w:pPr>
        <w:rPr>
          <w:b/>
          <w:bCs/>
          <w:sz w:val="40"/>
          <w:szCs w:val="40"/>
        </w:rPr>
      </w:pPr>
      <w:r w:rsidRPr="0013790D">
        <w:rPr>
          <w:b/>
          <w:bCs/>
          <w:sz w:val="40"/>
          <w:szCs w:val="40"/>
        </w:rPr>
        <w:t>Credit Risk Assessment: A Machine Learning–Based Analysis of Loan Default Prediction</w:t>
      </w:r>
    </w:p>
    <w:p w14:paraId="75120186" w14:textId="77777777" w:rsidR="0013790D" w:rsidRPr="0013790D" w:rsidRDefault="0013790D" w:rsidP="00537356">
      <w:pPr>
        <w:rPr>
          <w:b/>
          <w:bCs/>
          <w:sz w:val="40"/>
          <w:szCs w:val="40"/>
        </w:rPr>
      </w:pPr>
    </w:p>
    <w:p w14:paraId="346FC9F0" w14:textId="5BE49B08" w:rsidR="00537356" w:rsidRPr="0013790D" w:rsidRDefault="00537356" w:rsidP="00537356">
      <w:pPr>
        <w:rPr>
          <w:b/>
          <w:bCs/>
          <w:sz w:val="36"/>
          <w:szCs w:val="36"/>
        </w:rPr>
      </w:pPr>
      <w:r w:rsidRPr="0013790D">
        <w:rPr>
          <w:b/>
          <w:bCs/>
          <w:sz w:val="36"/>
          <w:szCs w:val="36"/>
        </w:rPr>
        <w:t xml:space="preserve">Team: </w:t>
      </w:r>
      <w:r w:rsidR="0013790D" w:rsidRPr="0013790D">
        <w:rPr>
          <w:b/>
          <w:bCs/>
          <w:sz w:val="36"/>
          <w:szCs w:val="36"/>
        </w:rPr>
        <w:t>Algorithm Architects</w:t>
      </w:r>
    </w:p>
    <w:p w14:paraId="3FA2C698" w14:textId="77777777" w:rsidR="00537356" w:rsidRDefault="00537356" w:rsidP="00537356"/>
    <w:p w14:paraId="62A98DDB" w14:textId="58F3EFC5" w:rsidR="00537356" w:rsidRPr="0013790D" w:rsidRDefault="00537356" w:rsidP="00537356">
      <w:pPr>
        <w:rPr>
          <w:sz w:val="32"/>
          <w:szCs w:val="32"/>
        </w:rPr>
      </w:pPr>
      <w:r w:rsidRPr="0013790D">
        <w:rPr>
          <w:sz w:val="32"/>
          <w:szCs w:val="32"/>
        </w:rPr>
        <w:t xml:space="preserve">• </w:t>
      </w:r>
      <w:r w:rsidR="00503386" w:rsidRPr="00503386">
        <w:rPr>
          <w:sz w:val="32"/>
          <w:szCs w:val="32"/>
        </w:rPr>
        <w:t>Shivani kankatala- skankata</w:t>
      </w:r>
    </w:p>
    <w:p w14:paraId="1DB40631" w14:textId="3672485B" w:rsidR="00537356" w:rsidRPr="0013790D" w:rsidRDefault="00537356" w:rsidP="00537356">
      <w:pPr>
        <w:rPr>
          <w:sz w:val="32"/>
          <w:szCs w:val="32"/>
        </w:rPr>
      </w:pPr>
      <w:r w:rsidRPr="0013790D">
        <w:rPr>
          <w:sz w:val="32"/>
          <w:szCs w:val="32"/>
        </w:rPr>
        <w:t xml:space="preserve">• </w:t>
      </w:r>
      <w:r w:rsidR="00503386" w:rsidRPr="00503386">
        <w:rPr>
          <w:sz w:val="32"/>
          <w:szCs w:val="32"/>
        </w:rPr>
        <w:t>Poorvi Nidsoshi- pnidsosh</w:t>
      </w:r>
    </w:p>
    <w:p w14:paraId="1E5E5467" w14:textId="1513A59F" w:rsidR="00537356" w:rsidRPr="0013790D" w:rsidRDefault="00537356" w:rsidP="00537356">
      <w:pPr>
        <w:rPr>
          <w:sz w:val="32"/>
          <w:szCs w:val="32"/>
        </w:rPr>
      </w:pPr>
      <w:r w:rsidRPr="0013790D">
        <w:rPr>
          <w:sz w:val="32"/>
          <w:szCs w:val="32"/>
        </w:rPr>
        <w:t>• Priyanka Umangrao Pawar - ppawar03</w:t>
      </w:r>
    </w:p>
    <w:p w14:paraId="13FD3546" w14:textId="77777777" w:rsidR="0013790D" w:rsidRDefault="0013790D" w:rsidP="0013790D">
      <w:pPr>
        <w:jc w:val="center"/>
        <w:rPr>
          <w:b/>
          <w:bCs/>
          <w:sz w:val="28"/>
          <w:szCs w:val="28"/>
        </w:rPr>
      </w:pPr>
    </w:p>
    <w:p w14:paraId="6CDE4D0C" w14:textId="7C098340" w:rsidR="00537356" w:rsidRPr="0013790D" w:rsidRDefault="00537356" w:rsidP="0013790D">
      <w:pPr>
        <w:jc w:val="center"/>
        <w:rPr>
          <w:b/>
          <w:bCs/>
          <w:sz w:val="28"/>
          <w:szCs w:val="28"/>
        </w:rPr>
      </w:pPr>
      <w:r w:rsidRPr="0013790D">
        <w:rPr>
          <w:b/>
          <w:bCs/>
          <w:sz w:val="28"/>
          <w:szCs w:val="28"/>
        </w:rPr>
        <w:t>Faculty Advisor: Assistant Prof. Joshua Introne</w:t>
      </w:r>
    </w:p>
    <w:p w14:paraId="302AF0D5" w14:textId="77777777" w:rsidR="00537356" w:rsidRPr="0013790D" w:rsidRDefault="00537356" w:rsidP="0013790D">
      <w:pPr>
        <w:jc w:val="center"/>
        <w:rPr>
          <w:b/>
          <w:bCs/>
          <w:sz w:val="28"/>
          <w:szCs w:val="28"/>
        </w:rPr>
      </w:pPr>
    </w:p>
    <w:p w14:paraId="273EBBAC" w14:textId="24E076FC" w:rsidR="00537356" w:rsidRPr="0013790D" w:rsidRDefault="00537356" w:rsidP="00537356">
      <w:pPr>
        <w:rPr>
          <w:b/>
          <w:bCs/>
          <w:sz w:val="32"/>
          <w:szCs w:val="32"/>
        </w:rPr>
      </w:pPr>
      <w:r w:rsidRPr="0013790D">
        <w:rPr>
          <w:b/>
          <w:bCs/>
          <w:sz w:val="32"/>
          <w:szCs w:val="32"/>
        </w:rPr>
        <w:t>Introduction</w:t>
      </w:r>
    </w:p>
    <w:p w14:paraId="755CA689" w14:textId="52416A27" w:rsidR="00537356" w:rsidRPr="0013790D" w:rsidRDefault="00537356" w:rsidP="0013790D">
      <w:pPr>
        <w:jc w:val="both"/>
        <w:rPr>
          <w:sz w:val="24"/>
          <w:szCs w:val="24"/>
        </w:rPr>
      </w:pPr>
      <w:r w:rsidRPr="0013790D">
        <w:rPr>
          <w:sz w:val="24"/>
          <w:szCs w:val="24"/>
        </w:rPr>
        <w:t>Credit risk assessment is a fundamental task for financial institutions, as it directly affects lending decisions, profitability, and financial stability. Banks and lending organizations must evaluate whether a loan applicant is likely to repay a loan or default. Incorrect assessments can result in substantial financial losses or unfair denial of credit to eligible applicants. With the increasing availability of financial data, machine learning techniques provide an opportunity to improve the accuracy and consistency of credit risk evaluation.</w:t>
      </w:r>
    </w:p>
    <w:p w14:paraId="5554F309" w14:textId="041284DC" w:rsidR="00537356" w:rsidRPr="0013790D" w:rsidRDefault="00537356" w:rsidP="0013790D">
      <w:pPr>
        <w:jc w:val="both"/>
        <w:rPr>
          <w:sz w:val="24"/>
          <w:szCs w:val="24"/>
        </w:rPr>
      </w:pPr>
      <w:r w:rsidRPr="0013790D">
        <w:rPr>
          <w:sz w:val="24"/>
          <w:szCs w:val="24"/>
        </w:rPr>
        <w:t>This project focuses on performing a classification and prediction analysis of credit risk* using historical loan applicant data. The dataset used in this project contains financial, demographic, and credit-related attributes of loan applicants, along with their loan repayment outcomes. By applying machine learning models, this study aims to predict loan default risk and identify key factors that influence creditworthiness. The results of this project can assist financial institutions in making more informed, data-driven lending decisions.</w:t>
      </w:r>
    </w:p>
    <w:p w14:paraId="36FC81E7" w14:textId="77777777" w:rsidR="00537356" w:rsidRPr="0013790D" w:rsidRDefault="00537356" w:rsidP="0013790D">
      <w:pPr>
        <w:jc w:val="both"/>
        <w:rPr>
          <w:sz w:val="24"/>
          <w:szCs w:val="24"/>
        </w:rPr>
      </w:pPr>
      <w:r w:rsidRPr="0013790D">
        <w:rPr>
          <w:sz w:val="24"/>
          <w:szCs w:val="24"/>
        </w:rPr>
        <w:t>The dataset includes multiple numerical and categorical features related to applicant income, loan characteristics, credit history, and employment status. These features will be used to predict the target variable, *loan status (default or non-default)*. Feature selection and exploratory data analysis will be conducted to identify the most relevant predictors and reduce noise in the data.</w:t>
      </w:r>
    </w:p>
    <w:p w14:paraId="10104866" w14:textId="77777777" w:rsidR="00537356" w:rsidRPr="0013790D" w:rsidRDefault="00537356" w:rsidP="00537356">
      <w:pPr>
        <w:rPr>
          <w:sz w:val="24"/>
          <w:szCs w:val="24"/>
        </w:rPr>
      </w:pPr>
    </w:p>
    <w:p w14:paraId="0D0993CA" w14:textId="77777777" w:rsidR="004D5D27" w:rsidRDefault="004D5D27" w:rsidP="00537356">
      <w:pPr>
        <w:rPr>
          <w:b/>
          <w:bCs/>
          <w:sz w:val="32"/>
          <w:szCs w:val="32"/>
        </w:rPr>
      </w:pPr>
    </w:p>
    <w:p w14:paraId="3C6CC1EF" w14:textId="6A6DB019" w:rsidR="00537356" w:rsidRPr="0013790D" w:rsidRDefault="00537356" w:rsidP="00537356">
      <w:pPr>
        <w:rPr>
          <w:b/>
          <w:bCs/>
          <w:sz w:val="32"/>
          <w:szCs w:val="32"/>
        </w:rPr>
      </w:pPr>
      <w:r w:rsidRPr="0013790D">
        <w:rPr>
          <w:b/>
          <w:bCs/>
          <w:sz w:val="32"/>
          <w:szCs w:val="32"/>
        </w:rPr>
        <w:lastRenderedPageBreak/>
        <w:t>Literature Review</w:t>
      </w:r>
    </w:p>
    <w:p w14:paraId="3CF97F99" w14:textId="11CD60A8" w:rsidR="00537356" w:rsidRPr="0013790D" w:rsidRDefault="00537356" w:rsidP="0013790D">
      <w:pPr>
        <w:jc w:val="both"/>
        <w:rPr>
          <w:sz w:val="24"/>
          <w:szCs w:val="24"/>
        </w:rPr>
      </w:pPr>
      <w:r w:rsidRPr="0013790D">
        <w:rPr>
          <w:sz w:val="24"/>
          <w:szCs w:val="24"/>
        </w:rPr>
        <w:t>Credit risk modeling has traditionally relied on statistical techniques such as logistic regression due to their interpretability and regulatory acceptance. However, recent studies show that machine learning models often outperform traditional methods when handling complex, high-dimensional financial data. Algorithms such as decision trees, random forests, support vector machines, and gradient boosting methods have demonstrated improved predictive performance in credit scoring applications.</w:t>
      </w:r>
    </w:p>
    <w:p w14:paraId="18095D08" w14:textId="0F01C741" w:rsidR="00537356" w:rsidRPr="0013790D" w:rsidRDefault="00537356" w:rsidP="0013790D">
      <w:pPr>
        <w:jc w:val="both"/>
        <w:rPr>
          <w:sz w:val="24"/>
          <w:szCs w:val="24"/>
        </w:rPr>
      </w:pPr>
      <w:r w:rsidRPr="0013790D">
        <w:rPr>
          <w:sz w:val="24"/>
          <w:szCs w:val="24"/>
        </w:rPr>
        <w:t>Several studies highlight the effectiveness of ensemble learning methods, such as random forests and gradient boosting, in capturing non-linear relationships between borrower attributes and default risk. These models are particularly useful when interactions between variables are complex and not easily captured by linear models. At the same time, researchers emphasize challenges related to data imbalance, model interpretability, and fairness, especially when automated credit decisions affect vulnerable populations.</w:t>
      </w:r>
    </w:p>
    <w:p w14:paraId="3A42C9C2" w14:textId="77777777" w:rsidR="00537356" w:rsidRPr="0013790D" w:rsidRDefault="00537356" w:rsidP="0013790D">
      <w:pPr>
        <w:jc w:val="both"/>
        <w:rPr>
          <w:sz w:val="24"/>
          <w:szCs w:val="24"/>
        </w:rPr>
      </w:pPr>
      <w:r w:rsidRPr="0013790D">
        <w:rPr>
          <w:sz w:val="24"/>
          <w:szCs w:val="24"/>
        </w:rPr>
        <w:t>Despite their advantages, machine learning models also face limitations related to generalizability across regions and economic conditions. Addressing these limitations requires careful data preprocessing, model evaluation, and ethical consideration in model deployment.</w:t>
      </w:r>
    </w:p>
    <w:p w14:paraId="2F42E6C1" w14:textId="77777777" w:rsidR="00537356" w:rsidRDefault="00537356" w:rsidP="0013790D">
      <w:pPr>
        <w:jc w:val="both"/>
      </w:pPr>
    </w:p>
    <w:p w14:paraId="565D4451" w14:textId="77777777" w:rsidR="004D5D27" w:rsidRDefault="004D5D27" w:rsidP="00537356"/>
    <w:p w14:paraId="6FBE0D97" w14:textId="437764A7" w:rsidR="00537356" w:rsidRPr="0013790D" w:rsidRDefault="00537356" w:rsidP="00537356">
      <w:pPr>
        <w:rPr>
          <w:b/>
          <w:bCs/>
          <w:sz w:val="32"/>
          <w:szCs w:val="32"/>
        </w:rPr>
      </w:pPr>
      <w:r w:rsidRPr="0013790D">
        <w:rPr>
          <w:b/>
          <w:bCs/>
          <w:sz w:val="32"/>
          <w:szCs w:val="32"/>
        </w:rPr>
        <w:t>Innovation</w:t>
      </w:r>
    </w:p>
    <w:p w14:paraId="4E1B531E" w14:textId="5EF44130" w:rsidR="00537356" w:rsidRPr="0013790D" w:rsidRDefault="00537356" w:rsidP="00537356">
      <w:pPr>
        <w:rPr>
          <w:sz w:val="24"/>
          <w:szCs w:val="24"/>
        </w:rPr>
      </w:pPr>
      <w:r w:rsidRPr="0013790D">
        <w:rPr>
          <w:sz w:val="24"/>
          <w:szCs w:val="24"/>
        </w:rPr>
        <w:t>This project introduces innovation in three main ways.</w:t>
      </w:r>
    </w:p>
    <w:p w14:paraId="725DAF04" w14:textId="25C4A3B3" w:rsidR="00537356" w:rsidRPr="0013790D" w:rsidRDefault="00537356" w:rsidP="0013790D">
      <w:pPr>
        <w:jc w:val="both"/>
        <w:rPr>
          <w:sz w:val="24"/>
          <w:szCs w:val="24"/>
        </w:rPr>
      </w:pPr>
      <w:r w:rsidRPr="00510094">
        <w:rPr>
          <w:sz w:val="24"/>
          <w:szCs w:val="24"/>
        </w:rPr>
        <w:t>First:</w:t>
      </w:r>
      <w:r w:rsidRPr="0013790D">
        <w:rPr>
          <w:sz w:val="24"/>
          <w:szCs w:val="24"/>
        </w:rPr>
        <w:t xml:space="preserve"> The study incorporates multiple machine learning models to compare predictive performance and interpretability. By evaluating both traditional models such as logistic regression and advanced ensemble methods such as random forests and gradient boosting, the project provides a comprehensive comparison of modeling approaches for credit risk assessment.</w:t>
      </w:r>
    </w:p>
    <w:p w14:paraId="795D487C" w14:textId="442A3202" w:rsidR="00537356" w:rsidRPr="0013790D" w:rsidRDefault="00537356" w:rsidP="0013790D">
      <w:pPr>
        <w:jc w:val="both"/>
        <w:rPr>
          <w:sz w:val="24"/>
          <w:szCs w:val="24"/>
        </w:rPr>
      </w:pPr>
      <w:r w:rsidRPr="00510094">
        <w:rPr>
          <w:sz w:val="24"/>
          <w:szCs w:val="24"/>
        </w:rPr>
        <w:t>Second:</w:t>
      </w:r>
      <w:r w:rsidRPr="0013790D">
        <w:rPr>
          <w:sz w:val="24"/>
          <w:szCs w:val="24"/>
        </w:rPr>
        <w:t xml:space="preserve"> The project emphasizes feature analysis and data preprocessing, including handling missing values, encoding categorical variables, and addressing class imbalance. Credit default datasets are often skewed, and appropriate preprocessing techniques can significantly improve model reliability.</w:t>
      </w:r>
    </w:p>
    <w:p w14:paraId="0AB2AC3E" w14:textId="6A2FBB1D" w:rsidR="00537356" w:rsidRPr="0013790D" w:rsidRDefault="00537356" w:rsidP="0013790D">
      <w:pPr>
        <w:jc w:val="both"/>
        <w:rPr>
          <w:sz w:val="24"/>
          <w:szCs w:val="24"/>
        </w:rPr>
      </w:pPr>
      <w:r w:rsidRPr="0013790D">
        <w:rPr>
          <w:sz w:val="24"/>
          <w:szCs w:val="24"/>
        </w:rPr>
        <w:t>Third, the project explicitly considers ethical and fairness implications of automated credit scoring. By analyzing feature importance and model behavior, the study highlights potential sources of bias and discusses their implications for real-world lending decisions.</w:t>
      </w:r>
    </w:p>
    <w:p w14:paraId="03868F48" w14:textId="77777777" w:rsidR="00537356" w:rsidRPr="0013790D" w:rsidRDefault="00537356" w:rsidP="00537356">
      <w:pPr>
        <w:rPr>
          <w:b/>
          <w:bCs/>
        </w:rPr>
      </w:pPr>
    </w:p>
    <w:p w14:paraId="2A431447" w14:textId="77777777" w:rsidR="004D5D27" w:rsidRDefault="004D5D27" w:rsidP="00537356">
      <w:pPr>
        <w:rPr>
          <w:b/>
          <w:bCs/>
          <w:sz w:val="32"/>
          <w:szCs w:val="32"/>
        </w:rPr>
      </w:pPr>
    </w:p>
    <w:p w14:paraId="0FCE07E1" w14:textId="77777777" w:rsidR="004D5D27" w:rsidRDefault="004D5D27" w:rsidP="00537356">
      <w:pPr>
        <w:rPr>
          <w:b/>
          <w:bCs/>
          <w:sz w:val="32"/>
          <w:szCs w:val="32"/>
        </w:rPr>
      </w:pPr>
    </w:p>
    <w:p w14:paraId="2DC69730" w14:textId="5312B59C" w:rsidR="00537356" w:rsidRPr="0013790D" w:rsidRDefault="00537356" w:rsidP="00537356">
      <w:pPr>
        <w:rPr>
          <w:b/>
          <w:bCs/>
          <w:sz w:val="32"/>
          <w:szCs w:val="32"/>
        </w:rPr>
      </w:pPr>
      <w:r w:rsidRPr="0013790D">
        <w:rPr>
          <w:b/>
          <w:bCs/>
          <w:sz w:val="32"/>
          <w:szCs w:val="32"/>
        </w:rPr>
        <w:lastRenderedPageBreak/>
        <w:t>Impacts</w:t>
      </w:r>
    </w:p>
    <w:p w14:paraId="341A1E1D" w14:textId="5B75B8C2" w:rsidR="00537356" w:rsidRPr="0013790D" w:rsidRDefault="00537356" w:rsidP="0013790D">
      <w:pPr>
        <w:jc w:val="both"/>
        <w:rPr>
          <w:sz w:val="24"/>
          <w:szCs w:val="24"/>
        </w:rPr>
      </w:pPr>
      <w:r w:rsidRPr="0013790D">
        <w:rPr>
          <w:sz w:val="24"/>
          <w:szCs w:val="24"/>
        </w:rPr>
        <w:t>Credit risk prediction has significant implications for multiple stakeholders.</w:t>
      </w:r>
    </w:p>
    <w:p w14:paraId="0D9C6D03" w14:textId="79C24928" w:rsidR="00537356" w:rsidRPr="0013790D" w:rsidRDefault="00537356" w:rsidP="0013790D">
      <w:pPr>
        <w:jc w:val="both"/>
        <w:rPr>
          <w:sz w:val="24"/>
          <w:szCs w:val="24"/>
        </w:rPr>
      </w:pPr>
      <w:r w:rsidRPr="00510094">
        <w:rPr>
          <w:sz w:val="24"/>
          <w:szCs w:val="24"/>
        </w:rPr>
        <w:t>First:</w:t>
      </w:r>
      <w:r w:rsidRPr="0013790D">
        <w:rPr>
          <w:sz w:val="24"/>
          <w:szCs w:val="24"/>
        </w:rPr>
        <w:t xml:space="preserve"> Financial institutions benefit from improved risk assessment, which can reduce default rates and improve portfolio management. More accurate predictions allow lenders to allocate capital efficiently and design better loan products.</w:t>
      </w:r>
    </w:p>
    <w:p w14:paraId="61901294" w14:textId="36EE1791" w:rsidR="00537356" w:rsidRPr="0013790D" w:rsidRDefault="00537356" w:rsidP="0013790D">
      <w:pPr>
        <w:jc w:val="both"/>
        <w:rPr>
          <w:sz w:val="24"/>
          <w:szCs w:val="24"/>
        </w:rPr>
      </w:pPr>
      <w:r w:rsidRPr="00510094">
        <w:rPr>
          <w:sz w:val="24"/>
          <w:szCs w:val="24"/>
        </w:rPr>
        <w:t>Second:</w:t>
      </w:r>
      <w:r w:rsidRPr="0013790D">
        <w:rPr>
          <w:sz w:val="24"/>
          <w:szCs w:val="24"/>
        </w:rPr>
        <w:t xml:space="preserve"> Borrowers are directly affected by credit decisions. Fair and accurate credit risk models can improve access to credit for qualified applicants while reducing arbitrary or inconsistent decision-making.</w:t>
      </w:r>
    </w:p>
    <w:p w14:paraId="132F6C5E" w14:textId="7313992F" w:rsidR="00537356" w:rsidRPr="0013790D" w:rsidRDefault="00537356" w:rsidP="0013790D">
      <w:pPr>
        <w:jc w:val="both"/>
        <w:rPr>
          <w:sz w:val="24"/>
          <w:szCs w:val="24"/>
        </w:rPr>
      </w:pPr>
      <w:r w:rsidRPr="00510094">
        <w:rPr>
          <w:sz w:val="24"/>
          <w:szCs w:val="24"/>
        </w:rPr>
        <w:t>Third:</w:t>
      </w:r>
      <w:r w:rsidRPr="0013790D">
        <w:rPr>
          <w:sz w:val="24"/>
          <w:szCs w:val="24"/>
        </w:rPr>
        <w:t xml:space="preserve"> Regulatory authorities and policymakers</w:t>
      </w:r>
      <w:r w:rsidR="0013790D" w:rsidRPr="0013790D">
        <w:rPr>
          <w:sz w:val="24"/>
          <w:szCs w:val="24"/>
        </w:rPr>
        <w:t xml:space="preserve"> </w:t>
      </w:r>
      <w:r w:rsidRPr="0013790D">
        <w:rPr>
          <w:sz w:val="24"/>
          <w:szCs w:val="24"/>
        </w:rPr>
        <w:t>benefit from transparent and well-evaluated credit models that support compliance with financial regulations and consumer protection laws. Reliable credit risk models can also contribute to broader financial stability.</w:t>
      </w:r>
    </w:p>
    <w:p w14:paraId="1D5D02EE" w14:textId="77777777" w:rsidR="00537356" w:rsidRPr="0013790D" w:rsidRDefault="00537356" w:rsidP="0013790D">
      <w:pPr>
        <w:jc w:val="both"/>
        <w:rPr>
          <w:sz w:val="24"/>
          <w:szCs w:val="24"/>
        </w:rPr>
      </w:pPr>
      <w:r w:rsidRPr="0013790D">
        <w:rPr>
          <w:sz w:val="24"/>
          <w:szCs w:val="24"/>
        </w:rPr>
        <w:t>Overall, effective credit risk modeling can improve trust in automated decision systems and promote responsible lending practices.</w:t>
      </w:r>
    </w:p>
    <w:p w14:paraId="14462175" w14:textId="77777777" w:rsidR="00537356" w:rsidRDefault="00537356" w:rsidP="0013790D">
      <w:pPr>
        <w:jc w:val="both"/>
      </w:pPr>
    </w:p>
    <w:p w14:paraId="1BEAFD0B" w14:textId="06A4001A" w:rsidR="00537356" w:rsidRPr="0013790D" w:rsidRDefault="00537356" w:rsidP="00537356">
      <w:pPr>
        <w:rPr>
          <w:b/>
          <w:bCs/>
          <w:sz w:val="32"/>
          <w:szCs w:val="32"/>
        </w:rPr>
      </w:pPr>
      <w:r w:rsidRPr="0013790D">
        <w:rPr>
          <w:b/>
          <w:bCs/>
          <w:sz w:val="32"/>
          <w:szCs w:val="32"/>
        </w:rPr>
        <w:t>Risks</w:t>
      </w:r>
    </w:p>
    <w:p w14:paraId="5919B24C" w14:textId="5CA49FAA" w:rsidR="00537356" w:rsidRPr="004D5D27" w:rsidRDefault="00537356" w:rsidP="0013790D">
      <w:pPr>
        <w:jc w:val="both"/>
        <w:rPr>
          <w:sz w:val="24"/>
          <w:szCs w:val="24"/>
        </w:rPr>
      </w:pPr>
      <w:r w:rsidRPr="004D5D27">
        <w:rPr>
          <w:sz w:val="24"/>
          <w:szCs w:val="24"/>
        </w:rPr>
        <w:t>This project faces several risks related to data and modeling.</w:t>
      </w:r>
    </w:p>
    <w:p w14:paraId="4AD852B0" w14:textId="7F2AA043" w:rsidR="00537356" w:rsidRPr="004D5D27" w:rsidRDefault="00537356" w:rsidP="0013790D">
      <w:pPr>
        <w:jc w:val="both"/>
        <w:rPr>
          <w:sz w:val="24"/>
          <w:szCs w:val="24"/>
        </w:rPr>
      </w:pPr>
      <w:r w:rsidRPr="004D5D27">
        <w:rPr>
          <w:sz w:val="24"/>
          <w:szCs w:val="24"/>
        </w:rPr>
        <w:t>First is data bias is a major concern. Historical credit data may reflect past economic inequalities, which can lead to biased predictions if not carefully evaluated. Models trained on such data may disproportionately affect certain demographic groups.</w:t>
      </w:r>
    </w:p>
    <w:p w14:paraId="6F15140D" w14:textId="21531D0F" w:rsidR="00537356" w:rsidRPr="004D5D27" w:rsidRDefault="00537356" w:rsidP="0013790D">
      <w:pPr>
        <w:jc w:val="both"/>
        <w:rPr>
          <w:sz w:val="24"/>
          <w:szCs w:val="24"/>
        </w:rPr>
      </w:pPr>
      <w:r w:rsidRPr="004D5D27">
        <w:rPr>
          <w:sz w:val="24"/>
          <w:szCs w:val="24"/>
        </w:rPr>
        <w:t>Second is model generalization is a potential limitation. The dataset used in this project may not represent all economic conditions or borrower populations, limiting the applicability of the model to other regions or time periods.</w:t>
      </w:r>
    </w:p>
    <w:p w14:paraId="59DDFF39" w14:textId="0C8E8B10" w:rsidR="00537356" w:rsidRPr="004D5D27" w:rsidRDefault="00537356" w:rsidP="0013790D">
      <w:pPr>
        <w:jc w:val="both"/>
        <w:rPr>
          <w:sz w:val="24"/>
          <w:szCs w:val="24"/>
        </w:rPr>
      </w:pPr>
      <w:r w:rsidRPr="004D5D27">
        <w:rPr>
          <w:sz w:val="24"/>
          <w:szCs w:val="24"/>
        </w:rPr>
        <w:t>Third is interpretability challenges arise when using complex machine learning models. While ensemble methods may provide higher accuracy, their lack of transparency can make it difficult to justify decisions to regulators and borrowers.</w:t>
      </w:r>
    </w:p>
    <w:p w14:paraId="6C9BC8EA" w14:textId="1B8DC6E0" w:rsidR="00537356" w:rsidRPr="004D5D27" w:rsidRDefault="00537356" w:rsidP="0013790D">
      <w:pPr>
        <w:jc w:val="both"/>
        <w:rPr>
          <w:sz w:val="24"/>
          <w:szCs w:val="24"/>
        </w:rPr>
      </w:pPr>
      <w:r w:rsidRPr="004D5D27">
        <w:rPr>
          <w:sz w:val="24"/>
          <w:szCs w:val="24"/>
        </w:rPr>
        <w:t>These risks will be addressed through careful model comparison, evaluation metrics, and critical discussion of results.</w:t>
      </w:r>
    </w:p>
    <w:p w14:paraId="2F77B205" w14:textId="77777777" w:rsidR="00537356" w:rsidRDefault="00537356" w:rsidP="0013790D">
      <w:pPr>
        <w:jc w:val="both"/>
      </w:pPr>
    </w:p>
    <w:p w14:paraId="65C6033C" w14:textId="77777777" w:rsidR="004D5D27" w:rsidRDefault="004D5D27" w:rsidP="00537356">
      <w:pPr>
        <w:rPr>
          <w:b/>
          <w:bCs/>
          <w:sz w:val="32"/>
          <w:szCs w:val="32"/>
        </w:rPr>
      </w:pPr>
    </w:p>
    <w:p w14:paraId="092E8C8A" w14:textId="77777777" w:rsidR="004D5D27" w:rsidRDefault="004D5D27" w:rsidP="00537356">
      <w:pPr>
        <w:rPr>
          <w:b/>
          <w:bCs/>
          <w:sz w:val="32"/>
          <w:szCs w:val="32"/>
        </w:rPr>
      </w:pPr>
    </w:p>
    <w:p w14:paraId="744FBBC9" w14:textId="77777777" w:rsidR="004D5D27" w:rsidRDefault="004D5D27" w:rsidP="00537356">
      <w:pPr>
        <w:rPr>
          <w:b/>
          <w:bCs/>
          <w:sz w:val="32"/>
          <w:szCs w:val="32"/>
        </w:rPr>
      </w:pPr>
    </w:p>
    <w:p w14:paraId="13BAC133" w14:textId="77777777" w:rsidR="004D5D27" w:rsidRDefault="004D5D27" w:rsidP="00537356">
      <w:pPr>
        <w:rPr>
          <w:b/>
          <w:bCs/>
          <w:sz w:val="32"/>
          <w:szCs w:val="32"/>
        </w:rPr>
      </w:pPr>
    </w:p>
    <w:p w14:paraId="1DF52AC8" w14:textId="31E405AE" w:rsidR="00537356" w:rsidRPr="004D5D27" w:rsidRDefault="00537356" w:rsidP="00537356">
      <w:pPr>
        <w:rPr>
          <w:b/>
          <w:bCs/>
          <w:sz w:val="32"/>
          <w:szCs w:val="32"/>
        </w:rPr>
      </w:pPr>
      <w:r w:rsidRPr="004D5D27">
        <w:rPr>
          <w:b/>
          <w:bCs/>
          <w:sz w:val="32"/>
          <w:szCs w:val="32"/>
        </w:rPr>
        <w:lastRenderedPageBreak/>
        <w:t>References</w:t>
      </w:r>
    </w:p>
    <w:p w14:paraId="56C040FF" w14:textId="77777777" w:rsidR="004D5D27" w:rsidRPr="004D5D27" w:rsidRDefault="004D5D27" w:rsidP="00537356">
      <w:pPr>
        <w:rPr>
          <w:sz w:val="28"/>
          <w:szCs w:val="28"/>
        </w:rPr>
      </w:pPr>
    </w:p>
    <w:p w14:paraId="3A3ECF4C" w14:textId="77777777" w:rsidR="004D5D27" w:rsidRPr="004D5D27" w:rsidRDefault="004D5D27" w:rsidP="004D5D27">
      <w:pPr>
        <w:jc w:val="both"/>
        <w:rPr>
          <w:sz w:val="28"/>
          <w:szCs w:val="28"/>
        </w:rPr>
      </w:pPr>
      <w:r w:rsidRPr="004D5D27">
        <w:rPr>
          <w:sz w:val="28"/>
          <w:szCs w:val="28"/>
        </w:rPr>
        <w:t>1. Financial Credit Scoring Using Machine Learning:</w:t>
      </w:r>
    </w:p>
    <w:p w14:paraId="16A356D3" w14:textId="77777777" w:rsidR="004D5D27" w:rsidRPr="004D5D27" w:rsidRDefault="004D5D27" w:rsidP="004D5D27">
      <w:pPr>
        <w:jc w:val="both"/>
        <w:rPr>
          <w:sz w:val="24"/>
          <w:szCs w:val="24"/>
        </w:rPr>
      </w:pPr>
      <w:r w:rsidRPr="004D5D27">
        <w:rPr>
          <w:sz w:val="24"/>
          <w:szCs w:val="24"/>
        </w:rPr>
        <w:t>Thomas, L.C., Crook, J.N., &amp; Edelman, D.B. (2017).</w:t>
      </w:r>
    </w:p>
    <w:p w14:paraId="1346A9AF" w14:textId="77777777" w:rsidR="004D5D27" w:rsidRPr="004D5D27" w:rsidRDefault="004D5D27" w:rsidP="004D5D27">
      <w:pPr>
        <w:jc w:val="both"/>
        <w:rPr>
          <w:sz w:val="24"/>
          <w:szCs w:val="24"/>
        </w:rPr>
      </w:pPr>
      <w:r w:rsidRPr="004D5D27">
        <w:rPr>
          <w:sz w:val="24"/>
          <w:szCs w:val="24"/>
        </w:rPr>
        <w:t>Credit Scoring and Its Applications. SIAM.</w:t>
      </w:r>
    </w:p>
    <w:p w14:paraId="18E84790" w14:textId="77777777" w:rsidR="004D5D27" w:rsidRPr="004D5D27" w:rsidRDefault="004D5D27" w:rsidP="004D5D27">
      <w:pPr>
        <w:jc w:val="both"/>
        <w:rPr>
          <w:sz w:val="24"/>
          <w:szCs w:val="24"/>
        </w:rPr>
      </w:pPr>
      <w:r w:rsidRPr="004D5D27">
        <w:rPr>
          <w:sz w:val="24"/>
          <w:szCs w:val="24"/>
        </w:rPr>
        <w:t>A comprehensive textbook on credit scoring fundamentals, statistical methods, and machine learning techniques used in credit risk assessment.</w:t>
      </w:r>
    </w:p>
    <w:p w14:paraId="220E2081" w14:textId="77777777" w:rsidR="004D5D27" w:rsidRPr="004D5D27" w:rsidRDefault="004D5D27" w:rsidP="004D5D27">
      <w:pPr>
        <w:jc w:val="both"/>
        <w:rPr>
          <w:sz w:val="28"/>
          <w:szCs w:val="28"/>
        </w:rPr>
      </w:pPr>
    </w:p>
    <w:p w14:paraId="1301A964" w14:textId="77777777" w:rsidR="004D5D27" w:rsidRPr="004D5D27" w:rsidRDefault="004D5D27" w:rsidP="004D5D27">
      <w:pPr>
        <w:jc w:val="both"/>
        <w:rPr>
          <w:sz w:val="28"/>
          <w:szCs w:val="28"/>
        </w:rPr>
      </w:pPr>
      <w:r w:rsidRPr="004D5D27">
        <w:rPr>
          <w:sz w:val="28"/>
          <w:szCs w:val="28"/>
        </w:rPr>
        <w:t>2. Comparative Analysis of ML Algorithms for Credit Risk:</w:t>
      </w:r>
    </w:p>
    <w:p w14:paraId="41CC2178" w14:textId="77777777" w:rsidR="004D5D27" w:rsidRPr="004D5D27" w:rsidRDefault="004D5D27" w:rsidP="004D5D27">
      <w:pPr>
        <w:jc w:val="both"/>
        <w:rPr>
          <w:sz w:val="24"/>
          <w:szCs w:val="24"/>
        </w:rPr>
      </w:pPr>
      <w:r w:rsidRPr="004D5D27">
        <w:rPr>
          <w:sz w:val="24"/>
          <w:szCs w:val="24"/>
        </w:rPr>
        <w:t>Lessmann, S., Baesens, B., Seow, H.-V., &amp; Thomas, L.C. (2015).</w:t>
      </w:r>
    </w:p>
    <w:p w14:paraId="4F2CBEA7" w14:textId="77777777" w:rsidR="004D5D27" w:rsidRPr="004D5D27" w:rsidRDefault="004D5D27" w:rsidP="004D5D27">
      <w:pPr>
        <w:jc w:val="both"/>
        <w:rPr>
          <w:sz w:val="24"/>
          <w:szCs w:val="24"/>
        </w:rPr>
      </w:pPr>
      <w:r w:rsidRPr="004D5D27">
        <w:rPr>
          <w:sz w:val="24"/>
          <w:szCs w:val="24"/>
        </w:rPr>
        <w:t>“Benchmarking state-of-the-art classification algorithms for credit scoring: An update of research.”</w:t>
      </w:r>
    </w:p>
    <w:p w14:paraId="029AE024" w14:textId="77777777" w:rsidR="004D5D27" w:rsidRPr="004D5D27" w:rsidRDefault="004D5D27" w:rsidP="004D5D27">
      <w:pPr>
        <w:jc w:val="both"/>
        <w:rPr>
          <w:sz w:val="24"/>
          <w:szCs w:val="24"/>
        </w:rPr>
      </w:pPr>
      <w:r w:rsidRPr="004D5D27">
        <w:rPr>
          <w:sz w:val="24"/>
          <w:szCs w:val="24"/>
        </w:rPr>
        <w:t>European Journal of Operational Research, 247(1), 124–136.</w:t>
      </w:r>
    </w:p>
    <w:p w14:paraId="0A9585E5" w14:textId="77777777" w:rsidR="004D5D27" w:rsidRPr="004D5D27" w:rsidRDefault="004D5D27" w:rsidP="004D5D27">
      <w:pPr>
        <w:jc w:val="both"/>
        <w:rPr>
          <w:sz w:val="24"/>
          <w:szCs w:val="24"/>
        </w:rPr>
      </w:pPr>
      <w:r w:rsidRPr="004D5D27">
        <w:rPr>
          <w:sz w:val="24"/>
          <w:szCs w:val="24"/>
        </w:rPr>
        <w:t>Compares multiple ML models (e.g., SVM, Random Forest, Neural Networks, Logistic Regression) on credit scoring performance.</w:t>
      </w:r>
    </w:p>
    <w:p w14:paraId="253E5A3E" w14:textId="77777777" w:rsidR="004D5D27" w:rsidRPr="004D5D27" w:rsidRDefault="004D5D27" w:rsidP="004D5D27">
      <w:pPr>
        <w:jc w:val="both"/>
        <w:rPr>
          <w:sz w:val="28"/>
          <w:szCs w:val="28"/>
        </w:rPr>
      </w:pPr>
    </w:p>
    <w:p w14:paraId="6418C1E5" w14:textId="77777777" w:rsidR="004D5D27" w:rsidRPr="004D5D27" w:rsidRDefault="004D5D27" w:rsidP="004D5D27">
      <w:pPr>
        <w:jc w:val="both"/>
        <w:rPr>
          <w:sz w:val="28"/>
          <w:szCs w:val="28"/>
        </w:rPr>
      </w:pPr>
      <w:r w:rsidRPr="004D5D27">
        <w:rPr>
          <w:sz w:val="28"/>
          <w:szCs w:val="28"/>
        </w:rPr>
        <w:t>3. Understanding Class Imbalance and Resampling:</w:t>
      </w:r>
    </w:p>
    <w:p w14:paraId="24D366CA" w14:textId="77777777" w:rsidR="004D5D27" w:rsidRPr="004D5D27" w:rsidRDefault="004D5D27" w:rsidP="004D5D27">
      <w:pPr>
        <w:jc w:val="both"/>
        <w:rPr>
          <w:sz w:val="24"/>
          <w:szCs w:val="24"/>
        </w:rPr>
      </w:pPr>
      <w:r w:rsidRPr="004D5D27">
        <w:rPr>
          <w:sz w:val="24"/>
          <w:szCs w:val="24"/>
        </w:rPr>
        <w:t>He, H., Bai, Y., Garcia, E. A., &amp; Li, S. (2008).</w:t>
      </w:r>
    </w:p>
    <w:p w14:paraId="5D1B2773" w14:textId="77777777" w:rsidR="004D5D27" w:rsidRPr="004D5D27" w:rsidRDefault="004D5D27" w:rsidP="004D5D27">
      <w:pPr>
        <w:jc w:val="both"/>
        <w:rPr>
          <w:sz w:val="24"/>
          <w:szCs w:val="24"/>
        </w:rPr>
      </w:pPr>
      <w:r w:rsidRPr="004D5D27">
        <w:rPr>
          <w:sz w:val="24"/>
          <w:szCs w:val="24"/>
        </w:rPr>
        <w:t>“ADASYN: Adaptive synthetic sampling approach for imbalanced learning.”</w:t>
      </w:r>
    </w:p>
    <w:p w14:paraId="75C55F56" w14:textId="77777777" w:rsidR="004D5D27" w:rsidRPr="004D5D27" w:rsidRDefault="004D5D27" w:rsidP="004D5D27">
      <w:pPr>
        <w:jc w:val="both"/>
        <w:rPr>
          <w:sz w:val="24"/>
          <w:szCs w:val="24"/>
        </w:rPr>
      </w:pPr>
      <w:r w:rsidRPr="004D5D27">
        <w:rPr>
          <w:sz w:val="24"/>
          <w:szCs w:val="24"/>
        </w:rPr>
        <w:t>IEEE International Joint Conference on Neural Networks (IJCNN).</w:t>
      </w:r>
    </w:p>
    <w:p w14:paraId="2FE74A0C" w14:textId="77777777" w:rsidR="004D5D27" w:rsidRPr="004D5D27" w:rsidRDefault="004D5D27" w:rsidP="004D5D27">
      <w:pPr>
        <w:jc w:val="both"/>
        <w:rPr>
          <w:sz w:val="24"/>
          <w:szCs w:val="24"/>
        </w:rPr>
      </w:pPr>
      <w:r w:rsidRPr="004D5D27">
        <w:rPr>
          <w:sz w:val="24"/>
          <w:szCs w:val="24"/>
        </w:rPr>
        <w:t>Discusses methods for dealing with class imbalance, a very common issue in credit default datasets.</w:t>
      </w:r>
    </w:p>
    <w:p w14:paraId="57108619" w14:textId="77777777" w:rsidR="004D5D27" w:rsidRPr="004D5D27" w:rsidRDefault="004D5D27" w:rsidP="004D5D27">
      <w:pPr>
        <w:jc w:val="both"/>
        <w:rPr>
          <w:sz w:val="28"/>
          <w:szCs w:val="28"/>
        </w:rPr>
      </w:pPr>
    </w:p>
    <w:p w14:paraId="2FF561D2" w14:textId="77777777" w:rsidR="004D5D27" w:rsidRPr="004D5D27" w:rsidRDefault="004D5D27" w:rsidP="004D5D27">
      <w:pPr>
        <w:jc w:val="both"/>
        <w:rPr>
          <w:sz w:val="28"/>
          <w:szCs w:val="28"/>
        </w:rPr>
      </w:pPr>
      <w:r w:rsidRPr="004D5D27">
        <w:rPr>
          <w:sz w:val="28"/>
          <w:szCs w:val="28"/>
        </w:rPr>
        <w:t>4. XGBoost for Credit Default Prediction:</w:t>
      </w:r>
    </w:p>
    <w:p w14:paraId="73B68EFA" w14:textId="77777777" w:rsidR="004D5D27" w:rsidRPr="004D5D27" w:rsidRDefault="004D5D27" w:rsidP="004D5D27">
      <w:pPr>
        <w:jc w:val="both"/>
        <w:rPr>
          <w:sz w:val="24"/>
          <w:szCs w:val="24"/>
        </w:rPr>
      </w:pPr>
      <w:r w:rsidRPr="004D5D27">
        <w:rPr>
          <w:sz w:val="24"/>
          <w:szCs w:val="24"/>
        </w:rPr>
        <w:t>Chen, T., &amp; Guestrin, C. (2016).</w:t>
      </w:r>
    </w:p>
    <w:p w14:paraId="3D97F6EB" w14:textId="77777777" w:rsidR="004D5D27" w:rsidRPr="004D5D27" w:rsidRDefault="004D5D27" w:rsidP="004D5D27">
      <w:pPr>
        <w:jc w:val="both"/>
        <w:rPr>
          <w:sz w:val="24"/>
          <w:szCs w:val="24"/>
        </w:rPr>
      </w:pPr>
      <w:r w:rsidRPr="004D5D27">
        <w:rPr>
          <w:sz w:val="24"/>
          <w:szCs w:val="24"/>
        </w:rPr>
        <w:t>“XGBoost: A scalable tree boosting system.”</w:t>
      </w:r>
    </w:p>
    <w:p w14:paraId="09E87702" w14:textId="77777777" w:rsidR="004D5D27" w:rsidRPr="004D5D27" w:rsidRDefault="004D5D27" w:rsidP="004D5D27">
      <w:pPr>
        <w:jc w:val="both"/>
        <w:rPr>
          <w:sz w:val="24"/>
          <w:szCs w:val="24"/>
        </w:rPr>
      </w:pPr>
      <w:r w:rsidRPr="004D5D27">
        <w:rPr>
          <w:sz w:val="24"/>
          <w:szCs w:val="24"/>
        </w:rPr>
        <w:t>Proceedings of the 22nd ACM SIGKDD International Conference on Knowledge Discovery and Data Mining.</w:t>
      </w:r>
    </w:p>
    <w:p w14:paraId="362A2ED7" w14:textId="77777777" w:rsidR="004D5D27" w:rsidRPr="004D5D27" w:rsidRDefault="004D5D27" w:rsidP="004D5D27">
      <w:pPr>
        <w:jc w:val="both"/>
        <w:rPr>
          <w:sz w:val="24"/>
          <w:szCs w:val="24"/>
        </w:rPr>
      </w:pPr>
      <w:r w:rsidRPr="004D5D27">
        <w:rPr>
          <w:sz w:val="24"/>
          <w:szCs w:val="24"/>
        </w:rPr>
        <w:t>Widely cited paper introducing Gradient Boosting, which is often used in financial risk modeling.</w:t>
      </w:r>
    </w:p>
    <w:p w14:paraId="0B53C0E8" w14:textId="77777777" w:rsidR="004D5D27" w:rsidRPr="004D5D27" w:rsidRDefault="004D5D27" w:rsidP="004D5D27">
      <w:pPr>
        <w:jc w:val="both"/>
        <w:rPr>
          <w:sz w:val="28"/>
          <w:szCs w:val="28"/>
        </w:rPr>
      </w:pPr>
    </w:p>
    <w:p w14:paraId="271C2CBF" w14:textId="77777777" w:rsidR="004D5D27" w:rsidRPr="004D5D27" w:rsidRDefault="004D5D27" w:rsidP="004D5D27">
      <w:pPr>
        <w:jc w:val="both"/>
        <w:rPr>
          <w:sz w:val="28"/>
          <w:szCs w:val="28"/>
        </w:rPr>
      </w:pPr>
      <w:r w:rsidRPr="004D5D27">
        <w:rPr>
          <w:sz w:val="28"/>
          <w:szCs w:val="28"/>
        </w:rPr>
        <w:t>5. Fairness and Bias in Credit Scoring Models:</w:t>
      </w:r>
    </w:p>
    <w:p w14:paraId="7EED5228" w14:textId="77777777" w:rsidR="004D5D27" w:rsidRPr="004D5D27" w:rsidRDefault="004D5D27" w:rsidP="004D5D27">
      <w:pPr>
        <w:jc w:val="both"/>
        <w:rPr>
          <w:sz w:val="24"/>
          <w:szCs w:val="24"/>
        </w:rPr>
      </w:pPr>
      <w:r w:rsidRPr="004D5D27">
        <w:rPr>
          <w:sz w:val="24"/>
          <w:szCs w:val="24"/>
        </w:rPr>
        <w:t>Hardt, M., Price, E., &amp; Srebro, N. (2016).</w:t>
      </w:r>
    </w:p>
    <w:p w14:paraId="7175C044" w14:textId="77777777" w:rsidR="004D5D27" w:rsidRPr="004D5D27" w:rsidRDefault="004D5D27" w:rsidP="004D5D27">
      <w:pPr>
        <w:jc w:val="both"/>
        <w:rPr>
          <w:sz w:val="24"/>
          <w:szCs w:val="24"/>
        </w:rPr>
      </w:pPr>
      <w:r w:rsidRPr="004D5D27">
        <w:rPr>
          <w:sz w:val="24"/>
          <w:szCs w:val="24"/>
        </w:rPr>
        <w:t>“Equality of Opportunity in Supervised Learning.”</w:t>
      </w:r>
    </w:p>
    <w:p w14:paraId="4D5DD4BB" w14:textId="77777777" w:rsidR="004D5D27" w:rsidRPr="004D5D27" w:rsidRDefault="004D5D27" w:rsidP="004D5D27">
      <w:pPr>
        <w:jc w:val="both"/>
        <w:rPr>
          <w:sz w:val="24"/>
          <w:szCs w:val="24"/>
        </w:rPr>
      </w:pPr>
      <w:r w:rsidRPr="004D5D27">
        <w:rPr>
          <w:sz w:val="24"/>
          <w:szCs w:val="24"/>
        </w:rPr>
        <w:t>Advances in Neural Information Processing Systems.</w:t>
      </w:r>
    </w:p>
    <w:p w14:paraId="5F2F739E" w14:textId="23B6F6A8" w:rsidR="004D5D27" w:rsidRPr="004D5D27" w:rsidRDefault="004D5D27" w:rsidP="004D5D27">
      <w:pPr>
        <w:jc w:val="both"/>
        <w:rPr>
          <w:sz w:val="24"/>
          <w:szCs w:val="24"/>
        </w:rPr>
      </w:pPr>
      <w:r w:rsidRPr="004D5D27">
        <w:rPr>
          <w:sz w:val="24"/>
          <w:szCs w:val="24"/>
        </w:rPr>
        <w:t>Focuses on fairness metrics — important if your project discusses ethical implications of credit risk models.</w:t>
      </w:r>
    </w:p>
    <w:p w14:paraId="5325EDDB" w14:textId="77777777" w:rsidR="00503386" w:rsidRDefault="00503386" w:rsidP="004D5D27">
      <w:pPr>
        <w:jc w:val="both"/>
        <w:rPr>
          <w:b/>
          <w:bCs/>
          <w:sz w:val="28"/>
          <w:szCs w:val="28"/>
        </w:rPr>
      </w:pPr>
    </w:p>
    <w:p w14:paraId="7B50EC12" w14:textId="5A28327E" w:rsidR="00537356" w:rsidRPr="00503386" w:rsidRDefault="00503386" w:rsidP="004D5D27">
      <w:pPr>
        <w:jc w:val="both"/>
        <w:rPr>
          <w:b/>
          <w:bCs/>
          <w:sz w:val="32"/>
          <w:szCs w:val="32"/>
        </w:rPr>
      </w:pPr>
      <w:r w:rsidRPr="00503386">
        <w:rPr>
          <w:b/>
          <w:bCs/>
          <w:sz w:val="32"/>
          <w:szCs w:val="32"/>
        </w:rPr>
        <w:t xml:space="preserve">Project </w:t>
      </w:r>
      <w:r w:rsidR="00537356" w:rsidRPr="00503386">
        <w:rPr>
          <w:b/>
          <w:bCs/>
          <w:sz w:val="32"/>
          <w:szCs w:val="32"/>
        </w:rPr>
        <w:t>Timeline</w:t>
      </w:r>
    </w:p>
    <w:p w14:paraId="28769C32" w14:textId="7122BB7A" w:rsidR="00503386" w:rsidRPr="00510094" w:rsidRDefault="00503386" w:rsidP="00503386">
      <w:pPr>
        <w:jc w:val="both"/>
        <w:rPr>
          <w:sz w:val="24"/>
          <w:szCs w:val="24"/>
        </w:rPr>
      </w:pPr>
      <w:r w:rsidRPr="00510094">
        <w:rPr>
          <w:sz w:val="24"/>
          <w:szCs w:val="24"/>
        </w:rPr>
        <w:t xml:space="preserve">Weekly Timeline </w:t>
      </w:r>
    </w:p>
    <w:p w14:paraId="6952ECB3" w14:textId="6F1C63B4" w:rsidR="00503386" w:rsidRPr="00510094" w:rsidRDefault="00503386" w:rsidP="00503386">
      <w:pPr>
        <w:jc w:val="both"/>
        <w:rPr>
          <w:sz w:val="24"/>
          <w:szCs w:val="24"/>
        </w:rPr>
      </w:pPr>
      <w:r w:rsidRPr="00510094">
        <w:rPr>
          <w:sz w:val="24"/>
          <w:szCs w:val="24"/>
        </w:rPr>
        <w:t>Week 1 (Feb 2 – Feb 8): Define project objectives, understand the dataset</w:t>
      </w:r>
      <w:r w:rsidR="00510094">
        <w:rPr>
          <w:sz w:val="24"/>
          <w:szCs w:val="24"/>
        </w:rPr>
        <w:t>.</w:t>
      </w:r>
    </w:p>
    <w:p w14:paraId="427ECC4F" w14:textId="77777777" w:rsidR="00503386" w:rsidRPr="00510094" w:rsidRDefault="00503386" w:rsidP="00503386">
      <w:pPr>
        <w:jc w:val="both"/>
        <w:rPr>
          <w:sz w:val="24"/>
          <w:szCs w:val="24"/>
        </w:rPr>
      </w:pPr>
      <w:r w:rsidRPr="00510094">
        <w:rPr>
          <w:sz w:val="24"/>
          <w:szCs w:val="24"/>
        </w:rPr>
        <w:t>Week 2 (Feb 9 – Feb 15):  Analyze data provenance, identify features and target variable, and assess data quality and ethical concerns.</w:t>
      </w:r>
    </w:p>
    <w:p w14:paraId="1570BD68" w14:textId="77777777" w:rsidR="00503386" w:rsidRPr="00510094" w:rsidRDefault="00503386" w:rsidP="00503386">
      <w:pPr>
        <w:jc w:val="both"/>
        <w:rPr>
          <w:sz w:val="24"/>
          <w:szCs w:val="24"/>
        </w:rPr>
      </w:pPr>
      <w:r w:rsidRPr="00510094">
        <w:rPr>
          <w:sz w:val="24"/>
          <w:szCs w:val="24"/>
        </w:rPr>
        <w:t>Week 3 (Feb 16 – Feb 22): Perform exploratory data analysis to understand distributions, correlations, and class imbalance.</w:t>
      </w:r>
    </w:p>
    <w:p w14:paraId="211EF5EE" w14:textId="1D003EFA" w:rsidR="00503386" w:rsidRPr="00510094" w:rsidRDefault="00503386" w:rsidP="00503386">
      <w:pPr>
        <w:jc w:val="both"/>
        <w:rPr>
          <w:sz w:val="24"/>
          <w:szCs w:val="24"/>
        </w:rPr>
      </w:pPr>
      <w:r w:rsidRPr="00510094">
        <w:rPr>
          <w:sz w:val="24"/>
          <w:szCs w:val="24"/>
        </w:rPr>
        <w:t>Week 4 (Feb 23 – Mar 1):</w:t>
      </w:r>
      <w:r w:rsidR="00510094" w:rsidRPr="00510094">
        <w:rPr>
          <w:sz w:val="24"/>
          <w:szCs w:val="24"/>
        </w:rPr>
        <w:t xml:space="preserve"> </w:t>
      </w:r>
      <w:r w:rsidRPr="00510094">
        <w:rPr>
          <w:sz w:val="24"/>
          <w:szCs w:val="24"/>
        </w:rPr>
        <w:t xml:space="preserve"> Clean the data, handle missing values, encode categorical variables, and prepare the final dataset.</w:t>
      </w:r>
    </w:p>
    <w:p w14:paraId="3BCD7950" w14:textId="41C77C81" w:rsidR="00503386" w:rsidRPr="00510094" w:rsidRDefault="00503386" w:rsidP="00503386">
      <w:pPr>
        <w:jc w:val="both"/>
        <w:rPr>
          <w:sz w:val="24"/>
          <w:szCs w:val="24"/>
        </w:rPr>
      </w:pPr>
      <w:r w:rsidRPr="00510094">
        <w:rPr>
          <w:sz w:val="24"/>
          <w:szCs w:val="24"/>
        </w:rPr>
        <w:t>Week 5 (Mar 2 – Mar 8):</w:t>
      </w:r>
      <w:r w:rsidR="00510094" w:rsidRPr="00510094">
        <w:rPr>
          <w:sz w:val="24"/>
          <w:szCs w:val="24"/>
        </w:rPr>
        <w:t xml:space="preserve"> </w:t>
      </w:r>
      <w:r w:rsidRPr="00510094">
        <w:rPr>
          <w:sz w:val="24"/>
          <w:szCs w:val="24"/>
        </w:rPr>
        <w:t xml:space="preserve"> Build and evaluate a baseline logistic regression model for credit risk prediction.</w:t>
      </w:r>
    </w:p>
    <w:p w14:paraId="54B3C156" w14:textId="77777777" w:rsidR="00503386" w:rsidRPr="00510094" w:rsidRDefault="00503386" w:rsidP="00503386">
      <w:pPr>
        <w:jc w:val="both"/>
        <w:rPr>
          <w:sz w:val="24"/>
          <w:szCs w:val="24"/>
        </w:rPr>
      </w:pPr>
      <w:r w:rsidRPr="00510094">
        <w:rPr>
          <w:sz w:val="24"/>
          <w:szCs w:val="24"/>
        </w:rPr>
        <w:t>Week 6 (Mar 9 – Mar 15): Train and evaluate decision tree and random forest models and compare results with the baseline.</w:t>
      </w:r>
    </w:p>
    <w:p w14:paraId="66C64266" w14:textId="77777777" w:rsidR="00503386" w:rsidRPr="00510094" w:rsidRDefault="00503386" w:rsidP="00503386">
      <w:pPr>
        <w:framePr w:hSpace="180" w:wrap="around" w:vAnchor="text" w:hAnchor="text" w:y="1"/>
        <w:suppressOverlap/>
        <w:jc w:val="both"/>
        <w:rPr>
          <w:sz w:val="24"/>
          <w:szCs w:val="24"/>
        </w:rPr>
      </w:pPr>
      <w:r w:rsidRPr="00510094">
        <w:rPr>
          <w:sz w:val="24"/>
          <w:szCs w:val="24"/>
        </w:rPr>
        <w:t>Week 7 (Mar 16 – Mar 22): Develop and tune advanced models such as gradient boosting and select the best-performing model.</w:t>
      </w:r>
    </w:p>
    <w:p w14:paraId="5EEE2E93" w14:textId="77777777" w:rsidR="00503386" w:rsidRPr="00510094" w:rsidRDefault="00503386" w:rsidP="00503386">
      <w:pPr>
        <w:framePr w:hSpace="180" w:wrap="around" w:vAnchor="text" w:hAnchor="text" w:y="1"/>
        <w:suppressOverlap/>
        <w:jc w:val="both"/>
        <w:rPr>
          <w:sz w:val="24"/>
          <w:szCs w:val="24"/>
        </w:rPr>
      </w:pPr>
      <w:r w:rsidRPr="00510094">
        <w:rPr>
          <w:sz w:val="24"/>
          <w:szCs w:val="24"/>
        </w:rPr>
        <w:t>Week 8 (Mar 23 – Mar 29): Evaluate model performance using multiple metrics and analyze prediction errors and risks.</w:t>
      </w:r>
    </w:p>
    <w:p w14:paraId="727DB057" w14:textId="77777777" w:rsidR="00503386" w:rsidRPr="00510094" w:rsidRDefault="00503386" w:rsidP="00503386">
      <w:pPr>
        <w:framePr w:hSpace="180" w:wrap="around" w:vAnchor="text" w:hAnchor="text" w:y="1"/>
        <w:suppressOverlap/>
        <w:jc w:val="both"/>
        <w:rPr>
          <w:sz w:val="24"/>
          <w:szCs w:val="24"/>
        </w:rPr>
      </w:pPr>
      <w:r w:rsidRPr="00510094">
        <w:rPr>
          <w:sz w:val="24"/>
          <w:szCs w:val="24"/>
        </w:rPr>
        <w:t>Week 9 (Mar 30 – Apr 5): Interpret model results, analyze feature importance, and link findings to stakeholder needs.</w:t>
      </w:r>
    </w:p>
    <w:p w14:paraId="5AE2EBDF" w14:textId="77777777" w:rsidR="00503386" w:rsidRPr="00510094" w:rsidRDefault="00503386" w:rsidP="00503386">
      <w:pPr>
        <w:framePr w:hSpace="180" w:wrap="around" w:vAnchor="text" w:hAnchor="text" w:y="1"/>
        <w:suppressOverlap/>
        <w:jc w:val="both"/>
        <w:rPr>
          <w:sz w:val="24"/>
          <w:szCs w:val="24"/>
        </w:rPr>
      </w:pPr>
      <w:r w:rsidRPr="00510094">
        <w:rPr>
          <w:sz w:val="24"/>
          <w:szCs w:val="24"/>
        </w:rPr>
        <w:t>Week 10 (Apr 6 – Apr 12): Summarize results, discuss impacts and limitations, and align findings with project objectives.</w:t>
      </w:r>
    </w:p>
    <w:p w14:paraId="4E7FA400" w14:textId="77777777" w:rsidR="00503386" w:rsidRPr="00510094" w:rsidRDefault="00503386" w:rsidP="00503386">
      <w:pPr>
        <w:framePr w:hSpace="180" w:wrap="around" w:vAnchor="text" w:hAnchor="text" w:y="1"/>
        <w:suppressOverlap/>
        <w:jc w:val="both"/>
        <w:rPr>
          <w:sz w:val="24"/>
          <w:szCs w:val="24"/>
        </w:rPr>
      </w:pPr>
      <w:r w:rsidRPr="00510094">
        <w:rPr>
          <w:sz w:val="24"/>
          <w:szCs w:val="24"/>
        </w:rPr>
        <w:t>Week 11 (Apr 13 – Apr 19): Write and refine the final project report with figures, tables, and references.</w:t>
      </w:r>
    </w:p>
    <w:p w14:paraId="36E27386" w14:textId="11C3739D" w:rsidR="00503386" w:rsidRPr="00510094" w:rsidRDefault="00503386" w:rsidP="00503386">
      <w:pPr>
        <w:jc w:val="both"/>
        <w:rPr>
          <w:sz w:val="28"/>
          <w:szCs w:val="28"/>
        </w:rPr>
      </w:pPr>
      <w:r w:rsidRPr="00510094">
        <w:rPr>
          <w:sz w:val="24"/>
          <w:szCs w:val="24"/>
        </w:rPr>
        <w:t>Week 12 (Apr 20 – Apr 26): Finalize documentation, prepare presentation materials, and submit the completed project.</w:t>
      </w:r>
    </w:p>
    <w:tbl>
      <w:tblPr>
        <w:tblpPr w:leftFromText="180" w:rightFromText="180" w:vertAnchor="text" w:tblpY="1"/>
        <w:tblOverlap w:val="never"/>
        <w:tblW w:w="7801" w:type="dxa"/>
        <w:tblCellSpacing w:w="15" w:type="dxa"/>
        <w:tblCellMar>
          <w:top w:w="15" w:type="dxa"/>
          <w:left w:w="15" w:type="dxa"/>
          <w:bottom w:w="15" w:type="dxa"/>
          <w:right w:w="15" w:type="dxa"/>
        </w:tblCellMar>
        <w:tblLook w:val="04A0" w:firstRow="1" w:lastRow="0" w:firstColumn="1" w:lastColumn="0" w:noHBand="0" w:noVBand="1"/>
      </w:tblPr>
      <w:tblGrid>
        <w:gridCol w:w="3900"/>
        <w:gridCol w:w="3901"/>
      </w:tblGrid>
      <w:tr w:rsidR="004D3BE3" w:rsidRPr="004D5D27" w14:paraId="1BA54F65" w14:textId="77777777" w:rsidTr="00513187">
        <w:trPr>
          <w:trHeight w:val="362"/>
          <w:tblHeader/>
          <w:tblCellSpacing w:w="15" w:type="dxa"/>
        </w:trPr>
        <w:tc>
          <w:tcPr>
            <w:tcW w:w="0" w:type="auto"/>
            <w:vAlign w:val="center"/>
          </w:tcPr>
          <w:p w14:paraId="05DC85CF" w14:textId="1236F8D3" w:rsidR="004D3BE3" w:rsidRPr="004D5D27" w:rsidRDefault="004D3BE3" w:rsidP="00513187">
            <w:pPr>
              <w:jc w:val="both"/>
              <w:rPr>
                <w:b/>
                <w:bCs/>
                <w:sz w:val="24"/>
                <w:szCs w:val="24"/>
              </w:rPr>
            </w:pPr>
          </w:p>
        </w:tc>
        <w:tc>
          <w:tcPr>
            <w:tcW w:w="0" w:type="auto"/>
            <w:vAlign w:val="center"/>
          </w:tcPr>
          <w:p w14:paraId="7806101E" w14:textId="77777777" w:rsidR="004D3BE3" w:rsidRPr="004D5D27" w:rsidRDefault="004D3BE3" w:rsidP="00513187">
            <w:pPr>
              <w:jc w:val="both"/>
              <w:rPr>
                <w:b/>
                <w:bCs/>
                <w:sz w:val="24"/>
                <w:szCs w:val="24"/>
              </w:rPr>
            </w:pPr>
          </w:p>
        </w:tc>
      </w:tr>
      <w:tr w:rsidR="004D3BE3" w:rsidRPr="004D5D27" w14:paraId="7255D013" w14:textId="77777777" w:rsidTr="00513187">
        <w:trPr>
          <w:trHeight w:val="593"/>
          <w:tblCellSpacing w:w="15" w:type="dxa"/>
        </w:trPr>
        <w:tc>
          <w:tcPr>
            <w:tcW w:w="0" w:type="auto"/>
            <w:vAlign w:val="center"/>
          </w:tcPr>
          <w:p w14:paraId="2FE38DAA" w14:textId="77777777" w:rsidR="004D3BE3" w:rsidRPr="004D5D27" w:rsidRDefault="004D3BE3" w:rsidP="00513187">
            <w:pPr>
              <w:jc w:val="both"/>
              <w:rPr>
                <w:sz w:val="24"/>
                <w:szCs w:val="24"/>
              </w:rPr>
            </w:pPr>
          </w:p>
        </w:tc>
        <w:tc>
          <w:tcPr>
            <w:tcW w:w="0" w:type="auto"/>
            <w:vAlign w:val="center"/>
          </w:tcPr>
          <w:p w14:paraId="47BE8089" w14:textId="77777777" w:rsidR="004D3BE3" w:rsidRPr="00C456A6" w:rsidRDefault="004D3BE3" w:rsidP="00513187">
            <w:pPr>
              <w:jc w:val="both"/>
              <w:rPr>
                <w:sz w:val="24"/>
                <w:szCs w:val="24"/>
              </w:rPr>
            </w:pPr>
          </w:p>
        </w:tc>
      </w:tr>
      <w:tr w:rsidR="004D3BE3" w:rsidRPr="004D5D27" w14:paraId="69EF3433" w14:textId="77777777" w:rsidTr="00513187">
        <w:trPr>
          <w:trHeight w:val="593"/>
          <w:tblCellSpacing w:w="15" w:type="dxa"/>
        </w:trPr>
        <w:tc>
          <w:tcPr>
            <w:tcW w:w="0" w:type="auto"/>
            <w:vAlign w:val="center"/>
          </w:tcPr>
          <w:p w14:paraId="611C4D9B" w14:textId="77777777" w:rsidR="004D3BE3" w:rsidRPr="004D5D27" w:rsidRDefault="004D3BE3" w:rsidP="00513187">
            <w:pPr>
              <w:jc w:val="both"/>
              <w:rPr>
                <w:sz w:val="24"/>
                <w:szCs w:val="24"/>
              </w:rPr>
            </w:pPr>
          </w:p>
        </w:tc>
        <w:tc>
          <w:tcPr>
            <w:tcW w:w="0" w:type="auto"/>
            <w:vAlign w:val="center"/>
          </w:tcPr>
          <w:p w14:paraId="15DA11F2" w14:textId="77777777" w:rsidR="004D3BE3" w:rsidRPr="00C456A6" w:rsidRDefault="004D3BE3" w:rsidP="00513187">
            <w:pPr>
              <w:jc w:val="both"/>
              <w:rPr>
                <w:sz w:val="24"/>
                <w:szCs w:val="24"/>
              </w:rPr>
            </w:pPr>
          </w:p>
        </w:tc>
      </w:tr>
      <w:tr w:rsidR="004D3BE3" w:rsidRPr="004D5D27" w14:paraId="22992C57" w14:textId="77777777" w:rsidTr="00513187">
        <w:trPr>
          <w:trHeight w:val="593"/>
          <w:tblCellSpacing w:w="15" w:type="dxa"/>
        </w:trPr>
        <w:tc>
          <w:tcPr>
            <w:tcW w:w="0" w:type="auto"/>
            <w:vAlign w:val="center"/>
          </w:tcPr>
          <w:p w14:paraId="18B266B7" w14:textId="77777777" w:rsidR="004D3BE3" w:rsidRPr="004D5D27" w:rsidRDefault="004D3BE3" w:rsidP="00513187">
            <w:pPr>
              <w:jc w:val="both"/>
              <w:rPr>
                <w:sz w:val="24"/>
                <w:szCs w:val="24"/>
              </w:rPr>
            </w:pPr>
          </w:p>
        </w:tc>
        <w:tc>
          <w:tcPr>
            <w:tcW w:w="0" w:type="auto"/>
            <w:vAlign w:val="center"/>
          </w:tcPr>
          <w:p w14:paraId="0F1B3A53" w14:textId="77777777" w:rsidR="004D3BE3" w:rsidRPr="004D5D27" w:rsidRDefault="004D3BE3" w:rsidP="00513187">
            <w:pPr>
              <w:jc w:val="both"/>
              <w:rPr>
                <w:sz w:val="24"/>
                <w:szCs w:val="24"/>
              </w:rPr>
            </w:pPr>
          </w:p>
        </w:tc>
      </w:tr>
      <w:tr w:rsidR="004D3BE3" w:rsidRPr="004D5D27" w14:paraId="5BCD369A" w14:textId="77777777" w:rsidTr="00513187">
        <w:trPr>
          <w:trHeight w:val="1319"/>
          <w:tblCellSpacing w:w="15" w:type="dxa"/>
        </w:trPr>
        <w:tc>
          <w:tcPr>
            <w:tcW w:w="0" w:type="auto"/>
            <w:vAlign w:val="center"/>
          </w:tcPr>
          <w:p w14:paraId="6946C332" w14:textId="77777777" w:rsidR="004D3BE3" w:rsidRPr="004D5D27" w:rsidRDefault="004D3BE3" w:rsidP="00513187">
            <w:pPr>
              <w:jc w:val="both"/>
              <w:rPr>
                <w:sz w:val="24"/>
                <w:szCs w:val="24"/>
              </w:rPr>
            </w:pPr>
          </w:p>
        </w:tc>
        <w:tc>
          <w:tcPr>
            <w:tcW w:w="0" w:type="auto"/>
            <w:vAlign w:val="center"/>
          </w:tcPr>
          <w:p w14:paraId="5ABB3AD7" w14:textId="77777777" w:rsidR="004D3BE3" w:rsidRPr="004D5D27" w:rsidRDefault="004D3BE3" w:rsidP="00513187">
            <w:pPr>
              <w:jc w:val="both"/>
              <w:rPr>
                <w:sz w:val="24"/>
                <w:szCs w:val="24"/>
              </w:rPr>
            </w:pPr>
          </w:p>
        </w:tc>
      </w:tr>
    </w:tbl>
    <w:p w14:paraId="65E964FB" w14:textId="082E5368" w:rsidR="00537356" w:rsidRPr="004D5D27" w:rsidRDefault="004D5D27" w:rsidP="004D5D27">
      <w:pPr>
        <w:jc w:val="both"/>
        <w:rPr>
          <w:sz w:val="24"/>
          <w:szCs w:val="24"/>
        </w:rPr>
      </w:pPr>
      <w:r>
        <w:rPr>
          <w:sz w:val="24"/>
          <w:szCs w:val="24"/>
        </w:rPr>
        <w:br w:type="textWrapping" w:clear="all"/>
      </w:r>
    </w:p>
    <w:sectPr w:rsidR="00537356" w:rsidRPr="004D5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B2DDB"/>
    <w:multiLevelType w:val="hybridMultilevel"/>
    <w:tmpl w:val="A56A6FE8"/>
    <w:lvl w:ilvl="0" w:tplc="B4B87DB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603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356"/>
    <w:rsid w:val="0013790D"/>
    <w:rsid w:val="004D3BE3"/>
    <w:rsid w:val="004D5D27"/>
    <w:rsid w:val="00503386"/>
    <w:rsid w:val="00510094"/>
    <w:rsid w:val="00537356"/>
    <w:rsid w:val="00587B02"/>
    <w:rsid w:val="00851E3E"/>
    <w:rsid w:val="00893FCA"/>
    <w:rsid w:val="009441E4"/>
    <w:rsid w:val="009F54EE"/>
    <w:rsid w:val="00C456A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97D0"/>
  <w15:chartTrackingRefBased/>
  <w15:docId w15:val="{1C4FFD1E-8E8A-4E0A-BB84-E8755D30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356"/>
    <w:rPr>
      <w:rFonts w:eastAsiaTheme="majorEastAsia" w:cstheme="majorBidi"/>
      <w:color w:val="272727" w:themeColor="text1" w:themeTint="D8"/>
    </w:rPr>
  </w:style>
  <w:style w:type="paragraph" w:styleId="Title">
    <w:name w:val="Title"/>
    <w:basedOn w:val="Normal"/>
    <w:next w:val="Normal"/>
    <w:link w:val="TitleChar"/>
    <w:uiPriority w:val="10"/>
    <w:qFormat/>
    <w:rsid w:val="00537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356"/>
    <w:pPr>
      <w:spacing w:before="160"/>
      <w:jc w:val="center"/>
    </w:pPr>
    <w:rPr>
      <w:i/>
      <w:iCs/>
      <w:color w:val="404040" w:themeColor="text1" w:themeTint="BF"/>
    </w:rPr>
  </w:style>
  <w:style w:type="character" w:customStyle="1" w:styleId="QuoteChar">
    <w:name w:val="Quote Char"/>
    <w:basedOn w:val="DefaultParagraphFont"/>
    <w:link w:val="Quote"/>
    <w:uiPriority w:val="29"/>
    <w:rsid w:val="00537356"/>
    <w:rPr>
      <w:i/>
      <w:iCs/>
      <w:color w:val="404040" w:themeColor="text1" w:themeTint="BF"/>
    </w:rPr>
  </w:style>
  <w:style w:type="paragraph" w:styleId="ListParagraph">
    <w:name w:val="List Paragraph"/>
    <w:basedOn w:val="Normal"/>
    <w:uiPriority w:val="34"/>
    <w:qFormat/>
    <w:rsid w:val="00537356"/>
    <w:pPr>
      <w:ind w:left="720"/>
      <w:contextualSpacing/>
    </w:pPr>
  </w:style>
  <w:style w:type="character" w:styleId="IntenseEmphasis">
    <w:name w:val="Intense Emphasis"/>
    <w:basedOn w:val="DefaultParagraphFont"/>
    <w:uiPriority w:val="21"/>
    <w:qFormat/>
    <w:rsid w:val="00537356"/>
    <w:rPr>
      <w:i/>
      <w:iCs/>
      <w:color w:val="2F5496" w:themeColor="accent1" w:themeShade="BF"/>
    </w:rPr>
  </w:style>
  <w:style w:type="paragraph" w:styleId="IntenseQuote">
    <w:name w:val="Intense Quote"/>
    <w:basedOn w:val="Normal"/>
    <w:next w:val="Normal"/>
    <w:link w:val="IntenseQuoteChar"/>
    <w:uiPriority w:val="30"/>
    <w:qFormat/>
    <w:rsid w:val="00537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356"/>
    <w:rPr>
      <w:i/>
      <w:iCs/>
      <w:color w:val="2F5496" w:themeColor="accent1" w:themeShade="BF"/>
    </w:rPr>
  </w:style>
  <w:style w:type="character" w:styleId="IntenseReference">
    <w:name w:val="Intense Reference"/>
    <w:basedOn w:val="DefaultParagraphFont"/>
    <w:uiPriority w:val="32"/>
    <w:qFormat/>
    <w:rsid w:val="00537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Srinivas Chandu Meesala</dc:creator>
  <cp:keywords/>
  <dc:description/>
  <cp:lastModifiedBy>Jaswanth Srinivas Chandu Meesala</cp:lastModifiedBy>
  <cp:revision>3</cp:revision>
  <dcterms:created xsi:type="dcterms:W3CDTF">2026-02-02T05:32:00Z</dcterms:created>
  <dcterms:modified xsi:type="dcterms:W3CDTF">2026-02-02T06:34:00Z</dcterms:modified>
</cp:coreProperties>
</file>