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JAEN - SWD392 Group 5 - Sum26</w:t>
      </w:r>
    </w:p>
    <w:p>
      <w:pPr>
        <w:pStyle w:val="Title"/>
        <w:jc w:val="center"/>
      </w:pPr>
      <w:r>
        <w:t>Paper 4: Bảo mật học liệu, kiểm duyệt nội dung và thanh toán trong JAEN</w:t>
      </w:r>
    </w:p>
    <w:p>
      <w:pPr>
        <w:jc w:val="center"/>
      </w:pPr>
      <w:r>
        <w:rPr>
          <w:i/>
          <w:sz w:val="22"/>
        </w:rPr>
        <w:t>Secure learning content delivery and moderation in a creator marketplace</w:t>
      </w:r>
    </w:p>
    <w:p/>
    <w:p>
      <w:pPr>
        <w:jc w:val="center"/>
      </w:pPr>
      <w:r>
        <w:rPr>
          <w:b/>
        </w:rPr>
        <w:t xml:space="preserve">Nhóm thực hiện: </w:t>
      </w:r>
      <w:r>
        <w:t>Lê Đức Sự, Lê Viết Mạnh, Phạm Thị Vân Thanh, Hoàng Thủy Nguyên, Huỳnh Tấn Vinh</w:t>
      </w:r>
    </w:p>
    <w:p/>
    <w:p>
      <w:pPr>
        <w:pStyle w:val="Heading1"/>
      </w:pPr>
      <w:r>
        <w:t>Tóm tắt</w:t>
      </w:r>
    </w:p>
    <w:p>
      <w:pPr>
        <w:spacing w:after="120" w:line="259" w:lineRule="auto"/>
      </w:pPr>
      <w:r>
        <w:t>JAEN hoạt động theo mô hình mở, cho phép Creator đăng khóa học, upload tài liệu PDF, nhúng video YouTube Unlisted và tạo module tương tác. Mô hình này tạo ra các rủi ro về bảo mật học liệu, truy cập trái phép khóa trả phí, file độc hại, vi phạm bản quyền, spam report và tranh chấp thanh toán. Bài nghiên cứu đề xuất kiến trúc bảo mật nội dung cho JAEN gồm Authorization Middleware, Media Service, Enrollment Service, Payment Service, Report/Moderation workflow và Notification Service.</w:t>
      </w:r>
    </w:p>
    <w:p>
      <w:pPr>
        <w:spacing w:after="120" w:line="259" w:lineRule="auto"/>
      </w:pPr>
      <w:r>
        <w:t>Từ khóa: Secure Content Delivery, Creator Marketplace, Authorization, Media Service, Moderation, Payment, JAEN.</w:t>
      </w:r>
    </w:p>
    <w:p>
      <w:pPr>
        <w:pStyle w:val="Heading1"/>
      </w:pPr>
      <w:r>
        <w:t>1. Bối cảnh</w:t>
      </w:r>
    </w:p>
    <w:p>
      <w:pPr>
        <w:spacing w:after="120" w:line="259" w:lineRule="auto"/>
      </w:pPr>
      <w:r>
        <w:t>JAEN không tự xây dựng hệ thống lưu trữ video lớn vì chi phí băng thông cao. Thay vào đó, video chính thức được Creator upload lên YouTube dưới dạng Unlisted và hệ thống nhúng bằng video ID. Tài liệu văn bản được hiển thị qua PDF viewer nội bộ. Các file bổ trợ cần đi qua Authorization Middleware và quy trình kiểm tra an toàn trước khi learner truy cập.</w:t>
      </w:r>
    </w:p>
    <w:p>
      <w:pPr>
        <w:pStyle w:val="Heading1"/>
      </w:pPr>
      <w:r>
        <w:t>2. Rủi ro bảo mật</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4E79"/>
            <w:vAlign w:val="center"/>
          </w:tcPr>
          <w:p>
            <w:r>
              <w:rPr>
                <w:rFonts w:ascii="Arial" w:hAnsi="Arial" w:eastAsia="Arial"/>
                <w:sz w:val="18"/>
              </w:rPr>
            </w:r>
            <w:r>
              <w:rPr>
                <w:rFonts w:ascii="Arial" w:hAnsi="Arial" w:eastAsia="Arial"/>
                <w:b/>
                <w:color w:val="FFFFFF"/>
                <w:sz w:val="18"/>
              </w:rPr>
              <w:t>Rủi ro</w:t>
            </w:r>
          </w:p>
        </w:tc>
        <w:tc>
          <w:tcPr>
            <w:tcW w:type="dxa" w:w="4320"/>
            <w:shd w:fill="1F4E79"/>
            <w:vAlign w:val="center"/>
          </w:tcPr>
          <w:p>
            <w:r>
              <w:rPr>
                <w:rFonts w:ascii="Arial" w:hAnsi="Arial" w:eastAsia="Arial"/>
                <w:sz w:val="18"/>
              </w:rPr>
            </w:r>
            <w:r>
              <w:rPr>
                <w:rFonts w:ascii="Arial" w:hAnsi="Arial" w:eastAsia="Arial"/>
                <w:b/>
                <w:color w:val="FFFFFF"/>
                <w:sz w:val="18"/>
              </w:rPr>
              <w:t>Mô tả</w:t>
            </w:r>
          </w:p>
        </w:tc>
        <w:tc>
          <w:tcPr>
            <w:tcW w:type="dxa" w:w="3312"/>
            <w:shd w:fill="1F4E79"/>
            <w:vAlign w:val="center"/>
          </w:tcPr>
          <w:p>
            <w:r>
              <w:rPr>
                <w:rFonts w:ascii="Arial" w:hAnsi="Arial" w:eastAsia="Arial"/>
                <w:sz w:val="18"/>
              </w:rPr>
            </w:r>
            <w:r>
              <w:rPr>
                <w:rFonts w:ascii="Arial" w:hAnsi="Arial" w:eastAsia="Arial"/>
                <w:b/>
                <w:color w:val="FFFFFF"/>
                <w:sz w:val="18"/>
              </w:rPr>
              <w:t>Ảnh hưởng</w:t>
            </w:r>
          </w:p>
        </w:tc>
      </w:tr>
      <w:tr>
        <w:tc>
          <w:tcPr>
            <w:tcW w:type="dxa" w:w="2448"/>
            <w:vAlign w:val="center"/>
          </w:tcPr>
          <w:p>
            <w:r>
              <w:rPr>
                <w:rFonts w:ascii="Arial" w:hAnsi="Arial" w:eastAsia="Arial"/>
                <w:sz w:val="18"/>
              </w:rPr>
            </w:r>
            <w:r>
              <w:rPr>
                <w:rFonts w:ascii="Arial" w:hAnsi="Arial" w:eastAsia="Arial"/>
                <w:b w:val="0"/>
                <w:sz w:val="18"/>
              </w:rPr>
              <w:t>Truy cập trái phép</w:t>
            </w:r>
          </w:p>
        </w:tc>
        <w:tc>
          <w:tcPr>
            <w:tcW w:type="dxa" w:w="4320"/>
            <w:vAlign w:val="center"/>
          </w:tcPr>
          <w:p>
            <w:r>
              <w:rPr>
                <w:rFonts w:ascii="Arial" w:hAnsi="Arial" w:eastAsia="Arial"/>
                <w:sz w:val="18"/>
              </w:rPr>
            </w:r>
            <w:r>
              <w:rPr>
                <w:rFonts w:ascii="Arial" w:hAnsi="Arial" w:eastAsia="Arial"/>
                <w:b w:val="0"/>
                <w:sz w:val="18"/>
              </w:rPr>
              <w:t>Learner chưa mua khóa nhưng truy cập học liệu paid.</w:t>
            </w:r>
          </w:p>
        </w:tc>
        <w:tc>
          <w:tcPr>
            <w:tcW w:type="dxa" w:w="3312"/>
            <w:vAlign w:val="center"/>
          </w:tcPr>
          <w:p>
            <w:r>
              <w:rPr>
                <w:rFonts w:ascii="Arial" w:hAnsi="Arial" w:eastAsia="Arial"/>
                <w:sz w:val="18"/>
              </w:rPr>
            </w:r>
            <w:r>
              <w:rPr>
                <w:rFonts w:ascii="Arial" w:hAnsi="Arial" w:eastAsia="Arial"/>
                <w:b w:val="0"/>
                <w:sz w:val="18"/>
              </w:rPr>
              <w:t>Mất doanh thu, vi phạm quyền Creator.</w:t>
            </w:r>
          </w:p>
        </w:tc>
      </w:tr>
      <w:tr>
        <w:tc>
          <w:tcPr>
            <w:tcW w:type="dxa" w:w="2448"/>
            <w:vAlign w:val="center"/>
          </w:tcPr>
          <w:p>
            <w:r>
              <w:rPr>
                <w:rFonts w:ascii="Arial" w:hAnsi="Arial" w:eastAsia="Arial"/>
                <w:sz w:val="18"/>
              </w:rPr>
            </w:r>
            <w:r>
              <w:rPr>
                <w:rFonts w:ascii="Arial" w:hAnsi="Arial" w:eastAsia="Arial"/>
                <w:b w:val="0"/>
                <w:sz w:val="18"/>
              </w:rPr>
              <w:t>File độc hại</w:t>
            </w:r>
          </w:p>
        </w:tc>
        <w:tc>
          <w:tcPr>
            <w:tcW w:type="dxa" w:w="4320"/>
            <w:vAlign w:val="center"/>
          </w:tcPr>
          <w:p>
            <w:r>
              <w:rPr>
                <w:rFonts w:ascii="Arial" w:hAnsi="Arial" w:eastAsia="Arial"/>
                <w:sz w:val="18"/>
              </w:rPr>
            </w:r>
            <w:r>
              <w:rPr>
                <w:rFonts w:ascii="Arial" w:hAnsi="Arial" w:eastAsia="Arial"/>
                <w:b w:val="0"/>
                <w:sz w:val="18"/>
              </w:rPr>
              <w:t>Creator upload file chứa malware hoặc script nguy hiểm.</w:t>
            </w:r>
          </w:p>
        </w:tc>
        <w:tc>
          <w:tcPr>
            <w:tcW w:type="dxa" w:w="3312"/>
            <w:vAlign w:val="center"/>
          </w:tcPr>
          <w:p>
            <w:r>
              <w:rPr>
                <w:rFonts w:ascii="Arial" w:hAnsi="Arial" w:eastAsia="Arial"/>
                <w:sz w:val="18"/>
              </w:rPr>
            </w:r>
            <w:r>
              <w:rPr>
                <w:rFonts w:ascii="Arial" w:hAnsi="Arial" w:eastAsia="Arial"/>
                <w:b w:val="0"/>
                <w:sz w:val="18"/>
              </w:rPr>
              <w:t>Rủi ro thiết bị người học và uy tín nền tảng.</w:t>
            </w:r>
          </w:p>
        </w:tc>
      </w:tr>
      <w:tr>
        <w:tc>
          <w:tcPr>
            <w:tcW w:type="dxa" w:w="2448"/>
            <w:vAlign w:val="center"/>
          </w:tcPr>
          <w:p>
            <w:r>
              <w:rPr>
                <w:rFonts w:ascii="Arial" w:hAnsi="Arial" w:eastAsia="Arial"/>
                <w:sz w:val="18"/>
              </w:rPr>
            </w:r>
            <w:r>
              <w:rPr>
                <w:rFonts w:ascii="Arial" w:hAnsi="Arial" w:eastAsia="Arial"/>
                <w:b w:val="0"/>
                <w:sz w:val="18"/>
              </w:rPr>
              <w:t>Rò rỉ video unlisted</w:t>
            </w:r>
          </w:p>
        </w:tc>
        <w:tc>
          <w:tcPr>
            <w:tcW w:type="dxa" w:w="4320"/>
            <w:vAlign w:val="center"/>
          </w:tcPr>
          <w:p>
            <w:r>
              <w:rPr>
                <w:rFonts w:ascii="Arial" w:hAnsi="Arial" w:eastAsia="Arial"/>
                <w:sz w:val="18"/>
              </w:rPr>
            </w:r>
            <w:r>
              <w:rPr>
                <w:rFonts w:ascii="Arial" w:hAnsi="Arial" w:eastAsia="Arial"/>
                <w:b w:val="0"/>
                <w:sz w:val="18"/>
              </w:rPr>
              <w:t>Link video bị chia sẻ ngoài nền tảng.</w:t>
            </w:r>
          </w:p>
        </w:tc>
        <w:tc>
          <w:tcPr>
            <w:tcW w:type="dxa" w:w="3312"/>
            <w:vAlign w:val="center"/>
          </w:tcPr>
          <w:p>
            <w:r>
              <w:rPr>
                <w:rFonts w:ascii="Arial" w:hAnsi="Arial" w:eastAsia="Arial"/>
                <w:sz w:val="18"/>
              </w:rPr>
            </w:r>
            <w:r>
              <w:rPr>
                <w:rFonts w:ascii="Arial" w:hAnsi="Arial" w:eastAsia="Arial"/>
                <w:b w:val="0"/>
                <w:sz w:val="18"/>
              </w:rPr>
              <w:t>Giảm khả năng bảo vệ học liệu.</w:t>
            </w:r>
          </w:p>
        </w:tc>
      </w:tr>
      <w:tr>
        <w:tc>
          <w:tcPr>
            <w:tcW w:type="dxa" w:w="2448"/>
            <w:vAlign w:val="center"/>
          </w:tcPr>
          <w:p>
            <w:r>
              <w:rPr>
                <w:rFonts w:ascii="Arial" w:hAnsi="Arial" w:eastAsia="Arial"/>
                <w:sz w:val="18"/>
              </w:rPr>
            </w:r>
            <w:r>
              <w:rPr>
                <w:rFonts w:ascii="Arial" w:hAnsi="Arial" w:eastAsia="Arial"/>
                <w:b w:val="0"/>
                <w:sz w:val="18"/>
              </w:rPr>
              <w:t>Vi phạm bản quyền</w:t>
            </w:r>
          </w:p>
        </w:tc>
        <w:tc>
          <w:tcPr>
            <w:tcW w:type="dxa" w:w="4320"/>
            <w:vAlign w:val="center"/>
          </w:tcPr>
          <w:p>
            <w:r>
              <w:rPr>
                <w:rFonts w:ascii="Arial" w:hAnsi="Arial" w:eastAsia="Arial"/>
                <w:sz w:val="18"/>
              </w:rPr>
            </w:r>
            <w:r>
              <w:rPr>
                <w:rFonts w:ascii="Arial" w:hAnsi="Arial" w:eastAsia="Arial"/>
                <w:b w:val="0"/>
                <w:sz w:val="18"/>
              </w:rPr>
              <w:t>Creator đăng nội dung không sở hữu.</w:t>
            </w:r>
          </w:p>
        </w:tc>
        <w:tc>
          <w:tcPr>
            <w:tcW w:type="dxa" w:w="3312"/>
            <w:vAlign w:val="center"/>
          </w:tcPr>
          <w:p>
            <w:r>
              <w:rPr>
                <w:rFonts w:ascii="Arial" w:hAnsi="Arial" w:eastAsia="Arial"/>
                <w:sz w:val="18"/>
              </w:rPr>
            </w:r>
            <w:r>
              <w:rPr>
                <w:rFonts w:ascii="Arial" w:hAnsi="Arial" w:eastAsia="Arial"/>
                <w:b w:val="0"/>
                <w:sz w:val="18"/>
              </w:rPr>
              <w:t>Rủi ro pháp lý và khiếu nại.</w:t>
            </w:r>
          </w:p>
        </w:tc>
      </w:tr>
      <w:tr>
        <w:tc>
          <w:tcPr>
            <w:tcW w:type="dxa" w:w="2448"/>
            <w:vAlign w:val="center"/>
          </w:tcPr>
          <w:p>
            <w:r>
              <w:rPr>
                <w:rFonts w:ascii="Arial" w:hAnsi="Arial" w:eastAsia="Arial"/>
                <w:sz w:val="18"/>
              </w:rPr>
            </w:r>
            <w:r>
              <w:rPr>
                <w:rFonts w:ascii="Arial" w:hAnsi="Arial" w:eastAsia="Arial"/>
                <w:b w:val="0"/>
                <w:sz w:val="18"/>
              </w:rPr>
              <w:t>Spam report</w:t>
            </w:r>
          </w:p>
        </w:tc>
        <w:tc>
          <w:tcPr>
            <w:tcW w:type="dxa" w:w="4320"/>
            <w:vAlign w:val="center"/>
          </w:tcPr>
          <w:p>
            <w:r>
              <w:rPr>
                <w:rFonts w:ascii="Arial" w:hAnsi="Arial" w:eastAsia="Arial"/>
                <w:sz w:val="18"/>
              </w:rPr>
            </w:r>
            <w:r>
              <w:rPr>
                <w:rFonts w:ascii="Arial" w:hAnsi="Arial" w:eastAsia="Arial"/>
                <w:b w:val="0"/>
                <w:sz w:val="18"/>
              </w:rPr>
              <w:t>Người dùng report sai để phá khóa học.</w:t>
            </w:r>
          </w:p>
        </w:tc>
        <w:tc>
          <w:tcPr>
            <w:tcW w:type="dxa" w:w="3312"/>
            <w:vAlign w:val="center"/>
          </w:tcPr>
          <w:p>
            <w:r>
              <w:rPr>
                <w:rFonts w:ascii="Arial" w:hAnsi="Arial" w:eastAsia="Arial"/>
                <w:sz w:val="18"/>
              </w:rPr>
            </w:r>
            <w:r>
              <w:rPr>
                <w:rFonts w:ascii="Arial" w:hAnsi="Arial" w:eastAsia="Arial"/>
                <w:b w:val="0"/>
                <w:sz w:val="18"/>
              </w:rPr>
              <w:t>Tăng tải kiểm duyệt cho Admin.</w:t>
            </w:r>
          </w:p>
        </w:tc>
      </w:tr>
    </w:tbl>
    <w:p/>
    <w:p>
      <w:pPr>
        <w:pStyle w:val="Heading1"/>
      </w:pPr>
      <w:r>
        <w:t>3. Kiến trúc phân quyền truy cập học liệu</w:t>
      </w:r>
    </w:p>
    <w:p>
      <w:pPr>
        <w:spacing w:after="120" w:line="259" w:lineRule="auto"/>
      </w:pPr>
      <w:r>
        <w:t>Learner không nên nhận URL file trực tiếp nếu chưa qua kiểm tra quyền. Khi learner mở module, Gateway xác thực JWT, Enrollment Service kiểm tra quyền truy cập khóa học, Content Authoring kiểm tra module thuộc khóa học nào, sau đó Media Service mới trả URL tạm thời hoặc nội dung được stream qua backend.</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1F4E79"/>
            <w:vAlign w:val="center"/>
          </w:tcPr>
          <w:p>
            <w:r>
              <w:rPr>
                <w:rFonts w:ascii="Arial" w:hAnsi="Arial" w:eastAsia="Arial"/>
                <w:sz w:val="18"/>
              </w:rPr>
            </w:r>
            <w:r>
              <w:rPr>
                <w:rFonts w:ascii="Arial" w:hAnsi="Arial" w:eastAsia="Arial"/>
                <w:b/>
                <w:color w:val="FFFFFF"/>
                <w:sz w:val="18"/>
              </w:rPr>
              <w:t>Bước</w:t>
            </w:r>
          </w:p>
        </w:tc>
        <w:tc>
          <w:tcPr>
            <w:tcW w:type="dxa" w:w="2880"/>
            <w:shd w:fill="1F4E79"/>
            <w:vAlign w:val="center"/>
          </w:tcPr>
          <w:p>
            <w:r>
              <w:rPr>
                <w:rFonts w:ascii="Arial" w:hAnsi="Arial" w:eastAsia="Arial"/>
                <w:sz w:val="18"/>
              </w:rPr>
            </w:r>
            <w:r>
              <w:rPr>
                <w:rFonts w:ascii="Arial" w:hAnsi="Arial" w:eastAsia="Arial"/>
                <w:b/>
                <w:color w:val="FFFFFF"/>
                <w:sz w:val="18"/>
              </w:rPr>
              <w:t>Service</w:t>
            </w:r>
          </w:p>
        </w:tc>
        <w:tc>
          <w:tcPr>
            <w:tcW w:type="dxa" w:w="6192"/>
            <w:shd w:fill="1F4E79"/>
            <w:vAlign w:val="center"/>
          </w:tcPr>
          <w:p>
            <w:r>
              <w:rPr>
                <w:rFonts w:ascii="Arial" w:hAnsi="Arial" w:eastAsia="Arial"/>
                <w:sz w:val="18"/>
              </w:rPr>
            </w:r>
            <w:r>
              <w:rPr>
                <w:rFonts w:ascii="Arial" w:hAnsi="Arial" w:eastAsia="Arial"/>
                <w:b/>
                <w:color w:val="FFFFFF"/>
                <w:sz w:val="18"/>
              </w:rPr>
              <w:t>Xử lý</w:t>
            </w:r>
          </w:p>
        </w:tc>
      </w:tr>
      <w:tr>
        <w:tc>
          <w:tcPr>
            <w:tcW w:type="dxa" w:w="1008"/>
            <w:vAlign w:val="center"/>
          </w:tcPr>
          <w:p>
            <w:r>
              <w:rPr>
                <w:rFonts w:ascii="Arial" w:hAnsi="Arial" w:eastAsia="Arial"/>
                <w:sz w:val="18"/>
              </w:rPr>
            </w:r>
            <w:r>
              <w:rPr>
                <w:rFonts w:ascii="Arial" w:hAnsi="Arial" w:eastAsia="Arial"/>
                <w:b w:val="0"/>
                <w:sz w:val="18"/>
              </w:rPr>
              <w:t>1</w:t>
            </w:r>
          </w:p>
        </w:tc>
        <w:tc>
          <w:tcPr>
            <w:tcW w:type="dxa" w:w="2880"/>
            <w:vAlign w:val="center"/>
          </w:tcPr>
          <w:p>
            <w:r>
              <w:rPr>
                <w:rFonts w:ascii="Arial" w:hAnsi="Arial" w:eastAsia="Arial"/>
                <w:sz w:val="18"/>
              </w:rPr>
            </w:r>
            <w:r>
              <w:rPr>
                <w:rFonts w:ascii="Arial" w:hAnsi="Arial" w:eastAsia="Arial"/>
                <w:b w:val="0"/>
                <w:sz w:val="18"/>
              </w:rPr>
              <w:t>jaen_gateway</w:t>
            </w:r>
          </w:p>
        </w:tc>
        <w:tc>
          <w:tcPr>
            <w:tcW w:type="dxa" w:w="6192"/>
            <w:vAlign w:val="center"/>
          </w:tcPr>
          <w:p>
            <w:r>
              <w:rPr>
                <w:rFonts w:ascii="Arial" w:hAnsi="Arial" w:eastAsia="Arial"/>
                <w:sz w:val="18"/>
              </w:rPr>
            </w:r>
            <w:r>
              <w:rPr>
                <w:rFonts w:ascii="Arial" w:hAnsi="Arial" w:eastAsia="Arial"/>
                <w:b w:val="0"/>
                <w:sz w:val="18"/>
              </w:rPr>
              <w:t>Xác thực JWT và chuyển request.</w:t>
            </w:r>
          </w:p>
        </w:tc>
      </w:tr>
      <w:tr>
        <w:tc>
          <w:tcPr>
            <w:tcW w:type="dxa" w:w="1008"/>
            <w:vAlign w:val="center"/>
          </w:tcPr>
          <w:p>
            <w:r>
              <w:rPr>
                <w:rFonts w:ascii="Arial" w:hAnsi="Arial" w:eastAsia="Arial"/>
                <w:sz w:val="18"/>
              </w:rPr>
            </w:r>
            <w:r>
              <w:rPr>
                <w:rFonts w:ascii="Arial" w:hAnsi="Arial" w:eastAsia="Arial"/>
                <w:b w:val="0"/>
                <w:sz w:val="18"/>
              </w:rPr>
              <w:t>2</w:t>
            </w:r>
          </w:p>
        </w:tc>
        <w:tc>
          <w:tcPr>
            <w:tcW w:type="dxa" w:w="2880"/>
            <w:vAlign w:val="center"/>
          </w:tcPr>
          <w:p>
            <w:r>
              <w:rPr>
                <w:rFonts w:ascii="Arial" w:hAnsi="Arial" w:eastAsia="Arial"/>
                <w:sz w:val="18"/>
              </w:rPr>
            </w:r>
            <w:r>
              <w:rPr>
                <w:rFonts w:ascii="Arial" w:hAnsi="Arial" w:eastAsia="Arial"/>
                <w:b w:val="0"/>
                <w:sz w:val="18"/>
              </w:rPr>
              <w:t>jaen_enrollment</w:t>
            </w:r>
          </w:p>
        </w:tc>
        <w:tc>
          <w:tcPr>
            <w:tcW w:type="dxa" w:w="6192"/>
            <w:vAlign w:val="center"/>
          </w:tcPr>
          <w:p>
            <w:r>
              <w:rPr>
                <w:rFonts w:ascii="Arial" w:hAnsi="Arial" w:eastAsia="Arial"/>
                <w:sz w:val="18"/>
              </w:rPr>
            </w:r>
            <w:r>
              <w:rPr>
                <w:rFonts w:ascii="Arial" w:hAnsi="Arial" w:eastAsia="Arial"/>
                <w:b w:val="0"/>
                <w:sz w:val="18"/>
              </w:rPr>
              <w:t>Kiểm tra learner đã enroll hoặc đã thanh toán.</w:t>
            </w:r>
          </w:p>
        </w:tc>
      </w:tr>
      <w:tr>
        <w:tc>
          <w:tcPr>
            <w:tcW w:type="dxa" w:w="1008"/>
            <w:vAlign w:val="center"/>
          </w:tcPr>
          <w:p>
            <w:r>
              <w:rPr>
                <w:rFonts w:ascii="Arial" w:hAnsi="Arial" w:eastAsia="Arial"/>
                <w:sz w:val="18"/>
              </w:rPr>
            </w:r>
            <w:r>
              <w:rPr>
                <w:rFonts w:ascii="Arial" w:hAnsi="Arial" w:eastAsia="Arial"/>
                <w:b w:val="0"/>
                <w:sz w:val="18"/>
              </w:rPr>
              <w:t>3</w:t>
            </w:r>
          </w:p>
        </w:tc>
        <w:tc>
          <w:tcPr>
            <w:tcW w:type="dxa" w:w="2880"/>
            <w:vAlign w:val="center"/>
          </w:tcPr>
          <w:p>
            <w:r>
              <w:rPr>
                <w:rFonts w:ascii="Arial" w:hAnsi="Arial" w:eastAsia="Arial"/>
                <w:sz w:val="18"/>
              </w:rPr>
            </w:r>
            <w:r>
              <w:rPr>
                <w:rFonts w:ascii="Arial" w:hAnsi="Arial" w:eastAsia="Arial"/>
                <w:b w:val="0"/>
                <w:sz w:val="18"/>
              </w:rPr>
              <w:t>jaen_content_authoring</w:t>
            </w:r>
          </w:p>
        </w:tc>
        <w:tc>
          <w:tcPr>
            <w:tcW w:type="dxa" w:w="6192"/>
            <w:vAlign w:val="center"/>
          </w:tcPr>
          <w:p>
            <w:r>
              <w:rPr>
                <w:rFonts w:ascii="Arial" w:hAnsi="Arial" w:eastAsia="Arial"/>
                <w:sz w:val="18"/>
              </w:rPr>
            </w:r>
            <w:r>
              <w:rPr>
                <w:rFonts w:ascii="Arial" w:hAnsi="Arial" w:eastAsia="Arial"/>
                <w:b w:val="0"/>
                <w:sz w:val="18"/>
              </w:rPr>
              <w:t>Xác thực module thuộc course hợp lệ.</w:t>
            </w:r>
          </w:p>
        </w:tc>
      </w:tr>
      <w:tr>
        <w:tc>
          <w:tcPr>
            <w:tcW w:type="dxa" w:w="1008"/>
            <w:vAlign w:val="center"/>
          </w:tcPr>
          <w:p>
            <w:r>
              <w:rPr>
                <w:rFonts w:ascii="Arial" w:hAnsi="Arial" w:eastAsia="Arial"/>
                <w:sz w:val="18"/>
              </w:rPr>
            </w:r>
            <w:r>
              <w:rPr>
                <w:rFonts w:ascii="Arial" w:hAnsi="Arial" w:eastAsia="Arial"/>
                <w:b w:val="0"/>
                <w:sz w:val="18"/>
              </w:rPr>
              <w:t>4</w:t>
            </w:r>
          </w:p>
        </w:tc>
        <w:tc>
          <w:tcPr>
            <w:tcW w:type="dxa" w:w="2880"/>
            <w:vAlign w:val="center"/>
          </w:tcPr>
          <w:p>
            <w:r>
              <w:rPr>
                <w:rFonts w:ascii="Arial" w:hAnsi="Arial" w:eastAsia="Arial"/>
                <w:sz w:val="18"/>
              </w:rPr>
            </w:r>
            <w:r>
              <w:rPr>
                <w:rFonts w:ascii="Arial" w:hAnsi="Arial" w:eastAsia="Arial"/>
                <w:b w:val="0"/>
                <w:sz w:val="18"/>
              </w:rPr>
              <w:t>jaen_media_file</w:t>
            </w:r>
          </w:p>
        </w:tc>
        <w:tc>
          <w:tcPr>
            <w:tcW w:type="dxa" w:w="6192"/>
            <w:vAlign w:val="center"/>
          </w:tcPr>
          <w:p>
            <w:r>
              <w:rPr>
                <w:rFonts w:ascii="Arial" w:hAnsi="Arial" w:eastAsia="Arial"/>
                <w:sz w:val="18"/>
              </w:rPr>
            </w:r>
            <w:r>
              <w:rPr>
                <w:rFonts w:ascii="Arial" w:hAnsi="Arial" w:eastAsia="Arial"/>
                <w:b w:val="0"/>
                <w:sz w:val="18"/>
              </w:rPr>
              <w:t>Kiểm tra file status = SAFE và trả secure URL.</w:t>
            </w:r>
          </w:p>
        </w:tc>
      </w:tr>
      <w:tr>
        <w:tc>
          <w:tcPr>
            <w:tcW w:type="dxa" w:w="1008"/>
            <w:vAlign w:val="center"/>
          </w:tcPr>
          <w:p>
            <w:r>
              <w:rPr>
                <w:rFonts w:ascii="Arial" w:hAnsi="Arial" w:eastAsia="Arial"/>
                <w:sz w:val="18"/>
              </w:rPr>
            </w:r>
            <w:r>
              <w:rPr>
                <w:rFonts w:ascii="Arial" w:hAnsi="Arial" w:eastAsia="Arial"/>
                <w:b w:val="0"/>
                <w:sz w:val="18"/>
              </w:rPr>
              <w:t>5</w:t>
            </w:r>
          </w:p>
        </w:tc>
        <w:tc>
          <w:tcPr>
            <w:tcW w:type="dxa" w:w="2880"/>
            <w:vAlign w:val="center"/>
          </w:tcPr>
          <w:p>
            <w:r>
              <w:rPr>
                <w:rFonts w:ascii="Arial" w:hAnsi="Arial" w:eastAsia="Arial"/>
                <w:sz w:val="18"/>
              </w:rPr>
            </w:r>
            <w:r>
              <w:rPr>
                <w:rFonts w:ascii="Arial" w:hAnsi="Arial" w:eastAsia="Arial"/>
                <w:b w:val="0"/>
                <w:sz w:val="18"/>
              </w:rPr>
              <w:t>jaen_learning_progress</w:t>
            </w:r>
          </w:p>
        </w:tc>
        <w:tc>
          <w:tcPr>
            <w:tcW w:type="dxa" w:w="6192"/>
            <w:vAlign w:val="center"/>
          </w:tcPr>
          <w:p>
            <w:r>
              <w:rPr>
                <w:rFonts w:ascii="Arial" w:hAnsi="Arial" w:eastAsia="Arial"/>
                <w:sz w:val="18"/>
              </w:rPr>
            </w:r>
            <w:r>
              <w:rPr>
                <w:rFonts w:ascii="Arial" w:hAnsi="Arial" w:eastAsia="Arial"/>
                <w:b w:val="0"/>
                <w:sz w:val="18"/>
              </w:rPr>
              <w:t>Ghi nhận learner đã mở/học module.</w:t>
            </w:r>
          </w:p>
        </w:tc>
      </w:tr>
    </w:tbl>
    <w:p/>
    <w:p>
      <w:pPr>
        <w:spacing w:after="120" w:line="259" w:lineRule="auto"/>
      </w:pPr>
      <w:r>
        <w:t>Với khóa học trả phí, quyền truy cập chỉ được mở sau khi Payment Service xác nhận PaymentSucceeded và Enrollment Service tạo course_access_right. Cách này tách rõ domain payment và domain access control.</w:t>
      </w:r>
    </w:p>
    <w:p>
      <w:pPr>
        <w:pStyle w:val="Heading1"/>
      </w:pPr>
      <w:r>
        <w:t>4. Quy trình upload và scan file</w:t>
      </w:r>
    </w:p>
    <w:p>
      <w:pPr>
        <w:spacing w:after="120" w:line="259" w:lineRule="auto"/>
      </w:pPr>
      <w:r>
        <w:t>Khi Creator upload PDF/audio/file bổ trợ, Media Service lưu metadata, đánh dấu trạng thái PENDING_SCAN và gửi job scan. Chỉ khi scan thành công, file mới chuyển sang SAFE và có thể gắn vào module. Nếu phát hiện nguy hiểm, file chuyển sang BLOCKED và Admin nhận notification.</w:t>
      </w:r>
    </w:p>
    <w:tbl>
      <w:tblPr>
        <w:tblStyle w:val="TableGrid"/>
        <w:tblW w:type="auto" w:w="0"/>
        <w:jc w:val="center"/>
        <w:tblLook w:firstColumn="1" w:firstRow="1" w:lastColumn="0" w:lastRow="0" w:noHBand="0" w:noVBand="1" w:val="04A0"/>
      </w:tblPr>
      <w:tblGrid>
        <w:gridCol w:w="4968"/>
        <w:gridCol w:w="4968"/>
      </w:tblGrid>
      <w:tr>
        <w:tc>
          <w:tcPr>
            <w:tcW w:type="dxa" w:w="3168"/>
            <w:shd w:fill="1F4E79"/>
            <w:vAlign w:val="center"/>
          </w:tcPr>
          <w:p>
            <w:r>
              <w:rPr>
                <w:rFonts w:ascii="Arial" w:hAnsi="Arial" w:eastAsia="Arial"/>
                <w:sz w:val="18"/>
              </w:rPr>
            </w:r>
            <w:r>
              <w:rPr>
                <w:rFonts w:ascii="Arial" w:hAnsi="Arial" w:eastAsia="Arial"/>
                <w:b/>
                <w:color w:val="FFFFFF"/>
                <w:sz w:val="18"/>
              </w:rPr>
              <w:t>Trạng thái file</w:t>
            </w:r>
          </w:p>
        </w:tc>
        <w:tc>
          <w:tcPr>
            <w:tcW w:type="dxa" w:w="6912"/>
            <w:shd w:fill="1F4E79"/>
            <w:vAlign w:val="center"/>
          </w:tcPr>
          <w:p>
            <w:r>
              <w:rPr>
                <w:rFonts w:ascii="Arial" w:hAnsi="Arial" w:eastAsia="Arial"/>
                <w:sz w:val="18"/>
              </w:rPr>
            </w:r>
            <w:r>
              <w:rPr>
                <w:rFonts w:ascii="Arial" w:hAnsi="Arial" w:eastAsia="Arial"/>
                <w:b/>
                <w:color w:val="FFFFFF"/>
                <w:sz w:val="18"/>
              </w:rPr>
              <w:t>Ý nghĩa</w:t>
            </w:r>
          </w:p>
        </w:tc>
      </w:tr>
      <w:tr>
        <w:tc>
          <w:tcPr>
            <w:tcW w:type="dxa" w:w="3168"/>
            <w:vAlign w:val="center"/>
          </w:tcPr>
          <w:p>
            <w:r>
              <w:rPr>
                <w:rFonts w:ascii="Arial" w:hAnsi="Arial" w:eastAsia="Arial"/>
                <w:sz w:val="18"/>
              </w:rPr>
            </w:r>
            <w:r>
              <w:rPr>
                <w:rFonts w:ascii="Arial" w:hAnsi="Arial" w:eastAsia="Arial"/>
                <w:b w:val="0"/>
                <w:sz w:val="18"/>
              </w:rPr>
              <w:t>UPLOADED</w:t>
            </w:r>
          </w:p>
        </w:tc>
        <w:tc>
          <w:tcPr>
            <w:tcW w:type="dxa" w:w="6912"/>
            <w:vAlign w:val="center"/>
          </w:tcPr>
          <w:p>
            <w:r>
              <w:rPr>
                <w:rFonts w:ascii="Arial" w:hAnsi="Arial" w:eastAsia="Arial"/>
                <w:sz w:val="18"/>
              </w:rPr>
            </w:r>
            <w:r>
              <w:rPr>
                <w:rFonts w:ascii="Arial" w:hAnsi="Arial" w:eastAsia="Arial"/>
                <w:b w:val="0"/>
                <w:sz w:val="18"/>
              </w:rPr>
              <w:t>File vừa được upload thành công.</w:t>
            </w:r>
          </w:p>
        </w:tc>
      </w:tr>
      <w:tr>
        <w:tc>
          <w:tcPr>
            <w:tcW w:type="dxa" w:w="3168"/>
            <w:vAlign w:val="center"/>
          </w:tcPr>
          <w:p>
            <w:r>
              <w:rPr>
                <w:rFonts w:ascii="Arial" w:hAnsi="Arial" w:eastAsia="Arial"/>
                <w:sz w:val="18"/>
              </w:rPr>
            </w:r>
            <w:r>
              <w:rPr>
                <w:rFonts w:ascii="Arial" w:hAnsi="Arial" w:eastAsia="Arial"/>
                <w:b w:val="0"/>
                <w:sz w:val="18"/>
              </w:rPr>
              <w:t>PENDING_SCAN</w:t>
            </w:r>
          </w:p>
        </w:tc>
        <w:tc>
          <w:tcPr>
            <w:tcW w:type="dxa" w:w="6912"/>
            <w:vAlign w:val="center"/>
          </w:tcPr>
          <w:p>
            <w:r>
              <w:rPr>
                <w:rFonts w:ascii="Arial" w:hAnsi="Arial" w:eastAsia="Arial"/>
                <w:sz w:val="18"/>
              </w:rPr>
            </w:r>
            <w:r>
              <w:rPr>
                <w:rFonts w:ascii="Arial" w:hAnsi="Arial" w:eastAsia="Arial"/>
                <w:b w:val="0"/>
                <w:sz w:val="18"/>
              </w:rPr>
              <w:t>Đang chờ quét virus/an toàn.</w:t>
            </w:r>
          </w:p>
        </w:tc>
      </w:tr>
      <w:tr>
        <w:tc>
          <w:tcPr>
            <w:tcW w:type="dxa" w:w="3168"/>
            <w:vAlign w:val="center"/>
          </w:tcPr>
          <w:p>
            <w:r>
              <w:rPr>
                <w:rFonts w:ascii="Arial" w:hAnsi="Arial" w:eastAsia="Arial"/>
                <w:sz w:val="18"/>
              </w:rPr>
            </w:r>
            <w:r>
              <w:rPr>
                <w:rFonts w:ascii="Arial" w:hAnsi="Arial" w:eastAsia="Arial"/>
                <w:b w:val="0"/>
                <w:sz w:val="18"/>
              </w:rPr>
              <w:t>SAFE</w:t>
            </w:r>
          </w:p>
        </w:tc>
        <w:tc>
          <w:tcPr>
            <w:tcW w:type="dxa" w:w="6912"/>
            <w:vAlign w:val="center"/>
          </w:tcPr>
          <w:p>
            <w:r>
              <w:rPr>
                <w:rFonts w:ascii="Arial" w:hAnsi="Arial" w:eastAsia="Arial"/>
                <w:sz w:val="18"/>
              </w:rPr>
            </w:r>
            <w:r>
              <w:rPr>
                <w:rFonts w:ascii="Arial" w:hAnsi="Arial" w:eastAsia="Arial"/>
                <w:b w:val="0"/>
                <w:sz w:val="18"/>
              </w:rPr>
              <w:t>Được phép dùng trong khóa học.</w:t>
            </w:r>
          </w:p>
        </w:tc>
      </w:tr>
      <w:tr>
        <w:tc>
          <w:tcPr>
            <w:tcW w:type="dxa" w:w="3168"/>
            <w:vAlign w:val="center"/>
          </w:tcPr>
          <w:p>
            <w:r>
              <w:rPr>
                <w:rFonts w:ascii="Arial" w:hAnsi="Arial" w:eastAsia="Arial"/>
                <w:sz w:val="18"/>
              </w:rPr>
            </w:r>
            <w:r>
              <w:rPr>
                <w:rFonts w:ascii="Arial" w:hAnsi="Arial" w:eastAsia="Arial"/>
                <w:b w:val="0"/>
                <w:sz w:val="18"/>
              </w:rPr>
              <w:t>BLOCKED</w:t>
            </w:r>
          </w:p>
        </w:tc>
        <w:tc>
          <w:tcPr>
            <w:tcW w:type="dxa" w:w="6912"/>
            <w:vAlign w:val="center"/>
          </w:tcPr>
          <w:p>
            <w:r>
              <w:rPr>
                <w:rFonts w:ascii="Arial" w:hAnsi="Arial" w:eastAsia="Arial"/>
                <w:sz w:val="18"/>
              </w:rPr>
            </w:r>
            <w:r>
              <w:rPr>
                <w:rFonts w:ascii="Arial" w:hAnsi="Arial" w:eastAsia="Arial"/>
                <w:b w:val="0"/>
                <w:sz w:val="18"/>
              </w:rPr>
              <w:t>Bị chặn vì nghi ngờ độc hại hoặc vi phạm.</w:t>
            </w:r>
          </w:p>
        </w:tc>
      </w:tr>
      <w:tr>
        <w:tc>
          <w:tcPr>
            <w:tcW w:type="dxa" w:w="3168"/>
            <w:vAlign w:val="center"/>
          </w:tcPr>
          <w:p>
            <w:r>
              <w:rPr>
                <w:rFonts w:ascii="Arial" w:hAnsi="Arial" w:eastAsia="Arial"/>
                <w:sz w:val="18"/>
              </w:rPr>
            </w:r>
            <w:r>
              <w:rPr>
                <w:rFonts w:ascii="Arial" w:hAnsi="Arial" w:eastAsia="Arial"/>
                <w:b w:val="0"/>
                <w:sz w:val="18"/>
              </w:rPr>
              <w:t>DELETED</w:t>
            </w:r>
          </w:p>
        </w:tc>
        <w:tc>
          <w:tcPr>
            <w:tcW w:type="dxa" w:w="6912"/>
            <w:vAlign w:val="center"/>
          </w:tcPr>
          <w:p>
            <w:r>
              <w:rPr>
                <w:rFonts w:ascii="Arial" w:hAnsi="Arial" w:eastAsia="Arial"/>
                <w:sz w:val="18"/>
              </w:rPr>
            </w:r>
            <w:r>
              <w:rPr>
                <w:rFonts w:ascii="Arial" w:hAnsi="Arial" w:eastAsia="Arial"/>
                <w:b w:val="0"/>
                <w:sz w:val="18"/>
              </w:rPr>
              <w:t>Đã bị xóa hoặc gỡ khỏi hệ thống.</w:t>
            </w:r>
          </w:p>
        </w:tc>
      </w:tr>
    </w:tbl>
    <w:p/>
    <w:p>
      <w:pPr>
        <w:pStyle w:val="Heading1"/>
      </w:pPr>
      <w:r>
        <w:t>5. Moderation và report workflow</w:t>
      </w:r>
    </w:p>
    <w:p>
      <w:pPr>
        <w:spacing w:after="120" w:line="259" w:lineRule="auto"/>
      </w:pPr>
      <w:r>
        <w:t>Mỗi course hoặc học liệu nên có nút Report. Community Service tạo report và tính ngưỡng cảnh báo. Khi report vượt threshold, Admin Service tạo moderation case. Admin có thể giữ nguyên, ẩn tạm thời hoặc gỡ nội dung. Hệ thống phải lưu audit log để tránh tranh chấp giữa Creator và platform.</w:t>
      </w:r>
    </w:p>
    <w:tbl>
      <w:tblPr>
        <w:tblStyle w:val="TableGrid"/>
        <w:tblW w:type="auto" w:w="0"/>
        <w:jc w:val="center"/>
        <w:tblLook w:firstColumn="1" w:firstRow="1" w:lastColumn="0" w:lastRow="0" w:noHBand="0" w:noVBand="1" w:val="04A0"/>
      </w:tblPr>
      <w:tblGrid>
        <w:gridCol w:w="4968"/>
        <w:gridCol w:w="4968"/>
      </w:tblGrid>
      <w:tr>
        <w:tc>
          <w:tcPr>
            <w:tcW w:type="dxa" w:w="3168"/>
            <w:shd w:fill="1F4E79"/>
            <w:vAlign w:val="center"/>
          </w:tcPr>
          <w:p>
            <w:r>
              <w:rPr>
                <w:rFonts w:ascii="Arial" w:hAnsi="Arial" w:eastAsia="Arial"/>
                <w:sz w:val="18"/>
              </w:rPr>
            </w:r>
            <w:r>
              <w:rPr>
                <w:rFonts w:ascii="Arial" w:hAnsi="Arial" w:eastAsia="Arial"/>
                <w:b/>
                <w:color w:val="FFFFFF"/>
                <w:sz w:val="18"/>
              </w:rPr>
              <w:t>Trạng thái report/case</w:t>
            </w:r>
          </w:p>
        </w:tc>
        <w:tc>
          <w:tcPr>
            <w:tcW w:type="dxa" w:w="6912"/>
            <w:shd w:fill="1F4E79"/>
            <w:vAlign w:val="center"/>
          </w:tcPr>
          <w:p>
            <w:r>
              <w:rPr>
                <w:rFonts w:ascii="Arial" w:hAnsi="Arial" w:eastAsia="Arial"/>
                <w:sz w:val="18"/>
              </w:rPr>
            </w:r>
            <w:r>
              <w:rPr>
                <w:rFonts w:ascii="Arial" w:hAnsi="Arial" w:eastAsia="Arial"/>
                <w:b/>
                <w:color w:val="FFFFFF"/>
                <w:sz w:val="18"/>
              </w:rPr>
              <w:t>Mô tả</w:t>
            </w:r>
          </w:p>
        </w:tc>
      </w:tr>
      <w:tr>
        <w:tc>
          <w:tcPr>
            <w:tcW w:type="dxa" w:w="3168"/>
            <w:vAlign w:val="center"/>
          </w:tcPr>
          <w:p>
            <w:r>
              <w:rPr>
                <w:rFonts w:ascii="Arial" w:hAnsi="Arial" w:eastAsia="Arial"/>
                <w:sz w:val="18"/>
              </w:rPr>
            </w:r>
            <w:r>
              <w:rPr>
                <w:rFonts w:ascii="Arial" w:hAnsi="Arial" w:eastAsia="Arial"/>
                <w:b w:val="0"/>
                <w:sz w:val="18"/>
              </w:rPr>
              <w:t>PENDING</w:t>
            </w:r>
          </w:p>
        </w:tc>
        <w:tc>
          <w:tcPr>
            <w:tcW w:type="dxa" w:w="6912"/>
            <w:vAlign w:val="center"/>
          </w:tcPr>
          <w:p>
            <w:r>
              <w:rPr>
                <w:rFonts w:ascii="Arial" w:hAnsi="Arial" w:eastAsia="Arial"/>
                <w:sz w:val="18"/>
              </w:rPr>
            </w:r>
            <w:r>
              <w:rPr>
                <w:rFonts w:ascii="Arial" w:hAnsi="Arial" w:eastAsia="Arial"/>
                <w:b w:val="0"/>
                <w:sz w:val="18"/>
              </w:rPr>
              <w:t>Report mới được tạo.</w:t>
            </w:r>
          </w:p>
        </w:tc>
      </w:tr>
      <w:tr>
        <w:tc>
          <w:tcPr>
            <w:tcW w:type="dxa" w:w="3168"/>
            <w:vAlign w:val="center"/>
          </w:tcPr>
          <w:p>
            <w:r>
              <w:rPr>
                <w:rFonts w:ascii="Arial" w:hAnsi="Arial" w:eastAsia="Arial"/>
                <w:sz w:val="18"/>
              </w:rPr>
            </w:r>
            <w:r>
              <w:rPr>
                <w:rFonts w:ascii="Arial" w:hAnsi="Arial" w:eastAsia="Arial"/>
                <w:b w:val="0"/>
                <w:sz w:val="18"/>
              </w:rPr>
              <w:t>UNDER_REVIEW</w:t>
            </w:r>
          </w:p>
        </w:tc>
        <w:tc>
          <w:tcPr>
            <w:tcW w:type="dxa" w:w="6912"/>
            <w:vAlign w:val="center"/>
          </w:tcPr>
          <w:p>
            <w:r>
              <w:rPr>
                <w:rFonts w:ascii="Arial" w:hAnsi="Arial" w:eastAsia="Arial"/>
                <w:sz w:val="18"/>
              </w:rPr>
            </w:r>
            <w:r>
              <w:rPr>
                <w:rFonts w:ascii="Arial" w:hAnsi="Arial" w:eastAsia="Arial"/>
                <w:b w:val="0"/>
                <w:sz w:val="18"/>
              </w:rPr>
              <w:t>Admin đang kiểm tra.</w:t>
            </w:r>
          </w:p>
        </w:tc>
      </w:tr>
      <w:tr>
        <w:tc>
          <w:tcPr>
            <w:tcW w:type="dxa" w:w="3168"/>
            <w:vAlign w:val="center"/>
          </w:tcPr>
          <w:p>
            <w:r>
              <w:rPr>
                <w:rFonts w:ascii="Arial" w:hAnsi="Arial" w:eastAsia="Arial"/>
                <w:sz w:val="18"/>
              </w:rPr>
            </w:r>
            <w:r>
              <w:rPr>
                <w:rFonts w:ascii="Arial" w:hAnsi="Arial" w:eastAsia="Arial"/>
                <w:b w:val="0"/>
                <w:sz w:val="18"/>
              </w:rPr>
              <w:t>RESOLVED_VALID</w:t>
            </w:r>
          </w:p>
        </w:tc>
        <w:tc>
          <w:tcPr>
            <w:tcW w:type="dxa" w:w="6912"/>
            <w:vAlign w:val="center"/>
          </w:tcPr>
          <w:p>
            <w:r>
              <w:rPr>
                <w:rFonts w:ascii="Arial" w:hAnsi="Arial" w:eastAsia="Arial"/>
                <w:sz w:val="18"/>
              </w:rPr>
            </w:r>
            <w:r>
              <w:rPr>
                <w:rFonts w:ascii="Arial" w:hAnsi="Arial" w:eastAsia="Arial"/>
                <w:b w:val="0"/>
                <w:sz w:val="18"/>
              </w:rPr>
              <w:t>Report hợp lệ.</w:t>
            </w:r>
          </w:p>
        </w:tc>
      </w:tr>
      <w:tr>
        <w:tc>
          <w:tcPr>
            <w:tcW w:type="dxa" w:w="3168"/>
            <w:vAlign w:val="center"/>
          </w:tcPr>
          <w:p>
            <w:r>
              <w:rPr>
                <w:rFonts w:ascii="Arial" w:hAnsi="Arial" w:eastAsia="Arial"/>
                <w:sz w:val="18"/>
              </w:rPr>
            </w:r>
            <w:r>
              <w:rPr>
                <w:rFonts w:ascii="Arial" w:hAnsi="Arial" w:eastAsia="Arial"/>
                <w:b w:val="0"/>
                <w:sz w:val="18"/>
              </w:rPr>
              <w:t>RESOLVED_INVALID</w:t>
            </w:r>
          </w:p>
        </w:tc>
        <w:tc>
          <w:tcPr>
            <w:tcW w:type="dxa" w:w="6912"/>
            <w:vAlign w:val="center"/>
          </w:tcPr>
          <w:p>
            <w:r>
              <w:rPr>
                <w:rFonts w:ascii="Arial" w:hAnsi="Arial" w:eastAsia="Arial"/>
                <w:sz w:val="18"/>
              </w:rPr>
            </w:r>
            <w:r>
              <w:rPr>
                <w:rFonts w:ascii="Arial" w:hAnsi="Arial" w:eastAsia="Arial"/>
                <w:b w:val="0"/>
                <w:sz w:val="18"/>
              </w:rPr>
              <w:t>Report không hợp lệ hoặc spam.</w:t>
            </w:r>
          </w:p>
        </w:tc>
      </w:tr>
      <w:tr>
        <w:tc>
          <w:tcPr>
            <w:tcW w:type="dxa" w:w="3168"/>
            <w:vAlign w:val="center"/>
          </w:tcPr>
          <w:p>
            <w:r>
              <w:rPr>
                <w:rFonts w:ascii="Arial" w:hAnsi="Arial" w:eastAsia="Arial"/>
                <w:sz w:val="18"/>
              </w:rPr>
            </w:r>
            <w:r>
              <w:rPr>
                <w:rFonts w:ascii="Arial" w:hAnsi="Arial" w:eastAsia="Arial"/>
                <w:b w:val="0"/>
                <w:sz w:val="18"/>
              </w:rPr>
              <w:t>CONTENT_HIDDEN</w:t>
            </w:r>
          </w:p>
        </w:tc>
        <w:tc>
          <w:tcPr>
            <w:tcW w:type="dxa" w:w="6912"/>
            <w:vAlign w:val="center"/>
          </w:tcPr>
          <w:p>
            <w:r>
              <w:rPr>
                <w:rFonts w:ascii="Arial" w:hAnsi="Arial" w:eastAsia="Arial"/>
                <w:sz w:val="18"/>
              </w:rPr>
            </w:r>
            <w:r>
              <w:rPr>
                <w:rFonts w:ascii="Arial" w:hAnsi="Arial" w:eastAsia="Arial"/>
                <w:b w:val="0"/>
                <w:sz w:val="18"/>
              </w:rPr>
              <w:t>Nội dung bị ẩn tạm thời.</w:t>
            </w:r>
          </w:p>
        </w:tc>
      </w:tr>
      <w:tr>
        <w:tc>
          <w:tcPr>
            <w:tcW w:type="dxa" w:w="3168"/>
            <w:vAlign w:val="center"/>
          </w:tcPr>
          <w:p>
            <w:r>
              <w:rPr>
                <w:rFonts w:ascii="Arial" w:hAnsi="Arial" w:eastAsia="Arial"/>
                <w:sz w:val="18"/>
              </w:rPr>
            </w:r>
            <w:r>
              <w:rPr>
                <w:rFonts w:ascii="Arial" w:hAnsi="Arial" w:eastAsia="Arial"/>
                <w:b w:val="0"/>
                <w:sz w:val="18"/>
              </w:rPr>
              <w:t>CONTENT_REMOVED</w:t>
            </w:r>
          </w:p>
        </w:tc>
        <w:tc>
          <w:tcPr>
            <w:tcW w:type="dxa" w:w="6912"/>
            <w:vAlign w:val="center"/>
          </w:tcPr>
          <w:p>
            <w:r>
              <w:rPr>
                <w:rFonts w:ascii="Arial" w:hAnsi="Arial" w:eastAsia="Arial"/>
                <w:sz w:val="18"/>
              </w:rPr>
            </w:r>
            <w:r>
              <w:rPr>
                <w:rFonts w:ascii="Arial" w:hAnsi="Arial" w:eastAsia="Arial"/>
                <w:b w:val="0"/>
                <w:sz w:val="18"/>
              </w:rPr>
              <w:t>Nội dung bị gỡ khỏi hệ thống.</w:t>
            </w:r>
          </w:p>
        </w:tc>
      </w:tr>
    </w:tbl>
    <w:p/>
    <w:p>
      <w:pPr>
        <w:pStyle w:val="Heading1"/>
      </w:pPr>
      <w:r>
        <w:t>6. Thanh toán và quyền truy cập</w:t>
      </w:r>
    </w:p>
    <w:p>
      <w:pPr>
        <w:spacing w:after="120" w:line="259" w:lineRule="auto"/>
      </w:pPr>
      <w:r>
        <w:t>Payment Service quản lý đơn hàng, callback từ PayPal/VNPAY và audit log giao dịch. JAEN áp dụng giá trị thanh toán tối thiểu 75,000 VND. Sau khi giao dịch thành công, Payment Service phát event PaymentSucceeded để Enrollment Service mở quyền học. Nếu payment thất bại hoặc bị hủy, quyền truy cập không được tạo.</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F4E79"/>
            <w:vAlign w:val="center"/>
          </w:tcPr>
          <w:p>
            <w:r>
              <w:rPr>
                <w:rFonts w:ascii="Arial" w:hAnsi="Arial" w:eastAsia="Arial"/>
                <w:sz w:val="18"/>
              </w:rPr>
            </w:r>
            <w:r>
              <w:rPr>
                <w:rFonts w:ascii="Arial" w:hAnsi="Arial" w:eastAsia="Arial"/>
                <w:b/>
                <w:color w:val="FFFFFF"/>
                <w:sz w:val="18"/>
              </w:rPr>
              <w:t>Event</w:t>
            </w:r>
          </w:p>
        </w:tc>
        <w:tc>
          <w:tcPr>
            <w:tcW w:type="dxa" w:w="4320"/>
            <w:shd w:fill="1F4E79"/>
            <w:vAlign w:val="center"/>
          </w:tcPr>
          <w:p>
            <w:r>
              <w:rPr>
                <w:rFonts w:ascii="Arial" w:hAnsi="Arial" w:eastAsia="Arial"/>
                <w:sz w:val="18"/>
              </w:rPr>
            </w:r>
            <w:r>
              <w:rPr>
                <w:rFonts w:ascii="Arial" w:hAnsi="Arial" w:eastAsia="Arial"/>
                <w:b/>
                <w:color w:val="FFFFFF"/>
                <w:sz w:val="18"/>
              </w:rPr>
              <w:t>Ý nghĩa</w:t>
            </w:r>
          </w:p>
        </w:tc>
        <w:tc>
          <w:tcPr>
            <w:tcW w:type="dxa" w:w="2880"/>
            <w:shd w:fill="1F4E79"/>
            <w:vAlign w:val="center"/>
          </w:tcPr>
          <w:p>
            <w:r>
              <w:rPr>
                <w:rFonts w:ascii="Arial" w:hAnsi="Arial" w:eastAsia="Arial"/>
                <w:sz w:val="18"/>
              </w:rPr>
            </w:r>
            <w:r>
              <w:rPr>
                <w:rFonts w:ascii="Arial" w:hAnsi="Arial" w:eastAsia="Arial"/>
                <w:b/>
                <w:color w:val="FFFFFF"/>
                <w:sz w:val="18"/>
              </w:rPr>
              <w:t>Consumer</w:t>
            </w:r>
          </w:p>
        </w:tc>
      </w:tr>
      <w:tr>
        <w:tc>
          <w:tcPr>
            <w:tcW w:type="dxa" w:w="2880"/>
            <w:vAlign w:val="center"/>
          </w:tcPr>
          <w:p>
            <w:r>
              <w:rPr>
                <w:rFonts w:ascii="Arial" w:hAnsi="Arial" w:eastAsia="Arial"/>
                <w:sz w:val="18"/>
              </w:rPr>
            </w:r>
            <w:r>
              <w:rPr>
                <w:rFonts w:ascii="Arial" w:hAnsi="Arial" w:eastAsia="Arial"/>
                <w:b w:val="0"/>
                <w:sz w:val="18"/>
              </w:rPr>
              <w:t>PaymentCreated</w:t>
            </w:r>
          </w:p>
        </w:tc>
        <w:tc>
          <w:tcPr>
            <w:tcW w:type="dxa" w:w="4320"/>
            <w:vAlign w:val="center"/>
          </w:tcPr>
          <w:p>
            <w:r>
              <w:rPr>
                <w:rFonts w:ascii="Arial" w:hAnsi="Arial" w:eastAsia="Arial"/>
                <w:sz w:val="18"/>
              </w:rPr>
            </w:r>
            <w:r>
              <w:rPr>
                <w:rFonts w:ascii="Arial" w:hAnsi="Arial" w:eastAsia="Arial"/>
                <w:b w:val="0"/>
                <w:sz w:val="18"/>
              </w:rPr>
              <w:t>Đơn hàng mới được tạo.</w:t>
            </w:r>
          </w:p>
        </w:tc>
        <w:tc>
          <w:tcPr>
            <w:tcW w:type="dxa" w:w="2880"/>
            <w:vAlign w:val="center"/>
          </w:tcPr>
          <w:p>
            <w:r>
              <w:rPr>
                <w:rFonts w:ascii="Arial" w:hAnsi="Arial" w:eastAsia="Arial"/>
                <w:sz w:val="18"/>
              </w:rPr>
            </w:r>
            <w:r>
              <w:rPr>
                <w:rFonts w:ascii="Arial" w:hAnsi="Arial" w:eastAsia="Arial"/>
                <w:b w:val="0"/>
                <w:sz w:val="18"/>
              </w:rPr>
              <w:t>Notification hoặc frontend tracking.</w:t>
            </w:r>
          </w:p>
        </w:tc>
      </w:tr>
      <w:tr>
        <w:tc>
          <w:tcPr>
            <w:tcW w:type="dxa" w:w="2880"/>
            <w:vAlign w:val="center"/>
          </w:tcPr>
          <w:p>
            <w:r>
              <w:rPr>
                <w:rFonts w:ascii="Arial" w:hAnsi="Arial" w:eastAsia="Arial"/>
                <w:sz w:val="18"/>
              </w:rPr>
            </w:r>
            <w:r>
              <w:rPr>
                <w:rFonts w:ascii="Arial" w:hAnsi="Arial" w:eastAsia="Arial"/>
                <w:b w:val="0"/>
                <w:sz w:val="18"/>
              </w:rPr>
              <w:t>PaymentSucceeded</w:t>
            </w:r>
          </w:p>
        </w:tc>
        <w:tc>
          <w:tcPr>
            <w:tcW w:type="dxa" w:w="4320"/>
            <w:vAlign w:val="center"/>
          </w:tcPr>
          <w:p>
            <w:r>
              <w:rPr>
                <w:rFonts w:ascii="Arial" w:hAnsi="Arial" w:eastAsia="Arial"/>
                <w:sz w:val="18"/>
              </w:rPr>
            </w:r>
            <w:r>
              <w:rPr>
                <w:rFonts w:ascii="Arial" w:hAnsi="Arial" w:eastAsia="Arial"/>
                <w:b w:val="0"/>
                <w:sz w:val="18"/>
              </w:rPr>
              <w:t>Giao dịch thành công.</w:t>
            </w:r>
          </w:p>
        </w:tc>
        <w:tc>
          <w:tcPr>
            <w:tcW w:type="dxa" w:w="2880"/>
            <w:vAlign w:val="center"/>
          </w:tcPr>
          <w:p>
            <w:r>
              <w:rPr>
                <w:rFonts w:ascii="Arial" w:hAnsi="Arial" w:eastAsia="Arial"/>
                <w:sz w:val="18"/>
              </w:rPr>
            </w:r>
            <w:r>
              <w:rPr>
                <w:rFonts w:ascii="Arial" w:hAnsi="Arial" w:eastAsia="Arial"/>
                <w:b w:val="0"/>
                <w:sz w:val="18"/>
              </w:rPr>
              <w:t>Enrollment Service.</w:t>
            </w:r>
          </w:p>
        </w:tc>
      </w:tr>
      <w:tr>
        <w:tc>
          <w:tcPr>
            <w:tcW w:type="dxa" w:w="2880"/>
            <w:vAlign w:val="center"/>
          </w:tcPr>
          <w:p>
            <w:r>
              <w:rPr>
                <w:rFonts w:ascii="Arial" w:hAnsi="Arial" w:eastAsia="Arial"/>
                <w:sz w:val="18"/>
              </w:rPr>
            </w:r>
            <w:r>
              <w:rPr>
                <w:rFonts w:ascii="Arial" w:hAnsi="Arial" w:eastAsia="Arial"/>
                <w:b w:val="0"/>
                <w:sz w:val="18"/>
              </w:rPr>
              <w:t>PaymentFailed</w:t>
            </w:r>
          </w:p>
        </w:tc>
        <w:tc>
          <w:tcPr>
            <w:tcW w:type="dxa" w:w="4320"/>
            <w:vAlign w:val="center"/>
          </w:tcPr>
          <w:p>
            <w:r>
              <w:rPr>
                <w:rFonts w:ascii="Arial" w:hAnsi="Arial" w:eastAsia="Arial"/>
                <w:sz w:val="18"/>
              </w:rPr>
            </w:r>
            <w:r>
              <w:rPr>
                <w:rFonts w:ascii="Arial" w:hAnsi="Arial" w:eastAsia="Arial"/>
                <w:b w:val="0"/>
                <w:sz w:val="18"/>
              </w:rPr>
              <w:t>Giao dịch thất bại.</w:t>
            </w:r>
          </w:p>
        </w:tc>
        <w:tc>
          <w:tcPr>
            <w:tcW w:type="dxa" w:w="2880"/>
            <w:vAlign w:val="center"/>
          </w:tcPr>
          <w:p>
            <w:r>
              <w:rPr>
                <w:rFonts w:ascii="Arial" w:hAnsi="Arial" w:eastAsia="Arial"/>
                <w:sz w:val="18"/>
              </w:rPr>
            </w:r>
            <w:r>
              <w:rPr>
                <w:rFonts w:ascii="Arial" w:hAnsi="Arial" w:eastAsia="Arial"/>
                <w:b w:val="0"/>
                <w:sz w:val="18"/>
              </w:rPr>
              <w:t>Notification Service.</w:t>
            </w:r>
          </w:p>
        </w:tc>
      </w:tr>
      <w:tr>
        <w:tc>
          <w:tcPr>
            <w:tcW w:type="dxa" w:w="2880"/>
            <w:vAlign w:val="center"/>
          </w:tcPr>
          <w:p>
            <w:r>
              <w:rPr>
                <w:rFonts w:ascii="Arial" w:hAnsi="Arial" w:eastAsia="Arial"/>
                <w:sz w:val="18"/>
              </w:rPr>
            </w:r>
            <w:r>
              <w:rPr>
                <w:rFonts w:ascii="Arial" w:hAnsi="Arial" w:eastAsia="Arial"/>
                <w:b w:val="0"/>
                <w:sz w:val="18"/>
              </w:rPr>
              <w:t>RefundRequested</w:t>
            </w:r>
          </w:p>
        </w:tc>
        <w:tc>
          <w:tcPr>
            <w:tcW w:type="dxa" w:w="4320"/>
            <w:vAlign w:val="center"/>
          </w:tcPr>
          <w:p>
            <w:r>
              <w:rPr>
                <w:rFonts w:ascii="Arial" w:hAnsi="Arial" w:eastAsia="Arial"/>
                <w:sz w:val="18"/>
              </w:rPr>
            </w:r>
            <w:r>
              <w:rPr>
                <w:rFonts w:ascii="Arial" w:hAnsi="Arial" w:eastAsia="Arial"/>
                <w:b w:val="0"/>
                <w:sz w:val="18"/>
              </w:rPr>
              <w:t>Learner yêu cầu hoàn tiền.</w:t>
            </w:r>
          </w:p>
        </w:tc>
        <w:tc>
          <w:tcPr>
            <w:tcW w:type="dxa" w:w="2880"/>
            <w:vAlign w:val="center"/>
          </w:tcPr>
          <w:p>
            <w:r>
              <w:rPr>
                <w:rFonts w:ascii="Arial" w:hAnsi="Arial" w:eastAsia="Arial"/>
                <w:sz w:val="18"/>
              </w:rPr>
            </w:r>
            <w:r>
              <w:rPr>
                <w:rFonts w:ascii="Arial" w:hAnsi="Arial" w:eastAsia="Arial"/>
                <w:b w:val="0"/>
                <w:sz w:val="18"/>
              </w:rPr>
              <w:t>Admin/Payment Service.</w:t>
            </w:r>
          </w:p>
        </w:tc>
      </w:tr>
    </w:tbl>
    <w:p/>
    <w:p>
      <w:pPr>
        <w:pStyle w:val="Heading1"/>
      </w:pPr>
      <w:r>
        <w:t>7. Đề xuất bảng dữ liệu</w:t>
      </w:r>
    </w:p>
    <w:tbl>
      <w:tblPr>
        <w:tblStyle w:val="TableGrid"/>
        <w:tblW w:type="auto" w:w="0"/>
        <w:jc w:val="center"/>
        <w:tblLook w:firstColumn="1" w:firstRow="1" w:lastColumn="0" w:lastRow="0" w:noHBand="0" w:noVBand="1" w:val="04A0"/>
      </w:tblPr>
      <w:tblGrid>
        <w:gridCol w:w="4968"/>
        <w:gridCol w:w="4968"/>
      </w:tblGrid>
      <w:tr>
        <w:tc>
          <w:tcPr>
            <w:tcW w:type="dxa" w:w="3168"/>
            <w:shd w:fill="1F4E79"/>
            <w:vAlign w:val="center"/>
          </w:tcPr>
          <w:p>
            <w:r>
              <w:rPr>
                <w:rFonts w:ascii="Arial" w:hAnsi="Arial" w:eastAsia="Arial"/>
                <w:sz w:val="18"/>
              </w:rPr>
            </w:r>
            <w:r>
              <w:rPr>
                <w:rFonts w:ascii="Arial" w:hAnsi="Arial" w:eastAsia="Arial"/>
                <w:b/>
                <w:color w:val="FFFFFF"/>
                <w:sz w:val="18"/>
              </w:rPr>
              <w:t>Service</w:t>
            </w:r>
          </w:p>
        </w:tc>
        <w:tc>
          <w:tcPr>
            <w:tcW w:type="dxa" w:w="6912"/>
            <w:shd w:fill="1F4E79"/>
            <w:vAlign w:val="center"/>
          </w:tcPr>
          <w:p>
            <w:r>
              <w:rPr>
                <w:rFonts w:ascii="Arial" w:hAnsi="Arial" w:eastAsia="Arial"/>
                <w:sz w:val="18"/>
              </w:rPr>
            </w:r>
            <w:r>
              <w:rPr>
                <w:rFonts w:ascii="Arial" w:hAnsi="Arial" w:eastAsia="Arial"/>
                <w:b/>
                <w:color w:val="FFFFFF"/>
                <w:sz w:val="18"/>
              </w:rPr>
              <w:t>Bảng dữ liệu chính</w:t>
            </w:r>
          </w:p>
        </w:tc>
      </w:tr>
      <w:tr>
        <w:tc>
          <w:tcPr>
            <w:tcW w:type="dxa" w:w="3168"/>
            <w:vAlign w:val="center"/>
          </w:tcPr>
          <w:p>
            <w:r>
              <w:rPr>
                <w:rFonts w:ascii="Arial" w:hAnsi="Arial" w:eastAsia="Arial"/>
                <w:sz w:val="18"/>
              </w:rPr>
            </w:r>
            <w:r>
              <w:rPr>
                <w:rFonts w:ascii="Arial" w:hAnsi="Arial" w:eastAsia="Arial"/>
                <w:b w:val="0"/>
                <w:sz w:val="18"/>
              </w:rPr>
              <w:t>jaen_media_file</w:t>
            </w:r>
          </w:p>
        </w:tc>
        <w:tc>
          <w:tcPr>
            <w:tcW w:type="dxa" w:w="6912"/>
            <w:vAlign w:val="center"/>
          </w:tcPr>
          <w:p>
            <w:r>
              <w:rPr>
                <w:rFonts w:ascii="Arial" w:hAnsi="Arial" w:eastAsia="Arial"/>
                <w:sz w:val="18"/>
              </w:rPr>
            </w:r>
            <w:r>
              <w:rPr>
                <w:rFonts w:ascii="Arial" w:hAnsi="Arial" w:eastAsia="Arial"/>
                <w:b w:val="0"/>
                <w:sz w:val="18"/>
              </w:rPr>
              <w:t>media_files, virus_scan_logs, file_access_logs</w:t>
            </w:r>
          </w:p>
        </w:tc>
      </w:tr>
      <w:tr>
        <w:tc>
          <w:tcPr>
            <w:tcW w:type="dxa" w:w="3168"/>
            <w:vAlign w:val="center"/>
          </w:tcPr>
          <w:p>
            <w:r>
              <w:rPr>
                <w:rFonts w:ascii="Arial" w:hAnsi="Arial" w:eastAsia="Arial"/>
                <w:sz w:val="18"/>
              </w:rPr>
            </w:r>
            <w:r>
              <w:rPr>
                <w:rFonts w:ascii="Arial" w:hAnsi="Arial" w:eastAsia="Arial"/>
                <w:b w:val="0"/>
                <w:sz w:val="18"/>
              </w:rPr>
              <w:t>jaen_community</w:t>
            </w:r>
          </w:p>
        </w:tc>
        <w:tc>
          <w:tcPr>
            <w:tcW w:type="dxa" w:w="6912"/>
            <w:vAlign w:val="center"/>
          </w:tcPr>
          <w:p>
            <w:r>
              <w:rPr>
                <w:rFonts w:ascii="Arial" w:hAnsi="Arial" w:eastAsia="Arial"/>
                <w:sz w:val="18"/>
              </w:rPr>
            </w:r>
            <w:r>
              <w:rPr>
                <w:rFonts w:ascii="Arial" w:hAnsi="Arial" w:eastAsia="Arial"/>
                <w:b w:val="0"/>
                <w:sz w:val="18"/>
              </w:rPr>
              <w:t>reviews, comments, reports</w:t>
            </w:r>
          </w:p>
        </w:tc>
      </w:tr>
      <w:tr>
        <w:tc>
          <w:tcPr>
            <w:tcW w:type="dxa" w:w="3168"/>
            <w:vAlign w:val="center"/>
          </w:tcPr>
          <w:p>
            <w:r>
              <w:rPr>
                <w:rFonts w:ascii="Arial" w:hAnsi="Arial" w:eastAsia="Arial"/>
                <w:sz w:val="18"/>
              </w:rPr>
            </w:r>
            <w:r>
              <w:rPr>
                <w:rFonts w:ascii="Arial" w:hAnsi="Arial" w:eastAsia="Arial"/>
                <w:b w:val="0"/>
                <w:sz w:val="18"/>
              </w:rPr>
              <w:t>jaen_admin</w:t>
            </w:r>
          </w:p>
        </w:tc>
        <w:tc>
          <w:tcPr>
            <w:tcW w:type="dxa" w:w="6912"/>
            <w:vAlign w:val="center"/>
          </w:tcPr>
          <w:p>
            <w:r>
              <w:rPr>
                <w:rFonts w:ascii="Arial" w:hAnsi="Arial" w:eastAsia="Arial"/>
                <w:sz w:val="18"/>
              </w:rPr>
            </w:r>
            <w:r>
              <w:rPr>
                <w:rFonts w:ascii="Arial" w:hAnsi="Arial" w:eastAsia="Arial"/>
                <w:b w:val="0"/>
                <w:sz w:val="18"/>
              </w:rPr>
              <w:t>moderation_cases, admin_actions, audit_logs</w:t>
            </w:r>
          </w:p>
        </w:tc>
      </w:tr>
      <w:tr>
        <w:tc>
          <w:tcPr>
            <w:tcW w:type="dxa" w:w="3168"/>
            <w:vAlign w:val="center"/>
          </w:tcPr>
          <w:p>
            <w:r>
              <w:rPr>
                <w:rFonts w:ascii="Arial" w:hAnsi="Arial" w:eastAsia="Arial"/>
                <w:sz w:val="18"/>
              </w:rPr>
            </w:r>
            <w:r>
              <w:rPr>
                <w:rFonts w:ascii="Arial" w:hAnsi="Arial" w:eastAsia="Arial"/>
                <w:b w:val="0"/>
                <w:sz w:val="18"/>
              </w:rPr>
              <w:t>jaen_payment</w:t>
            </w:r>
          </w:p>
        </w:tc>
        <w:tc>
          <w:tcPr>
            <w:tcW w:type="dxa" w:w="6912"/>
            <w:vAlign w:val="center"/>
          </w:tcPr>
          <w:p>
            <w:r>
              <w:rPr>
                <w:rFonts w:ascii="Arial" w:hAnsi="Arial" w:eastAsia="Arial"/>
                <w:sz w:val="18"/>
              </w:rPr>
            </w:r>
            <w:r>
              <w:rPr>
                <w:rFonts w:ascii="Arial" w:hAnsi="Arial" w:eastAsia="Arial"/>
                <w:b w:val="0"/>
                <w:sz w:val="18"/>
              </w:rPr>
              <w:t>orders, transactions, payment_callbacks, refunds</w:t>
            </w:r>
          </w:p>
        </w:tc>
      </w:tr>
      <w:tr>
        <w:tc>
          <w:tcPr>
            <w:tcW w:type="dxa" w:w="3168"/>
            <w:vAlign w:val="center"/>
          </w:tcPr>
          <w:p>
            <w:r>
              <w:rPr>
                <w:rFonts w:ascii="Arial" w:hAnsi="Arial" w:eastAsia="Arial"/>
                <w:sz w:val="18"/>
              </w:rPr>
            </w:r>
            <w:r>
              <w:rPr>
                <w:rFonts w:ascii="Arial" w:hAnsi="Arial" w:eastAsia="Arial"/>
                <w:b w:val="0"/>
                <w:sz w:val="18"/>
              </w:rPr>
              <w:t>jaen_enrollment</w:t>
            </w:r>
          </w:p>
        </w:tc>
        <w:tc>
          <w:tcPr>
            <w:tcW w:type="dxa" w:w="6912"/>
            <w:vAlign w:val="center"/>
          </w:tcPr>
          <w:p>
            <w:r>
              <w:rPr>
                <w:rFonts w:ascii="Arial" w:hAnsi="Arial" w:eastAsia="Arial"/>
                <w:sz w:val="18"/>
              </w:rPr>
            </w:r>
            <w:r>
              <w:rPr>
                <w:rFonts w:ascii="Arial" w:hAnsi="Arial" w:eastAsia="Arial"/>
                <w:b w:val="0"/>
                <w:sz w:val="18"/>
              </w:rPr>
              <w:t>enrollments, course_access_rights</w:t>
            </w:r>
          </w:p>
        </w:tc>
      </w:tr>
    </w:tbl>
    <w:p/>
    <w:p>
      <w:pPr>
        <w:pStyle w:val="Heading1"/>
      </w:pPr>
      <w:r>
        <w:t>8. Kết luận</w:t>
      </w:r>
    </w:p>
    <w:p>
      <w:pPr>
        <w:spacing w:after="120" w:line="259" w:lineRule="auto"/>
      </w:pPr>
      <w:r>
        <w:t>Bảo mật học liệu là điều kiện bắt buộc để JAEN vận hành như marketplace. Kiến trúc đề xuất tách rõ Media Service, Enrollment Service, Payment Service và Moderation Service giúp kiểm soát quyền truy cập, chống file độc hại, xử lý vi phạm bản quyền và đảm bảo quyền lợi Creator. Đây là nền tảng để JAEN phát triển từ MVP thành marketplace khóa học toàn diện.</w:t>
      </w:r>
    </w:p>
    <w:p>
      <w:pPr>
        <w:pStyle w:val="Heading1"/>
      </w:pPr>
      <w:r>
        <w:t>Tài liệu tham khảo</w:t>
      </w:r>
    </w:p>
    <w:p>
      <w:pPr>
        <w:ind w:left="288"/>
      </w:pPr>
      <w:r>
        <w:rPr>
          <w:b/>
        </w:rPr>
        <w:t xml:space="preserve">[1] </w:t>
      </w:r>
      <w:r>
        <w:t>Eazy Bytes. Master Microservices with Spring Boot, Docker, Kubernetes. Tài liệu PDF được cung cấp trong cuộc hội thoại, đặc biệt các phần: định nghĩa microservice, xác định boundary, API Gateway, Config Server, Eureka, Docker, cloud-native, authentication/authorization và observability.</w:t>
      </w:r>
    </w:p>
    <w:p>
      <w:pPr>
        <w:ind w:left="288"/>
      </w:pPr>
      <w:r>
        <w:rPr>
          <w:b/>
        </w:rPr>
        <w:t xml:space="preserve">[2] </w:t>
      </w:r>
      <w:r>
        <w:t>Lewis, J. &amp; Fowler, M. Microservices: a definition of this new architectural term. Dùng làm nền tảng khái niệm về dịch vụ nhỏ, độc lập triển khai và tổ chức quanh business capability.</w:t>
      </w:r>
    </w:p>
    <w:p>
      <w:pPr>
        <w:ind w:left="288"/>
      </w:pPr>
      <w:r>
        <w:rPr>
          <w:b/>
        </w:rPr>
        <w:t xml:space="preserve">[3] </w:t>
      </w:r>
      <w:r>
        <w:t>Cloud Native Computing Foundation. Cloud-native principles: containers, service mesh, microservices, immutable infrastructure và declarative APIs.</w:t>
      </w:r>
    </w:p>
    <w:p>
      <w:pPr>
        <w:ind w:left="288"/>
      </w:pPr>
      <w:r>
        <w:rPr>
          <w:b/>
        </w:rPr>
        <w:t xml:space="preserve">[4] </w:t>
      </w:r>
      <w:r>
        <w:t>Tài liệu mô tả dự án JAEN - SWD392 Group 5 - Sum26 do nhóm cung cấp: phạm vi tính năng, mục tiêu RBL, AI Assessment, thanh toán, học liệu và marketplace.</w:t>
      </w:r>
    </w:p>
    <w:p>
      <w:pPr>
        <w:ind w:left="288"/>
      </w:pPr>
      <w:r>
        <w:rPr>
          <w:b/>
        </w:rPr>
        <w:t xml:space="preserve">[5] </w:t>
      </w:r>
      <w:r>
        <w:t>Tài liệu dự án JAEN: chiến lược quản lý video YouTube Unlisted, PDF viewer, Authorization Middleware, virus scan, payment PayPal/VNPAY và report vi phạm.</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JAEN - SWD392 Group 5 - Sum26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