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000000"/>
          <w:sz w:val="40"/>
          <w:szCs w:val="40"/>
        </w:rPr>
        <w:t xml:space="preserve">ROAS Research Papers Analysis Report</w:t>
      </w:r>
    </w:p>
    <w:p>
      <w:pPr>
        <w:spacing w:after="80" w:before="0"/>
        <w:jc w:val="center"/>
      </w:pPr>
      <w:r>
        <w:rPr>
          <w:rFonts w:ascii="Times New Roman" w:cs="Times New Roman" w:eastAsia="Times New Roman" w:hAnsi="Times New Roman"/>
          <w:b/>
          <w:bCs/>
          <w:color w:val="000000"/>
          <w:sz w:val="28"/>
          <w:szCs w:val="28"/>
        </w:rPr>
        <w:t xml:space="preserve">Real-time Online Auction System (ROAS)</w:t>
      </w:r>
    </w:p>
    <w:p>
      <w:pPr>
        <w:spacing w:after="60" w:before="0"/>
        <w:jc w:val="center"/>
      </w:pPr>
      <w:r>
        <w:rPr>
          <w:rFonts w:ascii="Times New Roman" w:cs="Times New Roman" w:eastAsia="Times New Roman" w:hAnsi="Times New Roman"/>
          <w:color w:val="000000"/>
          <w:sz w:val="24"/>
          <w:szCs w:val="24"/>
        </w:rPr>
        <w:t xml:space="preserve">Subject: Software Architecture and Design (SWD392)</w:t>
      </w:r>
    </w:p>
    <w:p>
      <w:pPr>
        <w:spacing w:after="60" w:before="0"/>
        <w:jc w:val="center"/>
      </w:pPr>
      <w:r>
        <w:rPr>
          <w:rFonts w:ascii="Times New Roman" w:cs="Times New Roman" w:eastAsia="Times New Roman" w:hAnsi="Times New Roman"/>
          <w:color w:val="000000"/>
          <w:sz w:val="24"/>
          <w:szCs w:val="24"/>
        </w:rPr>
        <w:t xml:space="preserve">Methodology: Research-Based Learning (RBL)  |  Academic Year: 2026</w:t>
      </w:r>
    </w:p>
    <w:p>
      <w:pPr>
        <w:pBdr>
          <w:bottom w:val="single" w:color="AAAAAA" w:sz="4" w:space="1"/>
        </w:pBdr>
        <w:spacing w:after="240" w:before="240"/>
      </w:pPr>
      <w:r>
        <w:t xml:space="preserve"/>
      </w:r>
    </w:p>
    <w:p>
      <w:pPr>
        <w:spacing w:after="120" w:before="0"/>
        <w:jc w:val="center"/>
      </w:pPr>
      <w:r>
        <w:rPr>
          <w:rFonts w:ascii="Times New Roman" w:cs="Times New Roman" w:eastAsia="Times New Roman" w:hAnsi="Times New Roman"/>
          <w:color w:val="000000"/>
          <w:sz w:val="22"/>
          <w:szCs w:val="22"/>
        </w:rPr>
        <w:t xml:space="preserve">Group Members: Le Hoang (DE190435)  |  Tran Thanh Hung (DE190481)  |  Nguyen Tien Quan (DE190728)  |  Chau Viet Doan (DE190484)  |  Nguyen Huu Tai (DE190484)</w:t>
      </w:r>
    </w:p>
    <w:p>
      <w:pPr>
        <w:spacing w:after="60" w:before="60"/>
      </w:pPr>
      <w:r>
        <w:t xml:space="preserve"/>
      </w:r>
    </w:p>
    <w:p>
      <w:pPr>
        <w:pStyle w:val="Heading1"/>
        <w:pBdr>
          <w:bottom w:val="single" w:color="000000" w:sz="4" w:space="1"/>
        </w:pBdr>
        <w:spacing w:after="120" w:before="360"/>
      </w:pPr>
      <w:r>
        <w:rPr>
          <w:rFonts w:ascii="Times New Roman" w:cs="Times New Roman" w:eastAsia="Times New Roman" w:hAnsi="Times New Roman"/>
          <w:b/>
          <w:bCs/>
          <w:color w:val="000000"/>
          <w:sz w:val="28"/>
          <w:szCs w:val="28"/>
        </w:rPr>
        <w:t xml:space="preserve">1. Overview of the Ten Selected Research Papers</w:t>
      </w:r>
    </w:p>
    <w:p>
      <w:pPr>
        <w:spacing w:after="60" w:before="60"/>
        <w:jc w:val="both"/>
      </w:pPr>
      <w:r>
        <w:rPr>
          <w:rFonts w:ascii="Times New Roman" w:cs="Times New Roman" w:eastAsia="Times New Roman" w:hAnsi="Times New Roman"/>
          <w:color w:val="000000"/>
          <w:sz w:val="24"/>
          <w:szCs w:val="24"/>
        </w:rPr>
        <w:t xml:space="preserve">All ten papers listed below were identified and verified on Springer Nature Link (link.springer.com). Each paper carries Open Access status, meaning the full PDF can be downloaded without institutional login or payment. The selection covers the four core technical pillars of the ROAS research focus: auction theory and behavior, event-driven architecture, distributed concurrency control, and software design patterns for real-time systems.</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1900"/>
        <w:gridCol w:w="580"/>
        <w:gridCol w:w="1780"/>
        <w:gridCol w:w="700"/>
      </w:tblGrid>
      <w:tr>
        <w:trPr>
          <w:tblHeader/>
        </w:trPr>
        <w:tc>
          <w:tcPr>
            <w:tcW w:type="dxa" w:w="5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No.</w:t>
            </w:r>
          </w:p>
        </w:tc>
        <w:tc>
          <w:tcPr>
            <w:tcW w:type="dxa" w:w="36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Paper Title (Abbreviated)</w:t>
            </w:r>
          </w:p>
        </w:tc>
        <w:tc>
          <w:tcPr>
            <w:tcW w:type="dxa" w:w="19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Journal</w:t>
            </w:r>
          </w:p>
        </w:tc>
        <w:tc>
          <w:tcPr>
            <w:tcW w:type="dxa" w:w="58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Year</w:t>
            </w:r>
          </w:p>
        </w:tc>
        <w:tc>
          <w:tcPr>
            <w:tcW w:type="dxa" w:w="178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ROAS Feature</w:t>
            </w:r>
          </w:p>
        </w:tc>
        <w:tc>
          <w:tcPr>
            <w:tcW w:type="dxa" w:w="700"/>
            <w:tcBorders>
              <w:top w:val="single" w:color="000000" w:sz="1"/>
              <w:left w:val="single" w:color="000000" w:sz="1"/>
              <w:bottom w:val="single" w:color="000000" w:sz="1"/>
              <w:right w:val="single" w:color="000000" w:sz="1"/>
            </w:tcBorders>
            <w:shd w:fill="000000"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Access</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Rational Verification: Game-Theoretic Verification of Multi-Agent Systems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Applied Intelligence</w:t>
            </w:r>
          </w:p>
        </w:tc>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2021</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Auto-Bid Agent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Design and Implementation of a Cloud-Based Event-Driven Architecture for Rea...</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The Journal of Supercomputing</w:t>
            </w:r>
          </w:p>
        </w:tc>
        <w:tc>
          <w:tcPr>
            <w:tcW w:type="dxa" w:w="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2022</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Live Auction Rooms / Message Broker (Kafka/RabbitMQ)</w:t>
            </w:r>
          </w:p>
        </w:tc>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Incremental Execution of Rule-Based Model Transformation Using Dependency In...</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International Journal on Software Tools for Technology Transfer</w:t>
            </w:r>
          </w:p>
        </w:tc>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2021</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Live Auction Rooms (real-time price broadcast)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Detecting Collusive Shill Bidding in Commercial Online Auctions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Computational Economics</w:t>
            </w:r>
          </w:p>
        </w:tc>
        <w:tc>
          <w:tcPr>
            <w:tcW w:type="dxa" w:w="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2024</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Anti-Snipe Protection / Fraud Detection</w:t>
            </w:r>
          </w:p>
        </w:tc>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Modeling Performance of Microservices Systems with Growth Theory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Empirical Software Engineering</w:t>
            </w:r>
          </w:p>
        </w:tc>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2022</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High-Concurrency Bidding (system-wide scalability)</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Adaptive Load Balancing and Fault-Tolerant Microservices Architecture for Hi...</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Discover Applied Sciences</w:t>
            </w:r>
          </w:p>
        </w:tc>
        <w:tc>
          <w:tcPr>
            <w:tcW w:type="dxa" w:w="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2025</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 Availability and Scalability (system-wide)</w:t>
            </w:r>
          </w:p>
        </w:tc>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7</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Single-State State Machines in Model-Driven Software Engineering: An Explora...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Empirical Software Engineering</w:t>
            </w:r>
          </w:p>
        </w:tc>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2021</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Auction Session Lifecycle Management</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2PC*: A Distributed Transaction Concurrency Control Protocol of Multi-Micros...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Journal of Cloud Computing</w:t>
            </w:r>
          </w:p>
        </w:tc>
        <w:tc>
          <w:tcPr>
            <w:tcW w:type="dxa" w:w="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2020</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High-Concurrency Bidding (Race Condition Prevention)</w:t>
            </w:r>
          </w:p>
        </w:tc>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Complex Event Processing for Physical and Cyber Security in Datacentres: Rec...</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Journal of Cloud Computing</w:t>
            </w:r>
          </w:p>
        </w:tc>
        <w:tc>
          <w:tcPr>
            <w:tcW w:type="dxa" w:w="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2022</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Live Auction Rooms / Real-Time Event Processing Engine</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r>
        <w:tc>
          <w:tcPr>
            <w:tcW w:type="dxa" w:w="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w:t>
            </w:r>
          </w:p>
        </w:tc>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Completion of SysML State Machines from Given-When-Then Requirements</w:t>
            </w:r>
          </w:p>
        </w:tc>
        <w:tc>
          <w:tcPr>
            <w:tcW w:type="dxa" w:w="1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Software and Systems Modeling</w:t>
            </w:r>
          </w:p>
        </w:tc>
        <w:tc>
          <w:tcPr>
            <w:tcW w:type="dxa" w:w="5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2024</w:t>
            </w:r>
          </w:p>
        </w:tc>
        <w:tc>
          <w:tcPr>
            <w:tcW w:type="dxa" w:w="17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Auction Session Lifecycle Design / Use Case and State Diagram</w:t>
            </w:r>
          </w:p>
        </w:tc>
        <w:tc>
          <w:tcPr>
            <w:tcW w:type="dxa" w:w="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Free</w:t>
            </w:r>
          </w:p>
        </w:tc>
      </w:tr>
    </w:tbl>
    <w:p>
      <w:pPr>
        <w:spacing w:after="60" w:before="60"/>
      </w:pPr>
      <w:r>
        <w:t xml:space="preserve"/>
      </w:r>
    </w:p>
    <w:p>
      <w:pPr>
        <w:pStyle w:val="Heading1"/>
        <w:pBdr>
          <w:bottom w:val="single" w:color="000000" w:sz="4" w:space="1"/>
        </w:pBdr>
        <w:spacing w:after="120" w:before="360"/>
      </w:pPr>
      <w:r>
        <w:rPr>
          <w:rFonts w:ascii="Times New Roman" w:cs="Times New Roman" w:eastAsia="Times New Roman" w:hAnsi="Times New Roman"/>
          <w:b/>
          <w:bCs/>
          <w:color w:val="000000"/>
          <w:sz w:val="28"/>
          <w:szCs w:val="28"/>
        </w:rPr>
        <w:t xml:space="preserve">2. Research Direction and Relationship to ROAS</w:t>
      </w:r>
    </w:p>
    <w:p>
      <w:pPr>
        <w:spacing w:after="60" w:before="60"/>
        <w:jc w:val="both"/>
      </w:pPr>
      <w:r>
        <w:rPr>
          <w:rFonts w:ascii="Times New Roman" w:cs="Times New Roman" w:eastAsia="Times New Roman" w:hAnsi="Times New Roman"/>
          <w:color w:val="000000"/>
          <w:sz w:val="24"/>
          <w:szCs w:val="24"/>
        </w:rPr>
        <w:t xml:space="preserve">The ROAS project focuses on the core engineering challenge of processing large volumes of concurrent bids in real time without data race conditions. The ten selected papers collectively address four technical pillars that underpin this research focus.</w:t>
      </w:r>
    </w:p>
    <w:p>
      <w:pPr>
        <w:spacing w:after="60" w:before="60"/>
      </w:pPr>
      <w:r>
        <w:t xml:space="preserve"/>
      </w:r>
    </w:p>
    <w:p>
      <w:pPr>
        <w:spacing w:after="60" w:before="60"/>
        <w:jc w:val="both"/>
      </w:pPr>
      <w:r>
        <w:rPr>
          <w:rFonts w:ascii="Times New Roman" w:cs="Times New Roman" w:eastAsia="Times New Roman" w:hAnsi="Times New Roman"/>
          <w:color w:val="000000"/>
          <w:sz w:val="24"/>
          <w:szCs w:val="24"/>
        </w:rPr>
        <w:t xml:space="preserve">Pillar 1 - Auction Theory and Bidder Behavior (Papers 1 and 4): These papers establish the theoretical foundation for bidding agent strategy and online auction fraud detection, providing academic grounding for the Auto-Bid Agent and Fraud Detection modules of ROAS.</w:t>
      </w:r>
    </w:p>
    <w:p>
      <w:pPr>
        <w:spacing w:after="60" w:before="60"/>
      </w:pPr>
      <w:r>
        <w:t xml:space="preserve"/>
      </w:r>
    </w:p>
    <w:p>
      <w:pPr>
        <w:spacing w:after="60" w:before="60"/>
        <w:jc w:val="both"/>
      </w:pPr>
      <w:r>
        <w:rPr>
          <w:rFonts w:ascii="Times New Roman" w:cs="Times New Roman" w:eastAsia="Times New Roman" w:hAnsi="Times New Roman"/>
          <w:color w:val="000000"/>
          <w:sz w:val="24"/>
          <w:szCs w:val="24"/>
        </w:rPr>
        <w:t xml:space="preserve">Pillar 2 - Event-Driven Architecture and Message Processing (Papers 2 and 9): These papers provide the architectural backbone for the real-time bid processing pipeline, establishing how Event-Driven Architecture and Complex Event Processing can handle millions of concurrent events with low latency.</w:t>
      </w:r>
    </w:p>
    <w:p>
      <w:pPr>
        <w:spacing w:after="60" w:before="60"/>
      </w:pPr>
      <w:r>
        <w:t xml:space="preserve"/>
      </w:r>
    </w:p>
    <w:p>
      <w:pPr>
        <w:spacing w:after="60" w:before="60"/>
        <w:jc w:val="both"/>
      </w:pPr>
      <w:r>
        <w:rPr>
          <w:rFonts w:ascii="Times New Roman" w:cs="Times New Roman" w:eastAsia="Times New Roman" w:hAnsi="Times New Roman"/>
          <w:color w:val="000000"/>
          <w:sz w:val="24"/>
          <w:szCs w:val="24"/>
        </w:rPr>
        <w:t xml:space="preserve">Pillar 3 - Distributed Concurrency and Transaction Management (Paper 8): This paper directly addresses the race condition problem that arises when thousands of bid events arrive simultaneously and multiple microservice instances concurrently attempt to update shared state.</w:t>
      </w:r>
    </w:p>
    <w:p>
      <w:pPr>
        <w:spacing w:after="60" w:before="60"/>
      </w:pPr>
      <w:r>
        <w:t xml:space="preserve"/>
      </w:r>
    </w:p>
    <w:p>
      <w:pPr>
        <w:spacing w:after="60" w:before="60"/>
        <w:jc w:val="both"/>
      </w:pPr>
      <w:r>
        <w:rPr>
          <w:rFonts w:ascii="Times New Roman" w:cs="Times New Roman" w:eastAsia="Times New Roman" w:hAnsi="Times New Roman"/>
          <w:color w:val="000000"/>
          <w:sz w:val="24"/>
          <w:szCs w:val="24"/>
        </w:rPr>
        <w:t xml:space="preserve">Pillar 4 - Software Design Patterns and System Architecture (Papers 3, 5, 6, 7, and 10): These papers provide empirical and theoretical justification for the Observer Pattern, State Pattern, and microservices architectural decisions used throughout ROAS.</w:t>
      </w:r>
    </w:p>
    <w:p>
      <w:pPr>
        <w:spacing w:after="60" w:before="60"/>
      </w:pPr>
      <w:r>
        <w:t xml:space="preserve"/>
      </w:r>
    </w:p>
    <w:p>
      <w:pPr>
        <w:pStyle w:val="Heading1"/>
        <w:pBdr>
          <w:bottom w:val="single" w:color="000000" w:sz="4" w:space="1"/>
        </w:pBdr>
        <w:spacing w:after="120" w:before="360"/>
      </w:pPr>
      <w:r>
        <w:rPr>
          <w:rFonts w:ascii="Times New Roman" w:cs="Times New Roman" w:eastAsia="Times New Roman" w:hAnsi="Times New Roman"/>
          <w:b/>
          <w:bCs/>
          <w:color w:val="000000"/>
          <w:sz w:val="28"/>
          <w:szCs w:val="28"/>
        </w:rPr>
        <w:t xml:space="preserve">3. Detailed Analysis of Each Research Paper</w:t>
      </w:r>
    </w:p>
    <w:p>
      <w:pPr>
        <w:pStyle w:val="Heading2"/>
        <w:spacing w:after="100" w:before="280"/>
      </w:pPr>
      <w:r>
        <w:rPr>
          <w:rFonts w:ascii="Times New Roman" w:cs="Times New Roman" w:eastAsia="Times New Roman" w:hAnsi="Times New Roman"/>
          <w:b/>
          <w:bCs/>
          <w:color w:val="000000"/>
          <w:sz w:val="26"/>
          <w:szCs w:val="26"/>
        </w:rPr>
        <w:t xml:space="preserve">Paper 1: Rational Verification: Game-Theoretic Verification of Multi-Agent Systems</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Wooldridge, M. et al. (University of Oxford, UK)</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Applied Intelligence, Vol. 51, Issue 9, Springer US</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2021   Pages: 6569-6584</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10.1007/s10489-021-02658-y</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https://link.springer.com/article/10.1007/s10489-021-02658-y</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Auto-Bid Agent</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Command Pattern</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3.1.1  Paper Summary</w:t>
      </w:r>
    </w:p>
    <w:p>
      <w:pPr>
        <w:spacing w:after="60" w:before="60"/>
        <w:jc w:val="both"/>
      </w:pPr>
      <w:r>
        <w:rPr>
          <w:rFonts w:ascii="Times New Roman" w:cs="Times New Roman" w:eastAsia="Times New Roman" w:hAnsi="Times New Roman"/>
          <w:color w:val="000000"/>
          <w:sz w:val="24"/>
          <w:szCs w:val="24"/>
        </w:rPr>
        <w:t xml:space="preserve">This paper investigates formal verification methods grounded in game theory to prove the correctness of intelligent agent behavior in multi-agent systems (MAS). The authors construct a rigorous mathematical framework that enables verification of whether an agent's strategy achieves its intended goal, assuming all competing agents also play optimally.</w:t>
      </w:r>
    </w:p>
    <w:p>
      <w:pPr>
        <w:spacing w:after="60" w:before="60"/>
        <w:jc w:val="both"/>
      </w:pPr>
      <w:r>
        <w:rPr>
          <w:rFonts w:ascii="Times New Roman" w:cs="Times New Roman" w:eastAsia="Times New Roman" w:hAnsi="Times New Roman"/>
          <w:color w:val="000000"/>
          <w:sz w:val="24"/>
          <w:szCs w:val="24"/>
        </w:rPr>
        <w:t xml:space="preserve">The research is particularly relevant to scenarios where multiple agents compete for limited resources under incomplete information — a defining characteristic of real-time online auction environments.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3.1.2  Analysis and Relevance to ROAS</w:t>
      </w:r>
    </w:p>
    <w:p>
      <w:pPr>
        <w:spacing w:after="60" w:before="60"/>
        <w:jc w:val="both"/>
      </w:pPr>
      <w:r>
        <w:rPr>
          <w:rFonts w:ascii="Times New Roman" w:cs="Times New Roman" w:eastAsia="Times New Roman" w:hAnsi="Times New Roman"/>
          <w:color w:val="000000"/>
          <w:sz w:val="24"/>
          <w:szCs w:val="24"/>
        </w:rPr>
        <w:t xml:space="preserve">The game-theoretic framework in this paper maps directly onto the design of ROAS's Auto-Bid Agent module. When dozens of proxy-bidding robots operate concurrently, the system is fundamentally a multi-agent competitive problem under incomplete information. The optimal strategy proven in the paper — always bidding the minimum necessary to exceed the current leader — provides academic justification for the minimum-increment bidding logic of the Auto-Bid Agent. The Command Pattern, which encapsulates bid commands (BidCommand objects) as discrete, undoable actions, also aligns with the action-execution model described for agents in this framework.</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3.1.3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Rigorous mathematical foundation published in Applied Intelligence (Q1, Springer). Full PDF freely available. Authors affiliated with the University of Oxford, ensuring high credibility. Directly supports the Auto-Bid feature design.</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paper is heavily theoretical and does not address network latency, concurrent transaction handling, or distributed system constraints. Supplementary references on distributed systems engineering are required for complete ROAS design coverage.</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2: Design and Implementation of a Cloud-Based Event-Driven Architecture for Real-Time Data Processing in Wireless Sensor Networks</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Kanoun, O. et al. (Technische Universitat Chemnitz, Germany)</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The Journal of Supercomputing, Vol. 78, Issue 3, Springer US</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2022   Pages: 3374-3401</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10.1007/s11227-021-03955-6</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https://link.springer.com/article/10.1007/s11227-021-03955-6</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Live Auction Rooms / Message Broker (Kafka/RabbitMQ)</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Event-Driven Architecture</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3.2.1  Paper Summary</w:t>
      </w:r>
    </w:p>
    <w:p>
      <w:pPr>
        <w:spacing w:after="60" w:before="60"/>
        <w:jc w:val="both"/>
      </w:pPr>
      <w:r>
        <w:rPr>
          <w:rFonts w:ascii="Times New Roman" w:cs="Times New Roman" w:eastAsia="Times New Roman" w:hAnsi="Times New Roman"/>
          <w:color w:val="000000"/>
          <w:sz w:val="24"/>
          <w:szCs w:val="24"/>
        </w:rPr>
        <w:t xml:space="preserve">This paper presents a complete design and implementation of a cloud-based Event-Driven Architecture (EDA) for high-throughput real-time data stream processing. The authors propose a distributed Message Broker integration model with Event Bus, backpressure control, and guaranteed delivery mechanisms to ensure zero event loss even under peak load conditions.</w:t>
      </w:r>
    </w:p>
    <w:p>
      <w:pPr>
        <w:spacing w:after="60" w:before="60"/>
        <w:jc w:val="both"/>
      </w:pPr>
      <w:r>
        <w:rPr>
          <w:rFonts w:ascii="Times New Roman" w:cs="Times New Roman" w:eastAsia="Times New Roman" w:hAnsi="Times New Roman"/>
          <w:color w:val="000000"/>
          <w:sz w:val="24"/>
          <w:szCs w:val="24"/>
        </w:rPr>
        <w:t xml:space="preserve">The architecture is validated against millions of simultaneous events from distributed sources, demonstrating linear horizontal scalability and sub-millisecond processing latency.</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3.2.2  Analysis and Relevance to ROAS</w:t>
      </w:r>
    </w:p>
    <w:p>
      <w:pPr>
        <w:spacing w:after="60" w:before="60"/>
        <w:jc w:val="both"/>
      </w:pPr>
      <w:r>
        <w:rPr>
          <w:rFonts w:ascii="Times New Roman" w:cs="Times New Roman" w:eastAsia="Times New Roman" w:hAnsi="Times New Roman"/>
          <w:color w:val="000000"/>
          <w:sz w:val="24"/>
          <w:szCs w:val="24"/>
        </w:rPr>
        <w:t xml:space="preserve">This paper provides the most directly applicable architectural blueprint for ROAS among all ten selected papers. The bid processing pipeline in ROAS maps one-to-one onto the EDA model described: each bid submitted is an event published to a Kafka topic ('bid-events'), and downstream consumers — Bid Processor Service, Anti-Snipe Timer Service, Notification Service — subscribe and process asynchronously. The backpressure mechanism is essential for preventing system overload during the final five seconds of an auction session when thousands of bids arrive simultaneously.</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3.2.3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Fully open access with free PDF download. Published in The Journal of Supercomputing (Q2). Covers both theoretical design and practical implementation details, making it immediately referenceable in the ROAS RDS documentation.</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original application domain is IoT sensor networks rather than e-commerce auctions. The group must clearly articulate the analogical mapping and address auction-specific requirements such as strict bid ordering and idempotency guarantees.</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3: Incremental Execution of Rule-Based Model Transformation Using Dependency Injection</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Boronat, A. (University of Leicester, UK)</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International Journal on Software Tools for Technology Transfer, Vol. 23, Issue 3, Springer</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2021   Pages: 289-311</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10.1007/s10009-020-00583-y</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https://link.springer.com/article/10.1007/s10009-020-00583-y</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Live Auction Rooms (real-time price broadcast)</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Observer Pattern</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3.3.1  Paper Summary</w:t>
      </w:r>
    </w:p>
    <w:p>
      <w:pPr>
        <w:spacing w:after="60" w:before="60"/>
        <w:jc w:val="both"/>
      </w:pPr>
      <w:r>
        <w:rPr>
          <w:rFonts w:ascii="Times New Roman" w:cs="Times New Roman" w:eastAsia="Times New Roman" w:hAnsi="Times New Roman"/>
          <w:color w:val="000000"/>
          <w:sz w:val="24"/>
          <w:szCs w:val="24"/>
        </w:rPr>
        <w:t xml:space="preserve">This paper studies incremental execution mechanisms for rule-based model transformations. A dependency tracking system is used to identify and propagate only the changes that arise from a state update, avoiding full recomputation of all dependent values. The technique fundamentally realizes the Observer Pattern in a distributed model-driven context.</w:t>
      </w:r>
    </w:p>
    <w:p>
      <w:pPr>
        <w:spacing w:after="60" w:before="60"/>
        <w:jc w:val="both"/>
      </w:pPr>
      <w:r>
        <w:rPr>
          <w:rFonts w:ascii="Times New Roman" w:cs="Times New Roman" w:eastAsia="Times New Roman" w:hAnsi="Times New Roman"/>
          <w:color w:val="000000"/>
          <w:sz w:val="24"/>
          <w:szCs w:val="24"/>
        </w:rPr>
        <w:t xml:space="preserve">The author demonstrates that this incremental approach significantly reduces computational overhead compared to full batch re-evaluation, which is critical for latency-sensitive real-time systems.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3.3.2  Analysis and Relevance to ROAS</w:t>
      </w:r>
    </w:p>
    <w:p>
      <w:pPr>
        <w:spacing w:after="60" w:before="60"/>
        <w:jc w:val="both"/>
      </w:pPr>
      <w:r>
        <w:rPr>
          <w:rFonts w:ascii="Times New Roman" w:cs="Times New Roman" w:eastAsia="Times New Roman" w:hAnsi="Times New Roman"/>
          <w:color w:val="000000"/>
          <w:sz w:val="24"/>
          <w:szCs w:val="24"/>
        </w:rPr>
        <w:t xml:space="preserve">The incremental update mechanism described in this paper directly corresponds to the real-time price broadcast mechanism in ROAS. When a new highest bid is placed, the system only needs to push the delta (the new price value) to connected clients via WebSocket, rather than retransmitting the full auction session state. This is precisely the Observer Pattern as implemented in a distributed real-time context: only observers that depend on the changed subject are notified and updated. The paper provides the theoretical grounding to justify this design choice in the ROAS RDS.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3.3.3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Open access with free PDF. The dependency tracking theory is directly applicable to distributed real-time state propagation. Can be cited directly in the system design documentation to support the Observer Pattern implementation.</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paper focuses on model transformation in the context of model-driven engineering (MDE), requiring conceptual effort to adapt its principles to the real-time bidding notification context. No specific performance benchmarks for WebSocket throughput are provided.</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4: Detecting Collusive Shill Bidding in Commercial Online Auctions</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van Wesenbeeck, C.F.A. et al. (Vrije Universiteit Amsterdam, Netherlands)</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Computational Economics, Vol. 63, Issue 1, Springer US</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2024   Pages: 1-20</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10.1007/s10614-022-10326-7</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https://link.springer.com/article/10.1007/s10614-022-10326-7</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Anti-Snipe Protection / Fraud Detection</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State Pattern (auction session lifecycle monitoring)</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3.4.1  Paper Summary</w:t>
      </w:r>
    </w:p>
    <w:p>
      <w:pPr>
        <w:spacing w:after="60" w:before="60"/>
        <w:jc w:val="both"/>
      </w:pPr>
      <w:r>
        <w:rPr>
          <w:rFonts w:ascii="Times New Roman" w:cs="Times New Roman" w:eastAsia="Times New Roman" w:hAnsi="Times New Roman"/>
          <w:color w:val="000000"/>
          <w:sz w:val="24"/>
          <w:szCs w:val="24"/>
        </w:rPr>
        <w:t xml:space="preserve">This paper develops and validates the Collusive Shill Bidding Detection (CSBD) algorithm, which identifies fraudulent behavior where multiple coordinated user accounts jointly drive up bid prices in commercial online auction platforms. The algorithm is empirically tested on a real-world dataset from the TBAuctions platform.</w:t>
      </w:r>
    </w:p>
    <w:p>
      <w:pPr>
        <w:spacing w:after="60" w:before="60"/>
        <w:jc w:val="both"/>
      </w:pPr>
      <w:r>
        <w:rPr>
          <w:rFonts w:ascii="Times New Roman" w:cs="Times New Roman" w:eastAsia="Times New Roman" w:hAnsi="Times New Roman"/>
          <w:color w:val="000000"/>
          <w:sz w:val="24"/>
          <w:szCs w:val="24"/>
        </w:rPr>
        <w:t xml:space="preserve">The study demonstrates algorithm convergence and detection effectiveness at multiple monitoring points across the lifecycle of live auction sessions, providing a practical framework for real-time fraud surveillance.</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3.4.2  Analysis and Relevance to ROAS</w:t>
      </w:r>
    </w:p>
    <w:p>
      <w:pPr>
        <w:spacing w:after="60" w:before="60"/>
        <w:jc w:val="both"/>
      </w:pPr>
      <w:r>
        <w:rPr>
          <w:rFonts w:ascii="Times New Roman" w:cs="Times New Roman" w:eastAsia="Times New Roman" w:hAnsi="Times New Roman"/>
          <w:color w:val="000000"/>
          <w:sz w:val="24"/>
          <w:szCs w:val="24"/>
        </w:rPr>
        <w:t xml:space="preserve">This paper establishes the theoretical and empirical foundation for the business security layer of ROAS. Shill bidding directly undermines auction fairness, which ROAS is specifically designed to protect. The State Pattern used to manage the auction session lifecycle in ROAS — transitioning through PENDING, ACTIVE, CLOSING, and ENDED states — must incorporate behavioral scoring at each state boundary, precisely as described in the CSBD framework. The real-world TBAuctions dataset also provides a practical benchmark against which the ROAS team can validate their fraud detection design.</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3.4.3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Open access with free PDF. Empirical validation on a real commercial auction platform (TBAuctions). Published in Computational Economics (Q2). Provides directly applicable detection methodology for the ROAS fraud prevention module.</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CSBD algorithm requires a sufficient bidding history to achieve accuracy, making it difficult to apply from the very first bid in a new session. ROAS must supplement this with heuristic real-time rules to flag suspicious behavior from the outset.</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5: Modeling Performance of Microservices Systems with Growth Theory</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Russo, B. et al. (Free University of Bozen-Bolzano, Italy)</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Empirical Software Engineering, Vol. 27, Issue 2, Springer US</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2022   Pages: Article 39</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10.1007/s10664-021-10088-0</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https://link.springer.com/article/10.1007/s10664-021-10088-0</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High-Concurrency Bidding (system-wide scalability)</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Microservices Architecture</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3.5.1  Paper Summary</w:t>
      </w:r>
    </w:p>
    <w:p>
      <w:pPr>
        <w:spacing w:after="60" w:before="60"/>
        <w:jc w:val="both"/>
      </w:pPr>
      <w:r>
        <w:rPr>
          <w:rFonts w:ascii="Times New Roman" w:cs="Times New Roman" w:eastAsia="Times New Roman" w:hAnsi="Times New Roman"/>
          <w:color w:val="000000"/>
          <w:sz w:val="24"/>
          <w:szCs w:val="24"/>
        </w:rPr>
        <w:t xml:space="preserve">This paper proposes a novel method based on growth theory (from economics and biology) to model and predict violations of performance requirements in microservices-based systems over time. The approach treats the frequency of SLA violations as a stochastic process and provides statistical tools to detect non-resilient microservices before they fail.</w:t>
      </w:r>
    </w:p>
    <w:p>
      <w:pPr>
        <w:spacing w:after="60" w:before="60"/>
        <w:jc w:val="both"/>
      </w:pPr>
      <w:r>
        <w:rPr>
          <w:rFonts w:ascii="Times New Roman" w:cs="Times New Roman" w:eastAsia="Times New Roman" w:hAnsi="Times New Roman"/>
          <w:color w:val="000000"/>
          <w:sz w:val="24"/>
          <w:szCs w:val="24"/>
        </w:rPr>
        <w:t xml:space="preserve">The method is validated both on an in-vitro e-commerce benchmark system and on a real-world production telecommunication platform, demonstrating strong predictive accuracy.</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3.5.2  Analysis and Relevance to ROAS</w:t>
      </w:r>
    </w:p>
    <w:p>
      <w:pPr>
        <w:spacing w:after="60" w:before="60"/>
        <w:jc w:val="both"/>
      </w:pPr>
      <w:r>
        <w:rPr>
          <w:rFonts w:ascii="Times New Roman" w:cs="Times New Roman" w:eastAsia="Times New Roman" w:hAnsi="Times New Roman"/>
          <w:color w:val="000000"/>
          <w:sz w:val="24"/>
          <w:szCs w:val="24"/>
        </w:rPr>
        <w:t xml:space="preserve">ROAS is built as a microservices system comprising Bid Service, Notification Service, Anti-Snipe Service, and Auto-Bid Service. This paper provides the analytical tools to predict when the Bid Service will become overloaded during the critical final-five-second auction spike. The growth theory model enables the team to design proactive scaling policies — triggering horizontal scale-out before the auction closes, rather than reacting after the system begins to degrade. The e-commerce benchmark results serve as a directly comparable performance baseline for ROAS capacity planning.</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3.5.3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Open access. Empirical Software Engineering is a Q1 journal, carrying significant academic weight. Both theoretical model and empirical validation are provided. The e-commerce benchmark context closely resembles the ROAS production scenario.</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growth theory model is mathematically sophisticated and requires statistical background to apply correctly. The paper does not specifically address the extremely sharp spike traffic pattern characteristic of auction closing events, which is qualitatively different from steady e-commerce load.</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6: Adaptive Load Balancing and Fault-Tolerant Microservices Architecture for High-Availability Web Systems Using Docker and Spring Cloud</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Zhang, Y. et al. (CITCS University of the Cordilleras, Philippines)</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Discover Applied Sciences, Vol. 7, Issue 7, Springer Nature</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2025   Pages: Article 705</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10.1007/s42452-025-07320-7</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https://link.springer.com/article/10.1007/s42452-025-07320-7</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High Availability and Scalability (system-wide)</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Microservices Architecture with Spring Cloud</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3.6.1  Paper Summary</w:t>
      </w:r>
    </w:p>
    <w:p>
      <w:pPr>
        <w:spacing w:after="60" w:before="60"/>
        <w:jc w:val="both"/>
      </w:pPr>
      <w:r>
        <w:rPr>
          <w:rFonts w:ascii="Times New Roman" w:cs="Times New Roman" w:eastAsia="Times New Roman" w:hAnsi="Times New Roman"/>
          <w:color w:val="000000"/>
          <w:sz w:val="24"/>
          <w:szCs w:val="24"/>
        </w:rPr>
        <w:t xml:space="preserve">This paper proposes a microservices architecture combining adaptive load balancing with multi-level fault tolerance strategies using Spring Cloud and Docker. Three high-availability mechanisms are introduced: Eureka Health Check for service monitoring, Eureka Cluster for registry redundancy, and Application Service Cluster for horizontal scaling.</w:t>
      </w:r>
    </w:p>
    <w:p>
      <w:pPr>
        <w:spacing w:after="60" w:before="60"/>
        <w:jc w:val="both"/>
      </w:pPr>
      <w:r>
        <w:rPr>
          <w:rFonts w:ascii="Times New Roman" w:cs="Times New Roman" w:eastAsia="Times New Roman" w:hAnsi="Times New Roman"/>
          <w:color w:val="000000"/>
          <w:sz w:val="24"/>
          <w:szCs w:val="24"/>
        </w:rPr>
        <w:t xml:space="preserve">JMeter-based experimental validation demonstrates a 20% improvement in Quality of Service (QoS) compared to monolithic architectures, achieving a throughput of 2942 requests per minute and a fault recovery time under five seconds.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3.6.2  Analysis and Relevance to ROAS</w:t>
      </w:r>
    </w:p>
    <w:p>
      <w:pPr>
        <w:spacing w:after="60" w:before="60"/>
        <w:jc w:val="both"/>
      </w:pPr>
      <w:r>
        <w:rPr>
          <w:rFonts w:ascii="Times New Roman" w:cs="Times New Roman" w:eastAsia="Times New Roman" w:hAnsi="Times New Roman"/>
          <w:color w:val="000000"/>
          <w:sz w:val="24"/>
          <w:szCs w:val="24"/>
        </w:rPr>
        <w:t xml:space="preserve">This paper is the most practically applicable to ROAS among all selected papers, because the technology stack — Spring Cloud, Docker, Eureka — directly matches the expected ROAS implementation environment. The Eureka Health Check and adaptive load balancing mechanisms address the core challenge of ensuring Bid Service availability during the most critical moments of an auction session. The throughput benchmark of 2942 requests per minute provides a concrete reference point for ROAS capacity planning and acceptance testing.</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3.6.3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Open access under Creative Commons license. Most recent publication (2025), using a technology stack identical to ROAS. Concrete JMeter benchmarks are directly reproducible. Fault recovery time under five seconds is highly relevant to the five-second anti-snipe window.</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experimental context is a general web system, not an auction platform. The benchmark does not simulate the extremely sharp, short-duration traffic spikes that occur at auction close. Additional stress testing modeling auction-specific traffic patterns is required.</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7: Single-State State Machines in Model-Driven Software Engineering: An Exploratory Study</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Serebrenik, A. et al. (Eindhoven University of Technology, Netherlands)</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Empirical Software Engineering, Vol. 26, Issue 6, Springer US</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2021   Pages: Article 124</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10.1007/s10664-021-10015-3</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https://link.springer.com/article/10.1007/s10664-021-10015-3</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Auction Session Lifecycle Management</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State Pattern</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3.7.1  Paper Summary</w:t>
      </w:r>
    </w:p>
    <w:p>
      <w:pPr>
        <w:spacing w:after="60" w:before="60"/>
        <w:jc w:val="both"/>
      </w:pPr>
      <w:r>
        <w:rPr>
          <w:rFonts w:ascii="Times New Roman" w:cs="Times New Roman" w:eastAsia="Times New Roman" w:hAnsi="Times New Roman"/>
          <w:color w:val="000000"/>
          <w:sz w:val="24"/>
          <w:szCs w:val="24"/>
        </w:rPr>
        <w:t xml:space="preserve">This paper conducts an exploratory empirical study of single-state state machines (SSSMs) in model-driven engineering practice. The research investigates why developers sometimes violate the modeling guideline that state machines should contain more than one state, and evaluates the advantages and disadvantages of each approach through industrial case analysis.</w:t>
      </w:r>
    </w:p>
    <w:p>
      <w:pPr>
        <w:spacing w:after="60" w:before="60"/>
        <w:jc w:val="both"/>
      </w:pPr>
      <w:r>
        <w:rPr>
          <w:rFonts w:ascii="Times New Roman" w:cs="Times New Roman" w:eastAsia="Times New Roman" w:hAnsi="Times New Roman"/>
          <w:color w:val="000000"/>
          <w:sz w:val="24"/>
          <w:szCs w:val="24"/>
        </w:rPr>
        <w:t xml:space="preserve">Findings reveal that SSSMs are commonly used as data-dependent behavior wrappers — a practically important design decision that informs when multi-state vs. single-state modeling is appropriate for complex business logic.</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3.7.2  Analysis and Relevance to ROAS</w:t>
      </w:r>
    </w:p>
    <w:p>
      <w:pPr>
        <w:spacing w:after="60" w:before="60"/>
        <w:jc w:val="both"/>
      </w:pPr>
      <w:r>
        <w:rPr>
          <w:rFonts w:ascii="Times New Roman" w:cs="Times New Roman" w:eastAsia="Times New Roman" w:hAnsi="Times New Roman"/>
          <w:color w:val="000000"/>
          <w:sz w:val="24"/>
          <w:szCs w:val="24"/>
        </w:rPr>
        <w:t xml:space="preserve">The ROAS auction session lifecycle is a canonical multi-state machine: SCHEDULED, ACTIVE, EXTENDING (triggered by Anti-Snipe activation), FINALIZING, and CLOSED. The State Pattern governs all transitions between these states, encapsulating the behavior appropriate to each phase. This paper provides empirical industrial evidence supporting the design decision to use the State Pattern, and specifically helps justify why each auction phase should be modeled as a distinct state with explicit transition guards rather than collapsed into a single conditional structure.</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3.7.3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Open access. Published in Empirical Software Engineering (Q1), one of the most respected journals in software engineering. Provides industrial evidence for State Pattern design decisions, strengthening the academic justification in the RDS.</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study is qualitative and exploratory, offering no quantitative prescription for which state machine structure to choose in a given context. The paper must be supplemented with GoF Design Patterns literature as a foundational design reference.</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8: 2PC*: A Distributed Transaction Concurrency Control Protocol of Multi-Microservice Based on Cloud Computing Platform</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Sun, H. et al. (East China Normal University, Shanghai, China)</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Journal of Cloud Computing, Vol. 9, Issue 1, Springer Nature</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2020   Pages: Article 40</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10.1186/s13677-020-00183-w</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https://link.springer.com/article/10.1186/s13677-020-00183-w</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High-Concurrency Bidding (Race Condition Prevention)</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Distributed Locking / Optimistic Concurrency Control</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3.8.1  Paper Summary</w:t>
      </w:r>
    </w:p>
    <w:p>
      <w:pPr>
        <w:spacing w:after="60" w:before="60"/>
        <w:jc w:val="both"/>
      </w:pPr>
      <w:r>
        <w:rPr>
          <w:rFonts w:ascii="Times New Roman" w:cs="Times New Roman" w:eastAsia="Times New Roman" w:hAnsi="Times New Roman"/>
          <w:color w:val="000000"/>
          <w:sz w:val="24"/>
          <w:szCs w:val="24"/>
        </w:rPr>
        <w:t xml:space="preserve">This paper proposes 2PC*, a novel distributed transaction concurrency control protocol for multi-microservice cloud environments. The protocol outperforms the traditional Two-Phase Commit (2PC) by reducing lock hold time and allowing greater concurrency across independent microservices without sacrificing transactional correctness.</w:t>
      </w:r>
    </w:p>
    <w:p>
      <w:pPr>
        <w:spacing w:after="60" w:before="60"/>
        <w:jc w:val="both"/>
      </w:pPr>
      <w:r>
        <w:rPr>
          <w:rFonts w:ascii="Times New Roman" w:cs="Times New Roman" w:eastAsia="Times New Roman" w:hAnsi="Times New Roman"/>
          <w:color w:val="000000"/>
          <w:sz w:val="24"/>
          <w:szCs w:val="24"/>
        </w:rPr>
        <w:t xml:space="preserve">The authors formally prove that 2PC* achieves linearizability and strict isolation in scenarios where multiple microservice instances concurrently update shared data — the fundamental challenge of distributed transaction management in high-concurrency systems.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3.8.2  Analysis and Relevance to ROAS</w:t>
      </w:r>
    </w:p>
    <w:p>
      <w:pPr>
        <w:spacing w:after="60" w:before="60"/>
        <w:jc w:val="both"/>
      </w:pPr>
      <w:r>
        <w:rPr>
          <w:rFonts w:ascii="Times New Roman" w:cs="Times New Roman" w:eastAsia="Times New Roman" w:hAnsi="Times New Roman"/>
          <w:color w:val="000000"/>
          <w:sz w:val="24"/>
          <w:szCs w:val="24"/>
        </w:rPr>
        <w:t xml:space="preserve">This is the most technically critical paper for addressing ROAS's core race condition problem. When tens of thousands of bids arrive simultaneously in the final five seconds of an auction, multiple Bid Service instances will concurrently attempt to update the current_highest_bid value. Without proper concurrency control, this results in lost updates and data corruption. The 2PC* protocol, combined with Redis Distributed Lock (Redlock algorithm), provides the theoretical and practical foundation for designing a bid processing pipeline that guarantees correctness, prevents race conditions, and maintains complete bid records under extreme concurrency.</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3.8.3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Fully open access (SpringerOpen, Journal of Cloud Computing). Proposes a concrete, implementable protocol. The cloud multi-microservice context matches the ROAS architecture precisely. Formally proven correctness guarantees strengthen the design justification.</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Two-phase commit protocols introduce additional latency due to the two-round communication overhead. In a real-time auction requiring sub-100ms response times, the group must carefully evaluate the trade-off between strict correctness (2PC*) and latency (optimistic locking with Redis). A hybrid approach may be necessary.</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9: Complex Event Processing for Physical and Cyber Security in Datacentres: Recent Progress, Challenges and Recommendations</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Alaghbari, K.A. et al. (University of Toronto, Canada)</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Journal of Cloud Computing, Vol. 11, Springer Nature</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2022   Pages: Review Article</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10.1186/s13677-022-00338-x</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https://link.springer.com/article/10.1186/s13677-022-00338-x</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Live Auction Rooms / Real-Time Event Processing Engine</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Event-Driven Architecture (Complex Event Processing)</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3.9.1  Paper Summary</w:t>
      </w:r>
    </w:p>
    <w:p>
      <w:pPr>
        <w:spacing w:after="60" w:before="60"/>
        <w:jc w:val="both"/>
      </w:pPr>
      <w:r>
        <w:rPr>
          <w:rFonts w:ascii="Times New Roman" w:cs="Times New Roman" w:eastAsia="Times New Roman" w:hAnsi="Times New Roman"/>
          <w:color w:val="000000"/>
          <w:sz w:val="24"/>
          <w:szCs w:val="24"/>
        </w:rPr>
        <w:t xml:space="preserve">This comprehensive review paper surveys Complex Event Processing (CEP) technology — a paradigm for analyzing and responding to complex patterns of events from multiple distributed sources in real time. CEP engines enable detection of composite event patterns, such as detecting when more than fifty bids arrive within three seconds, with extremely low processing latency.</w:t>
      </w:r>
    </w:p>
    <w:p>
      <w:pPr>
        <w:spacing w:after="60" w:before="60"/>
        <w:jc w:val="both"/>
      </w:pPr>
      <w:r>
        <w:rPr>
          <w:rFonts w:ascii="Times New Roman" w:cs="Times New Roman" w:eastAsia="Times New Roman" w:hAnsi="Times New Roman"/>
          <w:color w:val="000000"/>
          <w:sz w:val="24"/>
          <w:szCs w:val="24"/>
        </w:rPr>
        <w:t xml:space="preserve">The paper reviews integration of CEP with IoT and machine learning techniques, providing a comprehensive framework for building monitoring and automated response systems capable of handling millions of events per second.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3.9.2  Analysis and Relevance to ROAS</w:t>
      </w:r>
    </w:p>
    <w:p>
      <w:pPr>
        <w:spacing w:after="60" w:before="60"/>
        <w:jc w:val="both"/>
      </w:pPr>
      <w:r>
        <w:rPr>
          <w:rFonts w:ascii="Times New Roman" w:cs="Times New Roman" w:eastAsia="Times New Roman" w:hAnsi="Times New Roman"/>
          <w:color w:val="000000"/>
          <w:sz w:val="24"/>
          <w:szCs w:val="24"/>
        </w:rPr>
        <w:t xml:space="preserve">CEP is the technological backbone for the business rule execution layer of ROAS. The Anti-Snipe rule (if a bid arrives within five seconds of session close, extend the timer by thirty seconds), the Auto-Bid trigger (if the current price is below the user's maximum bid, place an automated bid), and the fraud alert rule (if the same user bids three times within two seconds, flag the account) are all CEP event patterns. Using a structured CEP framework — such as Apache Kafka Streams or Esper — rather than hard-coded conditional logic gives ROAS a systematic, extensible, and academically grounded approach to business rule processing.</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3.9.3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Fully open access (SpringerOpen). An extensive review covering 100+ references — valuable for discovering additional papers on specific CEP topics. Journal of Cloud Computing (Q2). Provides a general CEP framework applicable across many business domains.</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As a review paper, it does not provide deep implementation guidance for any specific CEP engine. The group must consult Apache Kafka Streams or Esper CEP Engine documentation separately to implement the event processing pipeline in practice.</w:t>
      </w:r>
    </w:p>
    <w:p>
      <w:pPr>
        <w:pBdr>
          <w:bottom w:val="single" w:color="AAAAAA" w:sz="4" w:space="1"/>
        </w:pBdr>
        <w:spacing w:after="240" w:before="240"/>
      </w:pPr>
      <w:r>
        <w:t xml:space="preserve"/>
      </w:r>
    </w:p>
    <w:p>
      <w:pPr>
        <w:pStyle w:val="Heading2"/>
        <w:spacing w:after="100" w:before="280"/>
      </w:pPr>
      <w:r>
        <w:rPr>
          <w:rFonts w:ascii="Times New Roman" w:cs="Times New Roman" w:eastAsia="Times New Roman" w:hAnsi="Times New Roman"/>
          <w:b/>
          <w:bCs/>
          <w:color w:val="000000"/>
          <w:sz w:val="26"/>
          <w:szCs w:val="26"/>
        </w:rPr>
        <w:t xml:space="preserve">Paper 10: Completion of SysML State Machines from Given-When-Then Requirements</w:t>
      </w:r>
    </w:p>
    <w:p>
      <w:pPr>
        <w:spacing w:after="50" w:before="50"/>
      </w:pPr>
      <w:r>
        <w:rPr>
          <w:rFonts w:ascii="Times New Roman" w:cs="Times New Roman" w:eastAsia="Times New Roman" w:hAnsi="Times New Roman"/>
          <w:b/>
          <w:bCs/>
          <w:color w:val="000000"/>
          <w:sz w:val="24"/>
          <w:szCs w:val="24"/>
        </w:rPr>
        <w:t xml:space="preserve">Authors: </w:t>
      </w:r>
      <w:r>
        <w:rPr>
          <w:rFonts w:ascii="Times New Roman" w:cs="Times New Roman" w:eastAsia="Times New Roman" w:hAnsi="Times New Roman"/>
          <w:color w:val="000000"/>
          <w:sz w:val="24"/>
          <w:szCs w:val="24"/>
        </w:rPr>
        <w:t xml:space="preserve">Palladino, A. et al. (Kineton SRL / University of Naples Federico II, Italy)</w:t>
      </w:r>
    </w:p>
    <w:p>
      <w:pPr>
        <w:spacing w:after="50" w:before="50"/>
      </w:pPr>
      <w:r>
        <w:rPr>
          <w:rFonts w:ascii="Times New Roman" w:cs="Times New Roman" w:eastAsia="Times New Roman" w:hAnsi="Times New Roman"/>
          <w:b/>
          <w:bCs/>
          <w:color w:val="000000"/>
          <w:sz w:val="24"/>
          <w:szCs w:val="24"/>
        </w:rPr>
        <w:t xml:space="preserve">Journal: </w:t>
      </w:r>
      <w:r>
        <w:rPr>
          <w:rFonts w:ascii="Times New Roman" w:cs="Times New Roman" w:eastAsia="Times New Roman" w:hAnsi="Times New Roman"/>
          <w:color w:val="000000"/>
          <w:sz w:val="24"/>
          <w:szCs w:val="24"/>
        </w:rPr>
        <w:t xml:space="preserve">Software and Systems Modeling, Vol. 23, Issue 5, Springer Nature</w:t>
      </w:r>
    </w:p>
    <w:p>
      <w:pPr>
        <w:spacing w:after="50" w:before="50"/>
      </w:pPr>
      <w:r>
        <w:rPr>
          <w:rFonts w:ascii="Times New Roman" w:cs="Times New Roman" w:eastAsia="Times New Roman" w:hAnsi="Times New Roman"/>
          <w:b/>
          <w:bCs/>
          <w:color w:val="000000"/>
          <w:sz w:val="24"/>
          <w:szCs w:val="24"/>
        </w:rPr>
        <w:t xml:space="preserve">Year: </w:t>
      </w:r>
      <w:r>
        <w:rPr>
          <w:rFonts w:ascii="Times New Roman" w:cs="Times New Roman" w:eastAsia="Times New Roman" w:hAnsi="Times New Roman"/>
          <w:color w:val="000000"/>
          <w:sz w:val="24"/>
          <w:szCs w:val="24"/>
        </w:rPr>
        <w:t xml:space="preserve">2024   Pages: 1455-1480</w:t>
      </w:r>
    </w:p>
    <w:p>
      <w:pPr>
        <w:spacing w:after="50" w:before="50"/>
      </w:pPr>
      <w:r>
        <w:rPr>
          <w:rFonts w:ascii="Times New Roman" w:cs="Times New Roman" w:eastAsia="Times New Roman" w:hAnsi="Times New Roman"/>
          <w:b/>
          <w:bCs/>
          <w:color w:val="000000"/>
          <w:sz w:val="24"/>
          <w:szCs w:val="24"/>
        </w:rPr>
        <w:t xml:space="preserve">DOI: </w:t>
      </w:r>
      <w:r>
        <w:rPr>
          <w:rFonts w:ascii="Times New Roman" w:cs="Times New Roman" w:eastAsia="Times New Roman" w:hAnsi="Times New Roman"/>
          <w:color w:val="000000"/>
          <w:sz w:val="24"/>
          <w:szCs w:val="24"/>
        </w:rPr>
        <w:t xml:space="preserve">10.1007/s10270-024-01228-3</w:t>
      </w:r>
    </w:p>
    <w:p>
      <w:pPr>
        <w:spacing w:after="50" w:before="50"/>
      </w:pPr>
      <w:r>
        <w:rPr>
          <w:rFonts w:ascii="Times New Roman" w:cs="Times New Roman" w:eastAsia="Times New Roman" w:hAnsi="Times New Roman"/>
          <w:b/>
          <w:bCs/>
          <w:color w:val="000000"/>
          <w:sz w:val="24"/>
          <w:szCs w:val="24"/>
        </w:rPr>
        <w:t xml:space="preserve">URL: </w:t>
      </w:r>
      <w:r>
        <w:rPr>
          <w:rFonts w:ascii="Times New Roman" w:cs="Times New Roman" w:eastAsia="Times New Roman" w:hAnsi="Times New Roman"/>
          <w:color w:val="000000"/>
          <w:sz w:val="24"/>
          <w:szCs w:val="24"/>
        </w:rPr>
        <w:t xml:space="preserve">https://link.springer.com/article/10.1007/s10270-024-01228-3</w:t>
      </w:r>
    </w:p>
    <w:p>
      <w:pPr>
        <w:spacing w:after="50" w:before="50"/>
      </w:pPr>
      <w:r>
        <w:rPr>
          <w:rFonts w:ascii="Times New Roman" w:cs="Times New Roman" w:eastAsia="Times New Roman" w:hAnsi="Times New Roman"/>
          <w:b/>
          <w:bCs/>
          <w:color w:val="000000"/>
          <w:sz w:val="24"/>
          <w:szCs w:val="24"/>
        </w:rPr>
        <w:t xml:space="preserve">ROAS Feature: </w:t>
      </w:r>
      <w:r>
        <w:rPr>
          <w:rFonts w:ascii="Times New Roman" w:cs="Times New Roman" w:eastAsia="Times New Roman" w:hAnsi="Times New Roman"/>
          <w:color w:val="000000"/>
          <w:sz w:val="24"/>
          <w:szCs w:val="24"/>
        </w:rPr>
        <w:t xml:space="preserve">Auction Session Lifecycle Design / Use Case and State Diagram</w:t>
      </w:r>
    </w:p>
    <w:p>
      <w:pPr>
        <w:spacing w:after="50" w:before="50"/>
      </w:pPr>
      <w:r>
        <w:rPr>
          <w:rFonts w:ascii="Times New Roman" w:cs="Times New Roman" w:eastAsia="Times New Roman" w:hAnsi="Times New Roman"/>
          <w:b/>
          <w:bCs/>
          <w:color w:val="000000"/>
          <w:sz w:val="24"/>
          <w:szCs w:val="24"/>
        </w:rPr>
        <w:t xml:space="preserve">Design Pattern: </w:t>
      </w:r>
      <w:r>
        <w:rPr>
          <w:rFonts w:ascii="Times New Roman" w:cs="Times New Roman" w:eastAsia="Times New Roman" w:hAnsi="Times New Roman"/>
          <w:color w:val="000000"/>
          <w:sz w:val="24"/>
          <w:szCs w:val="24"/>
        </w:rPr>
        <w:t xml:space="preserve">State Pattern and Behavior-Driven Design (BDD)</w:t>
      </w:r>
    </w:p>
    <w:p>
      <w:pPr>
        <w:spacing w:after="50" w:before="50"/>
      </w:pPr>
      <w:r>
        <w:rPr>
          <w:rFonts w:ascii="Times New Roman" w:cs="Times New Roman" w:eastAsia="Times New Roman" w:hAnsi="Times New Roman"/>
          <w:b/>
          <w:bCs/>
          <w:color w:val="000000"/>
          <w:sz w:val="24"/>
          <w:szCs w:val="24"/>
        </w:rPr>
        <w:t xml:space="preserve">Access Status: </w:t>
      </w:r>
      <w:r>
        <w:rPr>
          <w:rFonts w:ascii="Times New Roman" w:cs="Times New Roman" w:eastAsia="Times New Roman" w:hAnsi="Times New Roman"/>
          <w:color w:val="000000"/>
          <w:sz w:val="24"/>
          <w:szCs w:val="24"/>
        </w:rPr>
        <w:t xml:space="preserve">Open Access - Free PDF Download</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3.10.1  Paper Summary</w:t>
      </w:r>
    </w:p>
    <w:p>
      <w:pPr>
        <w:spacing w:after="60" w:before="60"/>
        <w:jc w:val="both"/>
      </w:pPr>
      <w:r>
        <w:rPr>
          <w:rFonts w:ascii="Times New Roman" w:cs="Times New Roman" w:eastAsia="Times New Roman" w:hAnsi="Times New Roman"/>
          <w:color w:val="000000"/>
          <w:sz w:val="24"/>
          <w:szCs w:val="24"/>
        </w:rPr>
        <w:t xml:space="preserve">This paper proposes a semi-automatic approach for completing SysML state machines from system requirements expressed in the Given-When-Then (GWT) format, a standard used in Behavior-Driven Development (BDD). The method identifies patterns in requirements and automatically generates missing states and transitions in the state machine model.</w:t>
      </w:r>
    </w:p>
    <w:p>
      <w:pPr>
        <w:spacing w:after="60" w:before="60"/>
        <w:jc w:val="both"/>
      </w:pPr>
      <w:r>
        <w:rPr>
          <w:rFonts w:ascii="Times New Roman" w:cs="Times New Roman" w:eastAsia="Times New Roman" w:hAnsi="Times New Roman"/>
          <w:color w:val="000000"/>
          <w:sz w:val="24"/>
          <w:szCs w:val="24"/>
        </w:rPr>
        <w:t xml:space="preserve">The approach is validated on two real-world critical systems: the European Rail Traffic Management System (ERTMS/ETCS) and a healthcare event system, demonstrating broad applicability across safety-critical domains.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3.10.2  Analysis and Relevance to ROAS</w:t>
      </w:r>
    </w:p>
    <w:p>
      <w:pPr>
        <w:spacing w:after="60" w:before="60"/>
        <w:jc w:val="both"/>
      </w:pPr>
      <w:r>
        <w:rPr>
          <w:rFonts w:ascii="Times New Roman" w:cs="Times New Roman" w:eastAsia="Times New Roman" w:hAnsi="Times New Roman"/>
          <w:color w:val="000000"/>
          <w:sz w:val="24"/>
          <w:szCs w:val="24"/>
        </w:rPr>
        <w:t xml:space="preserve">This paper provides a scientifically grounded methodology for the ROAS team to construct the State Diagram for the Auction Session Lifecycle. Rather than designing state machines intuitively, the team can adopt the structured process from the paper: write acceptance criteria in Given-When-Then format for each auction state transition (Given: session is ACTIVE, When: bid_timestamp exceeds close_time minus five seconds, Then: transition to EXTENDING state), then use the paper's completeness-checking method to verify the state diagram is consistent and gap-free. This directly improves the quality of the RDS State Diagram deliverable.</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3.10.3  Strengths and Limitations</w:t>
      </w:r>
    </w:p>
    <w:p>
      <w:pPr>
        <w:spacing w:after="50" w:before="50"/>
      </w:pPr>
      <w:r>
        <w:rPr>
          <w:rFonts w:ascii="Times New Roman" w:cs="Times New Roman" w:eastAsia="Times New Roman" w:hAnsi="Times New Roman"/>
          <w:b/>
          <w:bCs/>
          <w:color w:val="000000"/>
          <w:sz w:val="24"/>
          <w:szCs w:val="24"/>
        </w:rPr>
        <w:t xml:space="preserve">Strengths: </w:t>
      </w:r>
      <w:r>
        <w:rPr>
          <w:rFonts w:ascii="Times New Roman" w:cs="Times New Roman" w:eastAsia="Times New Roman" w:hAnsi="Times New Roman"/>
          <w:color w:val="000000"/>
          <w:sz w:val="24"/>
          <w:szCs w:val="24"/>
        </w:rPr>
        <w:t xml:space="preserve">Open access. Published in Software and Systems Modeling (SoSyM), a Q1 journal and the leading venue for model-driven engineering research. The GWT requirement format is already standard practice in agile development, making the methodology immediately applicable to the ROAS sprint process.</w:t>
      </w:r>
    </w:p>
    <w:p>
      <w:pPr>
        <w:spacing w:after="60" w:before="60"/>
      </w:pPr>
      <w:r>
        <w:t xml:space="preserve"/>
      </w:r>
    </w:p>
    <w:p>
      <w:pPr>
        <w:spacing w:after="50" w:before="50"/>
      </w:pPr>
      <w:r>
        <w:rPr>
          <w:rFonts w:ascii="Times New Roman" w:cs="Times New Roman" w:eastAsia="Times New Roman" w:hAnsi="Times New Roman"/>
          <w:b/>
          <w:bCs/>
          <w:color w:val="000000"/>
          <w:sz w:val="24"/>
          <w:szCs w:val="24"/>
        </w:rPr>
        <w:t xml:space="preserve">Limitations: </w:t>
      </w:r>
      <w:r>
        <w:rPr>
          <w:rFonts w:ascii="Times New Roman" w:cs="Times New Roman" w:eastAsia="Times New Roman" w:hAnsi="Times New Roman"/>
          <w:color w:val="000000"/>
          <w:sz w:val="24"/>
          <w:szCs w:val="24"/>
        </w:rPr>
        <w:t xml:space="preserve">The paper uses SysML notation rather than UML, which is more common in the ROAS development context. Notation mapping between SysML and UML state machine diagrams is required, though the underlying principles transfer without modification.</w:t>
      </w:r>
    </w:p>
    <w:p>
      <w:r>
        <w:br w:type="page"/>
      </w:r>
    </w:p>
    <w:p>
      <w:pPr>
        <w:pStyle w:val="Heading1"/>
        <w:pBdr>
          <w:bottom w:val="single" w:color="000000" w:sz="4" w:space="1"/>
        </w:pBdr>
        <w:spacing w:after="120" w:before="360"/>
      </w:pPr>
      <w:r>
        <w:rPr>
          <w:rFonts w:ascii="Times New Roman" w:cs="Times New Roman" w:eastAsia="Times New Roman" w:hAnsi="Times New Roman"/>
          <w:b/>
          <w:bCs/>
          <w:color w:val="000000"/>
          <w:sz w:val="28"/>
          <w:szCs w:val="28"/>
        </w:rPr>
        <w:t xml:space="preserve">4. Synthesis and Conclusions</w:t>
      </w:r>
    </w:p>
    <w:p>
      <w:pPr>
        <w:pStyle w:val="Heading3"/>
        <w:spacing w:after="80" w:before="200"/>
      </w:pPr>
      <w:r>
        <w:rPr>
          <w:rFonts w:ascii="Times New Roman" w:cs="Times New Roman" w:eastAsia="Times New Roman" w:hAnsi="Times New Roman"/>
          <w:b/>
          <w:bCs/>
          <w:color w:val="000000"/>
          <w:sz w:val="24"/>
          <w:szCs w:val="24"/>
        </w:rPr>
        <w:t xml:space="preserve">4.1  Validity of the Research Direction</w:t>
      </w:r>
    </w:p>
    <w:p>
      <w:pPr>
        <w:spacing w:after="60" w:before="60"/>
        <w:jc w:val="both"/>
      </w:pPr>
      <w:r>
        <w:rPr>
          <w:rFonts w:ascii="Times New Roman" w:cs="Times New Roman" w:eastAsia="Times New Roman" w:hAnsi="Times New Roman"/>
          <w:color w:val="000000"/>
          <w:sz w:val="24"/>
          <w:szCs w:val="24"/>
        </w:rPr>
        <w:t xml:space="preserve">The review of ten peer-reviewed papers from Springer Nature confirms that the High-Concurrency Real-Time Auction problem has received sustained academic attention from multiple disciplinary perspectives: economic theory (game theory, auction mechanism design), systems engineering (event-driven architecture, concurrency control), and software engineering (microservices, design patterns). This multi-disciplinary coverage validates that the ROAS research focus is scientifically grounded and well-supported by existing literature.</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4.2  Justification of Technical Architecture Decisions</w:t>
      </w:r>
    </w:p>
    <w:p>
      <w:pPr>
        <w:spacing w:after="60" w:before="60"/>
        <w:jc w:val="both"/>
      </w:pPr>
      <w:r>
        <w:rPr>
          <w:rFonts w:ascii="Times New Roman" w:cs="Times New Roman" w:eastAsia="Times New Roman" w:hAnsi="Times New Roman"/>
          <w:color w:val="000000"/>
          <w:sz w:val="24"/>
          <w:szCs w:val="24"/>
        </w:rPr>
        <w:t xml:space="preserve">The architectural combination of Event-Driven Architecture, Kafka Message Broker, and Redis Distributed Lock — as planned for ROAS — is independently validated by multiple papers in this review (Papers 2 and 8 in particular). This combination is not over-engineering for a student project; it is the academically endorsed solution for high-concurrency real-time systems at the scale ROAS targets. The group can cite these papers directly when justifying architectural choices to instructors and reviewers.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4.3  Justification of Design Pattern Choices</w:t>
      </w:r>
    </w:p>
    <w:p>
      <w:pPr>
        <w:spacing w:after="60" w:before="60"/>
        <w:jc w:val="both"/>
      </w:pPr>
      <w:r>
        <w:rPr>
          <w:rFonts w:ascii="Times New Roman" w:cs="Times New Roman" w:eastAsia="Times New Roman" w:hAnsi="Times New Roman"/>
          <w:color w:val="000000"/>
          <w:sz w:val="24"/>
          <w:szCs w:val="24"/>
        </w:rPr>
        <w:t xml:space="preserve">The State Pattern (Papers 7 and 10), Observer Pattern (Paper 3), and Command Pattern (Paper 1) are all supported by peer-reviewed empirical studies demonstrating their effectiveness in software systems with lifecycle management, real-time state propagation, and agent-based command encapsulation requirements respectively. Each design pattern choice in the ROAS architecture can now be defended with direct academic citations.</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4.4  Identified Research Gap</w:t>
      </w:r>
    </w:p>
    <w:p>
      <w:pPr>
        <w:spacing w:after="60" w:before="60"/>
        <w:jc w:val="both"/>
      </w:pPr>
      <w:r>
        <w:rPr>
          <w:rFonts w:ascii="Times New Roman" w:cs="Times New Roman" w:eastAsia="Times New Roman" w:hAnsi="Times New Roman"/>
          <w:color w:val="000000"/>
          <w:sz w:val="24"/>
          <w:szCs w:val="24"/>
        </w:rPr>
        <w:t xml:space="preserve">Across all ten papers reviewed, no single study comprehensively addresses the integrated combination of Anti-Snipe mechanism (soft-close timer extension), high-concurrency distributed bid processing, automated proxy bidding, and real-time fraud detection within a unified Event-Driven Architecture. This gap represents the original contribution of ROAS: a production-grade real-time auction system that integrates all four capabilities into a single coherent microservices architecture, validated at scale.</w:t>
      </w:r>
    </w:p>
    <w:p>
      <w:pPr>
        <w:spacing w:after="60" w:before="60"/>
      </w:pPr>
      <w:r>
        <w:t xml:space="preserve"/>
      </w:r>
    </w:p>
    <w:p>
      <w:pPr>
        <w:pStyle w:val="Heading3"/>
        <w:spacing w:after="80" w:before="200"/>
      </w:pPr>
      <w:r>
        <w:rPr>
          <w:rFonts w:ascii="Times New Roman" w:cs="Times New Roman" w:eastAsia="Times New Roman" w:hAnsi="Times New Roman"/>
          <w:b/>
          <w:bCs/>
          <w:color w:val="000000"/>
          <w:sz w:val="24"/>
          <w:szCs w:val="24"/>
        </w:rPr>
        <w:t xml:space="preserve">4.5  Recommendations for Subsequent Sprints</w:t>
      </w:r>
    </w:p>
    <w:p>
      <w:pPr>
        <w:spacing w:after="60" w:before="60"/>
        <w:jc w:val="both"/>
      </w:pPr>
      <w:r>
        <w:rPr>
          <w:rFonts w:ascii="Times New Roman" w:cs="Times New Roman" w:eastAsia="Times New Roman" w:hAnsi="Times New Roman"/>
          <w:color w:val="000000"/>
          <w:sz w:val="24"/>
          <w:szCs w:val="24"/>
        </w:rPr>
        <w:t xml:space="preserve">Based on the literature review, the group recommends the following priorities for upcoming development sprints. First, the Bid Service should be implemented using the 2PC* concurrency protocol from Paper 8, combined with Redis Distributed Lock, to prevent race conditions under peak bid load. Second, the Anti-Snipe and Auto-Bid business rules should be implemented as CEP event patterns using Apache Kafka Streams, following the framework outlined in Paper 9. Third, the State Diagram for the Auction Session Lifecycle should be constructed using the Given-When-Then methodology from Paper 10 to ensure completeness and consistency before coding begins. Fourth, load testing with JMeter should be conducted against the benchmarks provided in Paper 6 to validate that ROAS meets throughput and fault recovery requirements prior to final demonstration.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2026-05-22T04:16:28.800Z</dcterms:created>
  <dcterms:modified xsi:type="dcterms:W3CDTF">2026-05-22T04:16:28.812Z</dcterms:modified>
</cp:coreProperties>
</file>

<file path=docProps/custom.xml><?xml version="1.0" encoding="utf-8"?>
<Properties xmlns="http://schemas.openxmlformats.org/officeDocument/2006/custom-properties" xmlns:vt="http://schemas.openxmlformats.org/officeDocument/2006/docPropsVTypes"/>
</file>