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8E9" w:rsidRDefault="00A5185A">
      <w:pPr>
        <w:pStyle w:val="Heading1"/>
        <w:numPr>
          <w:ilvl w:val="0"/>
          <w:numId w:val="1"/>
        </w:numPr>
        <w:tabs>
          <w:tab w:val="left" w:pos="1901"/>
          <w:tab w:val="left" w:pos="1902"/>
        </w:tabs>
        <w:spacing w:before="134"/>
        <w:jc w:val="left"/>
      </w:pPr>
      <w:r>
        <w:t>INTRODUCTION</w:t>
      </w:r>
    </w:p>
    <w:p w:rsidR="002618E9" w:rsidRDefault="00186FAB">
      <w:pPr>
        <w:pStyle w:val="ListParagraph"/>
        <w:numPr>
          <w:ilvl w:val="1"/>
          <w:numId w:val="1"/>
        </w:numPr>
        <w:tabs>
          <w:tab w:val="left" w:pos="2448"/>
        </w:tabs>
        <w:ind w:hanging="424"/>
        <w:rPr>
          <w:sz w:val="24"/>
        </w:rPr>
      </w:pPr>
      <w:r>
        <w:rPr>
          <w:sz w:val="24"/>
        </w:rPr>
        <w:t>1.1.</w:t>
      </w:r>
      <w:r w:rsidR="00A5185A">
        <w:rPr>
          <w:sz w:val="24"/>
        </w:rPr>
        <w:t>Overview</w:t>
      </w:r>
    </w:p>
    <w:p w:rsidR="002618E9" w:rsidRDefault="00186FAB">
      <w:pPr>
        <w:pStyle w:val="BodyText"/>
        <w:spacing w:before="146"/>
        <w:ind w:left="2447"/>
      </w:pPr>
      <w:r w:rsidRPr="00186FAB">
        <w:t>Analyzing housing prices in metropolitan areas of India provides valuable insights into one of the country's most dynamic and complex real estate markets. These metropolitan areas, such as Mumbai, Delhi, Bangalore, and Chennai, are magnets for economic activity and urbanization, making them focal points for housing demand and price fluctuations</w:t>
      </w:r>
      <w:r>
        <w:t>.</w:t>
      </w:r>
    </w:p>
    <w:p w:rsidR="002618E9" w:rsidRDefault="00186FAB">
      <w:pPr>
        <w:pStyle w:val="ListParagraph"/>
        <w:numPr>
          <w:ilvl w:val="1"/>
          <w:numId w:val="1"/>
        </w:numPr>
        <w:tabs>
          <w:tab w:val="left" w:pos="2448"/>
        </w:tabs>
        <w:spacing w:before="146"/>
        <w:ind w:hanging="424"/>
        <w:rPr>
          <w:sz w:val="24"/>
        </w:rPr>
      </w:pPr>
      <w:r>
        <w:rPr>
          <w:sz w:val="24"/>
        </w:rPr>
        <w:t>1.2.</w:t>
      </w:r>
      <w:r w:rsidR="00A5185A">
        <w:rPr>
          <w:sz w:val="24"/>
        </w:rPr>
        <w:t>Purpose</w:t>
      </w:r>
    </w:p>
    <w:p w:rsidR="002618E9" w:rsidRDefault="00186FAB">
      <w:pPr>
        <w:pStyle w:val="BodyText"/>
        <w:ind w:left="2447"/>
      </w:pPr>
      <w:r>
        <w:t xml:space="preserve">1.Informed Decision-Making  </w:t>
      </w:r>
    </w:p>
    <w:p w:rsidR="00186FAB" w:rsidRDefault="00186FAB">
      <w:pPr>
        <w:pStyle w:val="BodyText"/>
        <w:ind w:left="2447"/>
      </w:pPr>
      <w:r>
        <w:t>2.Policy Formulation</w:t>
      </w:r>
    </w:p>
    <w:p w:rsidR="00186FAB" w:rsidRDefault="00186FAB">
      <w:pPr>
        <w:pStyle w:val="BodyText"/>
        <w:ind w:left="2447"/>
      </w:pPr>
      <w:r>
        <w:t>3.Economic Indicator</w:t>
      </w:r>
    </w:p>
    <w:p w:rsidR="00186FAB" w:rsidRDefault="00186FAB">
      <w:pPr>
        <w:pStyle w:val="BodyText"/>
        <w:ind w:left="2447"/>
      </w:pPr>
      <w:r>
        <w:t>4.Real Estate Industry Insight</w:t>
      </w:r>
    </w:p>
    <w:p w:rsidR="00186FAB" w:rsidRDefault="00186FAB">
      <w:pPr>
        <w:pStyle w:val="BodyText"/>
        <w:ind w:left="2447"/>
      </w:pPr>
      <w:r>
        <w:t>5.Risk Assessment</w:t>
      </w:r>
    </w:p>
    <w:p w:rsidR="00186FAB" w:rsidRDefault="00186FAB" w:rsidP="00186FAB">
      <w:pPr>
        <w:pStyle w:val="BodyText"/>
        <w:ind w:left="2447"/>
      </w:pPr>
      <w:r>
        <w:t>6.Urban Planning</w:t>
      </w:r>
    </w:p>
    <w:p w:rsidR="00186FAB" w:rsidRDefault="00186FAB" w:rsidP="00186FAB">
      <w:pPr>
        <w:pStyle w:val="BodyText"/>
        <w:ind w:left="2447"/>
      </w:pPr>
      <w:r>
        <w:t>7.Academic Research</w:t>
      </w:r>
    </w:p>
    <w:p w:rsidR="00186FAB" w:rsidRDefault="00186FAB" w:rsidP="00186FAB">
      <w:pPr>
        <w:pStyle w:val="BodyText"/>
        <w:ind w:left="2447"/>
      </w:pPr>
    </w:p>
    <w:p w:rsidR="002618E9" w:rsidRDefault="00A5185A">
      <w:pPr>
        <w:pStyle w:val="ListParagraph"/>
        <w:numPr>
          <w:ilvl w:val="0"/>
          <w:numId w:val="1"/>
        </w:numPr>
        <w:tabs>
          <w:tab w:val="left" w:pos="1901"/>
          <w:tab w:val="left" w:pos="1902"/>
        </w:tabs>
        <w:spacing w:before="147"/>
        <w:jc w:val="left"/>
        <w:rPr>
          <w:rFonts w:ascii="Arial"/>
          <w:b/>
        </w:rPr>
      </w:pPr>
      <w:r>
        <w:rPr>
          <w:rFonts w:ascii="Arial"/>
          <w:b/>
        </w:rPr>
        <w:t>Problem Definition &amp; Design</w:t>
      </w:r>
      <w:r>
        <w:rPr>
          <w:rFonts w:ascii="Arial"/>
          <w:b/>
          <w:spacing w:val="-8"/>
        </w:rPr>
        <w:t xml:space="preserve"> </w:t>
      </w:r>
      <w:r>
        <w:rPr>
          <w:rFonts w:ascii="Arial"/>
          <w:b/>
        </w:rPr>
        <w:t>Thinking</w:t>
      </w:r>
    </w:p>
    <w:p w:rsidR="002618E9" w:rsidRDefault="00534B7B">
      <w:pPr>
        <w:pStyle w:val="ListParagraph"/>
        <w:numPr>
          <w:ilvl w:val="1"/>
          <w:numId w:val="1"/>
        </w:numPr>
        <w:tabs>
          <w:tab w:val="left" w:pos="2366"/>
        </w:tabs>
        <w:spacing w:before="129"/>
        <w:ind w:left="2365" w:hanging="361"/>
        <w:rPr>
          <w:sz w:val="24"/>
        </w:rPr>
      </w:pPr>
      <w:r>
        <w:rPr>
          <w:sz w:val="24"/>
        </w:rPr>
        <w:t>2.1.</w:t>
      </w:r>
      <w:r w:rsidR="00A5185A">
        <w:rPr>
          <w:sz w:val="24"/>
        </w:rPr>
        <w:t>Empathy</w:t>
      </w:r>
      <w:r w:rsidR="00A5185A">
        <w:rPr>
          <w:spacing w:val="-1"/>
          <w:sz w:val="24"/>
        </w:rPr>
        <w:t xml:space="preserve"> </w:t>
      </w:r>
      <w:r w:rsidR="00A5185A">
        <w:rPr>
          <w:sz w:val="24"/>
        </w:rPr>
        <w:t>Map</w:t>
      </w:r>
    </w:p>
    <w:p w:rsidR="002618E9" w:rsidRDefault="00440783">
      <w:pPr>
        <w:pStyle w:val="BodyText"/>
        <w:spacing w:before="149"/>
        <w:ind w:left="2389"/>
      </w:pPr>
      <w:r>
        <w:rPr>
          <w:noProof/>
        </w:rPr>
        <w:drawing>
          <wp:inline distT="0" distB="0" distL="0" distR="0">
            <wp:extent cx="5588000" cy="3142329"/>
            <wp:effectExtent l="19050" t="0" r="0" b="0"/>
            <wp:docPr id="2" name="Picture 1" descr="C:\Users\yepdi irukinga\AppData\Local\Microsoft\Windows\INetCache\Content.Word\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pdi irukinga\AppData\Local\Microsoft\Windows\INetCache\Content.Word\Screenshot (3).png"/>
                    <pic:cNvPicPr>
                      <a:picLocks noChangeAspect="1" noChangeArrowheads="1"/>
                    </pic:cNvPicPr>
                  </pic:nvPicPr>
                  <pic:blipFill>
                    <a:blip r:embed="rId7"/>
                    <a:srcRect/>
                    <a:stretch>
                      <a:fillRect/>
                    </a:stretch>
                  </pic:blipFill>
                  <pic:spPr bwMode="auto">
                    <a:xfrm>
                      <a:off x="0" y="0"/>
                      <a:ext cx="5588000" cy="3142329"/>
                    </a:xfrm>
                    <a:prstGeom prst="rect">
                      <a:avLst/>
                    </a:prstGeom>
                    <a:noFill/>
                    <a:ln w="9525">
                      <a:noFill/>
                      <a:miter lim="800000"/>
                      <a:headEnd/>
                      <a:tailEnd/>
                    </a:ln>
                  </pic:spPr>
                </pic:pic>
              </a:graphicData>
            </a:graphic>
          </wp:inline>
        </w:drawing>
      </w:r>
    </w:p>
    <w:p w:rsidR="00440783" w:rsidRDefault="00440783">
      <w:pPr>
        <w:pStyle w:val="ListParagraph"/>
        <w:numPr>
          <w:ilvl w:val="1"/>
          <w:numId w:val="1"/>
        </w:numPr>
        <w:tabs>
          <w:tab w:val="left" w:pos="2366"/>
        </w:tabs>
        <w:spacing w:before="144"/>
        <w:ind w:left="2365" w:hanging="361"/>
        <w:rPr>
          <w:sz w:val="24"/>
        </w:rPr>
      </w:pPr>
    </w:p>
    <w:p w:rsidR="002618E9" w:rsidRPr="00440783" w:rsidRDefault="00534B7B">
      <w:pPr>
        <w:pStyle w:val="ListParagraph"/>
        <w:numPr>
          <w:ilvl w:val="1"/>
          <w:numId w:val="1"/>
        </w:numPr>
        <w:tabs>
          <w:tab w:val="left" w:pos="2366"/>
        </w:tabs>
        <w:spacing w:before="144"/>
        <w:ind w:left="2365" w:hanging="361"/>
        <w:rPr>
          <w:sz w:val="24"/>
        </w:rPr>
      </w:pPr>
      <w:r>
        <w:rPr>
          <w:sz w:val="24"/>
        </w:rPr>
        <w:lastRenderedPageBreak/>
        <w:t>2.2.</w:t>
      </w:r>
      <w:r w:rsidR="00A5185A" w:rsidRPr="00440783">
        <w:rPr>
          <w:sz w:val="24"/>
        </w:rPr>
        <w:t>Ideation &amp; Brainstorming</w:t>
      </w:r>
      <w:r w:rsidR="00A5185A" w:rsidRPr="00440783">
        <w:rPr>
          <w:spacing w:val="-1"/>
          <w:sz w:val="24"/>
        </w:rPr>
        <w:t xml:space="preserve"> </w:t>
      </w:r>
      <w:r w:rsidR="00A5185A" w:rsidRPr="00440783">
        <w:rPr>
          <w:sz w:val="24"/>
        </w:rPr>
        <w:t>Map</w:t>
      </w:r>
    </w:p>
    <w:p w:rsidR="002618E9" w:rsidRDefault="00440783">
      <w:pPr>
        <w:pStyle w:val="BodyText"/>
        <w:spacing w:before="149"/>
        <w:ind w:left="2365"/>
      </w:pPr>
      <w:r>
        <w:rPr>
          <w:noProof/>
        </w:rPr>
        <w:drawing>
          <wp:inline distT="0" distB="0" distL="0" distR="0">
            <wp:extent cx="5588000" cy="3142329"/>
            <wp:effectExtent l="19050" t="0" r="0" b="0"/>
            <wp:docPr id="4" name="Picture 4" descr="C:\Users\yepdi irukinga\AppData\Local\Microsoft\Windows\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epdi irukinga\AppData\Local\Microsoft\Windows\INetCache\Content.Word\Screenshot (2).png"/>
                    <pic:cNvPicPr>
                      <a:picLocks noChangeAspect="1" noChangeArrowheads="1"/>
                    </pic:cNvPicPr>
                  </pic:nvPicPr>
                  <pic:blipFill>
                    <a:blip r:embed="rId8"/>
                    <a:srcRect/>
                    <a:stretch>
                      <a:fillRect/>
                    </a:stretch>
                  </pic:blipFill>
                  <pic:spPr bwMode="auto">
                    <a:xfrm>
                      <a:off x="0" y="0"/>
                      <a:ext cx="5588000" cy="3142329"/>
                    </a:xfrm>
                    <a:prstGeom prst="rect">
                      <a:avLst/>
                    </a:prstGeom>
                    <a:noFill/>
                    <a:ln w="9525">
                      <a:noFill/>
                      <a:miter lim="800000"/>
                      <a:headEnd/>
                      <a:tailEnd/>
                    </a:ln>
                  </pic:spPr>
                </pic:pic>
              </a:graphicData>
            </a:graphic>
          </wp:inline>
        </w:drawing>
      </w:r>
    </w:p>
    <w:p w:rsidR="002618E9" w:rsidRDefault="00A5185A">
      <w:pPr>
        <w:pStyle w:val="Heading1"/>
        <w:numPr>
          <w:ilvl w:val="0"/>
          <w:numId w:val="1"/>
        </w:numPr>
        <w:tabs>
          <w:tab w:val="left" w:pos="1901"/>
          <w:tab w:val="left" w:pos="1902"/>
        </w:tabs>
        <w:jc w:val="left"/>
      </w:pPr>
      <w:r>
        <w:t>RESULT</w:t>
      </w:r>
    </w:p>
    <w:p w:rsidR="002618E9" w:rsidRDefault="00534B7B">
      <w:pPr>
        <w:pStyle w:val="BodyText"/>
      </w:pPr>
      <w:r>
        <w:rPr>
          <w:noProof/>
        </w:rPr>
        <w:drawing>
          <wp:inline distT="0" distB="0" distL="0" distR="0">
            <wp:extent cx="5588000" cy="3142329"/>
            <wp:effectExtent l="19050" t="0" r="0" b="0"/>
            <wp:docPr id="7" name="Picture 7" descr="C:\Users\yepdi irukinga\AppData\Local\Microsoft\Windows\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epdi irukinga\AppData\Local\Microsoft\Windows\INetCache\Content.Word\Screenshot (7).png"/>
                    <pic:cNvPicPr>
                      <a:picLocks noChangeAspect="1" noChangeArrowheads="1"/>
                    </pic:cNvPicPr>
                  </pic:nvPicPr>
                  <pic:blipFill>
                    <a:blip r:embed="rId9"/>
                    <a:srcRect/>
                    <a:stretch>
                      <a:fillRect/>
                    </a:stretch>
                  </pic:blipFill>
                  <pic:spPr bwMode="auto">
                    <a:xfrm>
                      <a:off x="0" y="0"/>
                      <a:ext cx="5588000" cy="3142329"/>
                    </a:xfrm>
                    <a:prstGeom prst="rect">
                      <a:avLst/>
                    </a:prstGeom>
                    <a:noFill/>
                    <a:ln w="9525">
                      <a:noFill/>
                      <a:miter lim="800000"/>
                      <a:headEnd/>
                      <a:tailEnd/>
                    </a:ln>
                  </pic:spPr>
                </pic:pic>
              </a:graphicData>
            </a:graphic>
          </wp:inline>
        </w:drawing>
      </w:r>
    </w:p>
    <w:p w:rsidR="002618E9" w:rsidRDefault="00A5185A">
      <w:pPr>
        <w:pStyle w:val="Heading1"/>
        <w:numPr>
          <w:ilvl w:val="0"/>
          <w:numId w:val="1"/>
        </w:numPr>
        <w:tabs>
          <w:tab w:val="left" w:pos="1901"/>
          <w:tab w:val="left" w:pos="1902"/>
        </w:tabs>
        <w:spacing w:before="149"/>
        <w:jc w:val="left"/>
      </w:pPr>
      <w:r>
        <w:t>ADVANTAGES &amp;</w:t>
      </w:r>
      <w:r>
        <w:rPr>
          <w:spacing w:val="-10"/>
        </w:rPr>
        <w:t xml:space="preserve"> </w:t>
      </w:r>
      <w:r>
        <w:t>DISADVANTAGES</w:t>
      </w:r>
    </w:p>
    <w:p w:rsidR="002618E9" w:rsidRDefault="00534B7B" w:rsidP="00534B7B">
      <w:pPr>
        <w:pStyle w:val="BodyText"/>
        <w:ind w:left="1902"/>
      </w:pPr>
      <w:r>
        <w:t>4.1.Advantages</w:t>
      </w:r>
    </w:p>
    <w:p w:rsidR="00534B7B" w:rsidRDefault="00534B7B">
      <w:pPr>
        <w:pStyle w:val="BodyText"/>
      </w:pPr>
      <w:r>
        <w:tab/>
        <w:t>1.Informed Investment Decisions</w:t>
      </w:r>
    </w:p>
    <w:p w:rsidR="00534B7B" w:rsidRDefault="00534B7B">
      <w:pPr>
        <w:pStyle w:val="BodyText"/>
      </w:pPr>
      <w:r>
        <w:tab/>
        <w:t>2.Market Transparency</w:t>
      </w:r>
    </w:p>
    <w:p w:rsidR="00534B7B" w:rsidRDefault="00534B7B">
      <w:pPr>
        <w:pStyle w:val="BodyText"/>
      </w:pPr>
      <w:r>
        <w:tab/>
        <w:t>3.Government  Policy Impa</w:t>
      </w:r>
      <w:r w:rsidR="00D242A0">
        <w:t>ct</w:t>
      </w:r>
    </w:p>
    <w:p w:rsidR="00534B7B" w:rsidRDefault="00534B7B">
      <w:pPr>
        <w:pStyle w:val="BodyText"/>
      </w:pPr>
      <w:r>
        <w:lastRenderedPageBreak/>
        <w:tab/>
        <w:t>4.</w:t>
      </w:r>
      <w:r w:rsidR="00D242A0">
        <w:t>Economic Indicator</w:t>
      </w:r>
    </w:p>
    <w:p w:rsidR="00534B7B" w:rsidRDefault="00534B7B">
      <w:pPr>
        <w:pStyle w:val="BodyText"/>
      </w:pPr>
      <w:r>
        <w:tab/>
        <w:t>5.</w:t>
      </w:r>
      <w:r w:rsidR="00D242A0">
        <w:t>Wealth Building</w:t>
      </w:r>
    </w:p>
    <w:p w:rsidR="00534B7B" w:rsidRDefault="00534B7B">
      <w:pPr>
        <w:pStyle w:val="BodyText"/>
      </w:pPr>
      <w:r>
        <w:tab/>
        <w:t>6.</w:t>
      </w:r>
      <w:r w:rsidR="00D242A0">
        <w:t>Risk Mitigation</w:t>
      </w:r>
    </w:p>
    <w:p w:rsidR="00534B7B" w:rsidRDefault="00534B7B">
      <w:pPr>
        <w:pStyle w:val="BodyText"/>
      </w:pPr>
      <w:r>
        <w:tab/>
        <w:t>7.</w:t>
      </w:r>
      <w:r w:rsidR="00D242A0">
        <w:t>Urban Planning</w:t>
      </w:r>
    </w:p>
    <w:p w:rsidR="00534B7B" w:rsidRDefault="00534B7B">
      <w:pPr>
        <w:pStyle w:val="BodyText"/>
      </w:pPr>
      <w:r>
        <w:tab/>
        <w:t>8.</w:t>
      </w:r>
      <w:r w:rsidR="00D242A0">
        <w:t>Real Estate Industry Support</w:t>
      </w:r>
    </w:p>
    <w:p w:rsidR="00534B7B" w:rsidRDefault="00534B7B">
      <w:pPr>
        <w:pStyle w:val="BodyText"/>
      </w:pPr>
      <w:r>
        <w:tab/>
        <w:t>9.</w:t>
      </w:r>
      <w:r w:rsidR="00D242A0">
        <w:t>Research And Education</w:t>
      </w:r>
    </w:p>
    <w:p w:rsidR="00534B7B" w:rsidRDefault="00534B7B">
      <w:pPr>
        <w:pStyle w:val="BodyText"/>
      </w:pPr>
      <w:r>
        <w:tab/>
        <w:t>10.</w:t>
      </w:r>
      <w:r w:rsidR="00D242A0">
        <w:t>Market Competitiveness</w:t>
      </w:r>
    </w:p>
    <w:p w:rsidR="00D242A0" w:rsidRDefault="00D242A0">
      <w:pPr>
        <w:pStyle w:val="BodyText"/>
      </w:pPr>
      <w:r>
        <w:t>4.2.Disadvantages</w:t>
      </w:r>
    </w:p>
    <w:p w:rsidR="00D242A0" w:rsidRDefault="00D242A0">
      <w:pPr>
        <w:pStyle w:val="BodyText"/>
      </w:pPr>
      <w:r>
        <w:tab/>
        <w:t>1.Data Inaccuracy</w:t>
      </w:r>
    </w:p>
    <w:p w:rsidR="00D242A0" w:rsidRDefault="00D242A0">
      <w:pPr>
        <w:pStyle w:val="BodyText"/>
      </w:pPr>
      <w:r>
        <w:tab/>
        <w:t>2.Rapid Market Changes</w:t>
      </w:r>
    </w:p>
    <w:p w:rsidR="00D242A0" w:rsidRDefault="00D242A0" w:rsidP="00D242A0">
      <w:pPr>
        <w:pStyle w:val="BodyText"/>
      </w:pPr>
      <w:r>
        <w:tab/>
        <w:t>3.Overreliance on Historical Data</w:t>
      </w:r>
    </w:p>
    <w:p w:rsidR="00D242A0" w:rsidRDefault="00D242A0" w:rsidP="00D242A0">
      <w:pPr>
        <w:pStyle w:val="BodyText"/>
      </w:pPr>
      <w:r>
        <w:tab/>
        <w:t>4.</w:t>
      </w:r>
      <w:r w:rsidR="00A202FE">
        <w:t>Regional Variability</w:t>
      </w:r>
    </w:p>
    <w:p w:rsidR="00D242A0" w:rsidRDefault="00D242A0" w:rsidP="00D242A0">
      <w:pPr>
        <w:pStyle w:val="BodyText"/>
      </w:pPr>
      <w:r>
        <w:tab/>
        <w:t>5.</w:t>
      </w:r>
      <w:r w:rsidR="00A202FE">
        <w:t>Market Manipulation</w:t>
      </w:r>
    </w:p>
    <w:p w:rsidR="00D242A0" w:rsidRDefault="00D242A0" w:rsidP="00D242A0">
      <w:pPr>
        <w:pStyle w:val="BodyText"/>
      </w:pPr>
      <w:r>
        <w:tab/>
        <w:t>6.</w:t>
      </w:r>
      <w:r w:rsidR="00A202FE">
        <w:t>Affordability Concerns</w:t>
      </w:r>
    </w:p>
    <w:p w:rsidR="00D242A0" w:rsidRDefault="00D242A0" w:rsidP="00D242A0">
      <w:pPr>
        <w:pStyle w:val="BodyText"/>
      </w:pPr>
      <w:r>
        <w:tab/>
        <w:t>7.</w:t>
      </w:r>
      <w:r w:rsidR="00A202FE">
        <w:t>Policy Lag</w:t>
      </w:r>
    </w:p>
    <w:p w:rsidR="00D242A0" w:rsidRDefault="00D242A0" w:rsidP="00D242A0">
      <w:pPr>
        <w:pStyle w:val="BodyText"/>
      </w:pPr>
      <w:r>
        <w:tab/>
        <w:t>8.</w:t>
      </w:r>
      <w:r w:rsidR="00A202FE">
        <w:t>Economic Externalities</w:t>
      </w:r>
    </w:p>
    <w:p w:rsidR="00D242A0" w:rsidRDefault="00D242A0" w:rsidP="00D242A0">
      <w:pPr>
        <w:pStyle w:val="BodyText"/>
      </w:pPr>
      <w:r>
        <w:tab/>
        <w:t>9.</w:t>
      </w:r>
      <w:r w:rsidR="00A202FE">
        <w:t>Inequality</w:t>
      </w:r>
    </w:p>
    <w:p w:rsidR="00D242A0" w:rsidRDefault="00D242A0" w:rsidP="00D242A0">
      <w:pPr>
        <w:pStyle w:val="BodyText"/>
      </w:pPr>
      <w:r>
        <w:tab/>
        <w:t>10.</w:t>
      </w:r>
      <w:r w:rsidR="00A202FE">
        <w:t>Environmental Impact</w:t>
      </w:r>
    </w:p>
    <w:p w:rsidR="002618E9" w:rsidRDefault="00A5185A">
      <w:pPr>
        <w:pStyle w:val="Heading1"/>
        <w:numPr>
          <w:ilvl w:val="0"/>
          <w:numId w:val="1"/>
        </w:numPr>
        <w:tabs>
          <w:tab w:val="left" w:pos="1901"/>
          <w:tab w:val="left" w:pos="1902"/>
        </w:tabs>
        <w:jc w:val="left"/>
      </w:pPr>
      <w:r>
        <w:t>APPLICATIONS</w:t>
      </w:r>
    </w:p>
    <w:p w:rsidR="002618E9" w:rsidRDefault="007F1D11" w:rsidP="007F1D11">
      <w:pPr>
        <w:pStyle w:val="BodyText"/>
        <w:spacing w:before="142"/>
        <w:ind w:firstLine="256"/>
      </w:pPr>
      <w:r>
        <w:t>1.Real Estate Investment</w:t>
      </w:r>
    </w:p>
    <w:p w:rsidR="007F1D11" w:rsidRDefault="007F1D11" w:rsidP="007F1D11">
      <w:pPr>
        <w:pStyle w:val="BodyText"/>
        <w:spacing w:before="142"/>
        <w:ind w:left="2160"/>
      </w:pPr>
      <w:r>
        <w:t>2.</w:t>
      </w:r>
      <w:r w:rsidRPr="007F1D11">
        <w:t>Homebuying</w:t>
      </w:r>
    </w:p>
    <w:p w:rsidR="007F1D11" w:rsidRDefault="007F1D11" w:rsidP="007F1D11">
      <w:pPr>
        <w:pStyle w:val="BodyText"/>
        <w:spacing w:before="142"/>
        <w:ind w:left="2160"/>
      </w:pPr>
      <w:r>
        <w:t>3.Property Valuation</w:t>
      </w:r>
    </w:p>
    <w:p w:rsidR="007F1D11" w:rsidRDefault="007F1D11" w:rsidP="007F1D11">
      <w:pPr>
        <w:pStyle w:val="BodyText"/>
        <w:spacing w:before="142"/>
        <w:ind w:left="2160"/>
      </w:pPr>
      <w:r>
        <w:t>4.Government Policy</w:t>
      </w:r>
    </w:p>
    <w:p w:rsidR="007F1D11" w:rsidRDefault="007F1D11" w:rsidP="007F1D11">
      <w:pPr>
        <w:pStyle w:val="BodyText"/>
        <w:spacing w:before="142"/>
        <w:ind w:left="2160"/>
      </w:pPr>
      <w:r>
        <w:t>5.Risk Assessment</w:t>
      </w:r>
    </w:p>
    <w:p w:rsidR="007F1D11" w:rsidRDefault="007F1D11" w:rsidP="007F1D11">
      <w:pPr>
        <w:pStyle w:val="BodyText"/>
        <w:spacing w:before="142"/>
        <w:ind w:left="2160"/>
      </w:pPr>
      <w:r>
        <w:t>6.Urban Planning</w:t>
      </w:r>
    </w:p>
    <w:p w:rsidR="007F1D11" w:rsidRDefault="007F1D11" w:rsidP="007F1D11">
      <w:pPr>
        <w:pStyle w:val="BodyText"/>
        <w:spacing w:before="142"/>
        <w:ind w:left="2160"/>
      </w:pPr>
      <w:r>
        <w:t>7.Market Transparency</w:t>
      </w:r>
    </w:p>
    <w:p w:rsidR="007F1D11" w:rsidRDefault="007F1D11" w:rsidP="007F1D11">
      <w:pPr>
        <w:pStyle w:val="BodyText"/>
        <w:spacing w:before="142"/>
        <w:ind w:left="2160"/>
      </w:pPr>
      <w:r>
        <w:t>8.Research and Academia</w:t>
      </w:r>
    </w:p>
    <w:p w:rsidR="007F1D11" w:rsidRDefault="007F1D11" w:rsidP="007F1D11">
      <w:pPr>
        <w:pStyle w:val="BodyText"/>
        <w:spacing w:before="142"/>
        <w:ind w:left="2160"/>
      </w:pPr>
      <w:r>
        <w:t>9.Forecasting</w:t>
      </w:r>
    </w:p>
    <w:p w:rsidR="007F1D11" w:rsidRDefault="007F1D11" w:rsidP="007F1D11">
      <w:pPr>
        <w:pStyle w:val="BodyText"/>
        <w:spacing w:before="142"/>
        <w:ind w:left="2160"/>
      </w:pPr>
      <w:r>
        <w:t>10.Sustainable Developmen</w:t>
      </w:r>
    </w:p>
    <w:p w:rsidR="002618E9" w:rsidRDefault="00A5185A">
      <w:pPr>
        <w:pStyle w:val="Heading1"/>
        <w:numPr>
          <w:ilvl w:val="0"/>
          <w:numId w:val="1"/>
        </w:numPr>
        <w:tabs>
          <w:tab w:val="left" w:pos="1901"/>
          <w:tab w:val="left" w:pos="1902"/>
        </w:tabs>
        <w:spacing w:before="151"/>
        <w:jc w:val="left"/>
      </w:pPr>
      <w:r>
        <w:t>CONCLUSION</w:t>
      </w:r>
    </w:p>
    <w:p w:rsidR="00880F24" w:rsidRDefault="00880F24">
      <w:pPr>
        <w:pStyle w:val="BodyText"/>
      </w:pPr>
      <w:r w:rsidRPr="00880F24">
        <w:t xml:space="preserve">In conclusion, analyzing housing prices in metropolitan areas of India is a multifaceted endeavor with far-reaching implications. </w:t>
      </w:r>
      <w:r w:rsidRPr="00880F24">
        <w:lastRenderedPageBreak/>
        <w:t>This analysis provides valuable insights into the complex dynamics of the real estate market in some of India's largest cities, including Mumbai, Delhi, Bangalore, and Chennai.</w:t>
      </w:r>
    </w:p>
    <w:p w:rsidR="002618E9" w:rsidRDefault="00880F24">
      <w:pPr>
        <w:pStyle w:val="BodyText"/>
      </w:pPr>
      <w:r>
        <w:t xml:space="preserve"> </w:t>
      </w:r>
      <w:r w:rsidRPr="00880F24">
        <w:t>Through detailed examination, stakeholders, including investors, policymakers, homebuyers, and real estate professionals, gain a comprehensive understanding of the factors influencing housing prices. This knowledge empowers them to make informed decisions, whether it's for investment, home purchase, policy formulation, or urban planning.</w:t>
      </w:r>
    </w:p>
    <w:p w:rsidR="002618E9" w:rsidRDefault="00A5185A">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0E0046" w:rsidRDefault="000E0046" w:rsidP="000E0046">
      <w:pPr>
        <w:pStyle w:val="BodyText"/>
        <w:spacing w:before="143"/>
      </w:pPr>
      <w:r>
        <w:t>1.Data Analytics</w:t>
      </w:r>
    </w:p>
    <w:p w:rsidR="000E0046" w:rsidRDefault="000E0046" w:rsidP="000E0046">
      <w:pPr>
        <w:pStyle w:val="BodyText"/>
        <w:spacing w:before="143"/>
      </w:pPr>
      <w:r>
        <w:t>2.Sustainability</w:t>
      </w:r>
    </w:p>
    <w:p w:rsidR="000E0046" w:rsidRDefault="000E0046" w:rsidP="000E0046">
      <w:pPr>
        <w:pStyle w:val="BodyText"/>
        <w:spacing w:before="143"/>
      </w:pPr>
      <w:r>
        <w:t>3.Smart Cities</w:t>
      </w:r>
    </w:p>
    <w:p w:rsidR="000E0046" w:rsidRDefault="000E0046" w:rsidP="000E0046">
      <w:pPr>
        <w:pStyle w:val="BodyText"/>
        <w:spacing w:before="143"/>
      </w:pPr>
      <w:r>
        <w:t>4.Affordable Housing Initiatives</w:t>
      </w:r>
    </w:p>
    <w:p w:rsidR="000E0046" w:rsidRDefault="000E0046" w:rsidP="000E0046">
      <w:pPr>
        <w:pStyle w:val="BodyText"/>
        <w:spacing w:before="143"/>
      </w:pPr>
      <w:r>
        <w:t>5.Demographic Shifts</w:t>
      </w:r>
    </w:p>
    <w:p w:rsidR="000E0046" w:rsidRDefault="000E0046" w:rsidP="000E0046">
      <w:pPr>
        <w:pStyle w:val="BodyText"/>
        <w:spacing w:before="143"/>
      </w:pPr>
      <w:r>
        <w:t>6.Real Estate Technology</w:t>
      </w:r>
    </w:p>
    <w:p w:rsidR="000E0046" w:rsidRDefault="000E0046" w:rsidP="000E0046">
      <w:pPr>
        <w:pStyle w:val="BodyText"/>
        <w:spacing w:before="143"/>
      </w:pPr>
      <w:r>
        <w:t>7.Policy Im</w:t>
      </w:r>
      <w:r w:rsidR="00440783">
        <w:t>pact</w:t>
      </w:r>
    </w:p>
    <w:p w:rsidR="000E0046" w:rsidRDefault="000E0046" w:rsidP="000E0046">
      <w:pPr>
        <w:pStyle w:val="BodyText"/>
        <w:spacing w:before="143"/>
      </w:pPr>
      <w:r>
        <w:t>8.</w:t>
      </w:r>
      <w:r w:rsidR="00440783">
        <w:t>Economic Factors</w:t>
      </w:r>
    </w:p>
    <w:p w:rsidR="000E0046" w:rsidRDefault="000E0046" w:rsidP="000E0046">
      <w:pPr>
        <w:pStyle w:val="BodyText"/>
        <w:spacing w:before="143"/>
      </w:pPr>
      <w:r>
        <w:t>9.</w:t>
      </w:r>
      <w:r w:rsidR="00440783">
        <w:t>Global Trends</w:t>
      </w:r>
    </w:p>
    <w:p w:rsidR="000E0046" w:rsidRDefault="000E0046" w:rsidP="000E0046">
      <w:pPr>
        <w:pStyle w:val="BodyText"/>
        <w:spacing w:before="143"/>
      </w:pPr>
      <w:r>
        <w:t>10.</w:t>
      </w:r>
      <w:r w:rsidR="00440783">
        <w:t>Social and Cultural Factors</w:t>
      </w:r>
    </w:p>
    <w:p w:rsidR="000E0046" w:rsidRDefault="000E0046" w:rsidP="000E0046">
      <w:pPr>
        <w:pStyle w:val="BodyText"/>
        <w:spacing w:before="143"/>
      </w:pPr>
    </w:p>
    <w:p w:rsidR="000E0046" w:rsidRDefault="000E0046" w:rsidP="000E0046">
      <w:pPr>
        <w:pStyle w:val="BodyText"/>
        <w:spacing w:before="143"/>
        <w:sectPr w:rsidR="000E0046" w:rsidSect="00880F2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60" w:right="1720" w:bottom="280" w:left="1720" w:header="576" w:footer="720" w:gutter="0"/>
          <w:cols w:space="720"/>
          <w:titlePg/>
          <w:docGrid w:linePitch="299"/>
        </w:sectPr>
      </w:pPr>
    </w:p>
    <w:p w:rsidR="002618E9" w:rsidRDefault="002618E9">
      <w:pPr>
        <w:pStyle w:val="BodyText"/>
        <w:spacing w:before="4"/>
        <w:ind w:left="0"/>
        <w:rPr>
          <w:sz w:val="16"/>
        </w:rPr>
      </w:pPr>
    </w:p>
    <w:sectPr w:rsidR="002618E9" w:rsidSect="002618E9">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85A" w:rsidRDefault="00A5185A" w:rsidP="002618E9">
      <w:r>
        <w:separator/>
      </w:r>
    </w:p>
  </w:endnote>
  <w:endnote w:type="continuationSeparator" w:id="1">
    <w:p w:rsidR="00A5185A" w:rsidRDefault="00A5185A" w:rsidP="002618E9">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F24" w:rsidRDefault="00880F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F24" w:rsidRDefault="00880F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F24" w:rsidRDefault="00880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85A" w:rsidRDefault="00A5185A" w:rsidP="002618E9">
      <w:r>
        <w:separator/>
      </w:r>
    </w:p>
  </w:footnote>
  <w:footnote w:type="continuationSeparator" w:id="1">
    <w:p w:rsidR="00A5185A" w:rsidRDefault="00A5185A" w:rsidP="002618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8E9" w:rsidRDefault="00A5185A">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F24" w:rsidRDefault="00880F24">
    <w:pPr>
      <w:pStyle w:val="Header"/>
    </w:pPr>
    <w:r>
      <w:rPr>
        <w:noProof/>
      </w:rPr>
      <w:pict>
        <v:shapetype id="_x0000_t202" coordsize="21600,21600" o:spt="202" path="m,l,21600r21600,l21600,xe">
          <v:stroke joinstyle="miter"/>
          <v:path gradientshapeok="t" o:connecttype="rect"/>
        </v:shapetype>
        <v:shape id="_x0000_s1027" type="#_x0000_t202" style="position:absolute;margin-left:50.1pt;margin-top:33.75pt;width:573.5pt;height:30.75pt;z-index:-251658240;mso-position-horizontal-relative:page;mso-position-vertical-relative:page" filled="f" stroked="f">
          <v:textbox inset="0,0,0,0">
            <w:txbxContent>
              <w:p w:rsidR="00880F24" w:rsidRDefault="00880F24" w:rsidP="00880F24">
                <w:pPr>
                  <w:spacing w:before="9"/>
                  <w:rPr>
                    <w:rFonts w:ascii="Arial"/>
                    <w:sz w:val="32"/>
                  </w:rPr>
                </w:pPr>
                <w:r w:rsidRPr="00880F24">
                  <w:rPr>
                    <w:rFonts w:ascii="Arial"/>
                    <w:sz w:val="32"/>
                  </w:rPr>
                  <w:t>ANALYSING HOUSING PRICES IN METROPOLITAN AREA OF INDIA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E7616"/>
    <w:multiLevelType w:val="hybridMultilevel"/>
    <w:tmpl w:val="8200A030"/>
    <w:lvl w:ilvl="0" w:tplc="E92A6C98">
      <w:start w:val="1"/>
      <w:numFmt w:val="decimal"/>
      <w:lvlText w:val="%1"/>
      <w:lvlJc w:val="left"/>
      <w:pPr>
        <w:ind w:left="1902" w:hanging="857"/>
        <w:jc w:val="right"/>
      </w:pPr>
      <w:rPr>
        <w:rFonts w:ascii="Carlito" w:eastAsia="Carlito" w:hAnsi="Carlito" w:cs="Carlito" w:hint="default"/>
        <w:b/>
        <w:bCs/>
        <w:spacing w:val="-2"/>
        <w:w w:val="100"/>
        <w:sz w:val="24"/>
        <w:szCs w:val="24"/>
        <w:lang w:val="en-US" w:eastAsia="en-US" w:bidi="ar-SA"/>
      </w:rPr>
    </w:lvl>
    <w:lvl w:ilvl="1" w:tplc="68EA3CB8">
      <w:numFmt w:val="none"/>
      <w:lvlText w:val=""/>
      <w:lvlJc w:val="left"/>
      <w:pPr>
        <w:tabs>
          <w:tab w:val="num" w:pos="360"/>
        </w:tabs>
      </w:pPr>
    </w:lvl>
    <w:lvl w:ilvl="2" w:tplc="E7484D10">
      <w:numFmt w:val="bullet"/>
      <w:lvlText w:val="•"/>
      <w:lvlJc w:val="left"/>
      <w:pPr>
        <w:ind w:left="2440" w:hanging="423"/>
      </w:pPr>
      <w:rPr>
        <w:rFonts w:hint="default"/>
        <w:lang w:val="en-US" w:eastAsia="en-US" w:bidi="ar-SA"/>
      </w:rPr>
    </w:lvl>
    <w:lvl w:ilvl="3" w:tplc="ECFADDAE">
      <w:numFmt w:val="bullet"/>
      <w:lvlText w:val="•"/>
      <w:lvlJc w:val="left"/>
      <w:pPr>
        <w:ind w:left="3235" w:hanging="423"/>
      </w:pPr>
      <w:rPr>
        <w:rFonts w:hint="default"/>
        <w:lang w:val="en-US" w:eastAsia="en-US" w:bidi="ar-SA"/>
      </w:rPr>
    </w:lvl>
    <w:lvl w:ilvl="4" w:tplc="E42CE6E4">
      <w:numFmt w:val="bullet"/>
      <w:lvlText w:val="•"/>
      <w:lvlJc w:val="left"/>
      <w:pPr>
        <w:ind w:left="4030" w:hanging="423"/>
      </w:pPr>
      <w:rPr>
        <w:rFonts w:hint="default"/>
        <w:lang w:val="en-US" w:eastAsia="en-US" w:bidi="ar-SA"/>
      </w:rPr>
    </w:lvl>
    <w:lvl w:ilvl="5" w:tplc="4246CC06">
      <w:numFmt w:val="bullet"/>
      <w:lvlText w:val="•"/>
      <w:lvlJc w:val="left"/>
      <w:pPr>
        <w:ind w:left="4825" w:hanging="423"/>
      </w:pPr>
      <w:rPr>
        <w:rFonts w:hint="default"/>
        <w:lang w:val="en-US" w:eastAsia="en-US" w:bidi="ar-SA"/>
      </w:rPr>
    </w:lvl>
    <w:lvl w:ilvl="6" w:tplc="85B27208">
      <w:numFmt w:val="bullet"/>
      <w:lvlText w:val="•"/>
      <w:lvlJc w:val="left"/>
      <w:pPr>
        <w:ind w:left="5620" w:hanging="423"/>
      </w:pPr>
      <w:rPr>
        <w:rFonts w:hint="default"/>
        <w:lang w:val="en-US" w:eastAsia="en-US" w:bidi="ar-SA"/>
      </w:rPr>
    </w:lvl>
    <w:lvl w:ilvl="7" w:tplc="F57C5E42">
      <w:numFmt w:val="bullet"/>
      <w:lvlText w:val="•"/>
      <w:lvlJc w:val="left"/>
      <w:pPr>
        <w:ind w:left="6415" w:hanging="423"/>
      </w:pPr>
      <w:rPr>
        <w:rFonts w:hint="default"/>
        <w:lang w:val="en-US" w:eastAsia="en-US" w:bidi="ar-SA"/>
      </w:rPr>
    </w:lvl>
    <w:lvl w:ilvl="8" w:tplc="5D84E4B4">
      <w:numFmt w:val="bullet"/>
      <w:lvlText w:val="•"/>
      <w:lvlJc w:val="left"/>
      <w:pPr>
        <w:ind w:left="7210" w:hanging="423"/>
      </w:pPr>
      <w:rPr>
        <w:rFonts w:hint="default"/>
        <w:lang w:val="en-US" w:eastAsia="en-US" w:bidi="ar-SA"/>
      </w:rPr>
    </w:lvl>
  </w:abstractNum>
  <w:abstractNum w:abstractNumId="1">
    <w:nsid w:val="517130E0"/>
    <w:multiLevelType w:val="hybridMultilevel"/>
    <w:tmpl w:val="7AFECCF8"/>
    <w:lvl w:ilvl="0" w:tplc="E29AB4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2618E9"/>
    <w:rsid w:val="000E0046"/>
    <w:rsid w:val="00186FAB"/>
    <w:rsid w:val="002618E9"/>
    <w:rsid w:val="00440783"/>
    <w:rsid w:val="00534B7B"/>
    <w:rsid w:val="007F1D11"/>
    <w:rsid w:val="00880F24"/>
    <w:rsid w:val="00A202FE"/>
    <w:rsid w:val="00A5185A"/>
    <w:rsid w:val="00D2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18E9"/>
    <w:rPr>
      <w:rFonts w:ascii="Carlito" w:eastAsia="Carlito" w:hAnsi="Carlito" w:cs="Carlito"/>
    </w:rPr>
  </w:style>
  <w:style w:type="paragraph" w:styleId="Heading1">
    <w:name w:val="heading 1"/>
    <w:basedOn w:val="Normal"/>
    <w:uiPriority w:val="1"/>
    <w:qFormat/>
    <w:rsid w:val="002618E9"/>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18E9"/>
    <w:pPr>
      <w:spacing w:before="144"/>
      <w:ind w:left="1904"/>
    </w:pPr>
    <w:rPr>
      <w:sz w:val="24"/>
      <w:szCs w:val="24"/>
    </w:rPr>
  </w:style>
  <w:style w:type="paragraph" w:styleId="Title">
    <w:name w:val="Title"/>
    <w:basedOn w:val="Normal"/>
    <w:uiPriority w:val="1"/>
    <w:qFormat/>
    <w:rsid w:val="002618E9"/>
    <w:pPr>
      <w:spacing w:before="9"/>
      <w:ind w:left="20"/>
    </w:pPr>
    <w:rPr>
      <w:rFonts w:ascii="Arial" w:eastAsia="Arial" w:hAnsi="Arial" w:cs="Arial"/>
      <w:sz w:val="32"/>
      <w:szCs w:val="32"/>
    </w:rPr>
  </w:style>
  <w:style w:type="paragraph" w:styleId="ListParagraph">
    <w:name w:val="List Paragraph"/>
    <w:basedOn w:val="Normal"/>
    <w:uiPriority w:val="1"/>
    <w:qFormat/>
    <w:rsid w:val="002618E9"/>
    <w:pPr>
      <w:spacing w:before="149"/>
      <w:ind w:left="1902" w:hanging="857"/>
    </w:pPr>
  </w:style>
  <w:style w:type="paragraph" w:customStyle="1" w:styleId="TableParagraph">
    <w:name w:val="Table Paragraph"/>
    <w:basedOn w:val="Normal"/>
    <w:uiPriority w:val="1"/>
    <w:qFormat/>
    <w:rsid w:val="002618E9"/>
  </w:style>
  <w:style w:type="paragraph" w:styleId="BalloonText">
    <w:name w:val="Balloon Text"/>
    <w:basedOn w:val="Normal"/>
    <w:link w:val="BalloonTextChar"/>
    <w:uiPriority w:val="99"/>
    <w:semiHidden/>
    <w:unhideWhenUsed/>
    <w:rsid w:val="00440783"/>
    <w:rPr>
      <w:rFonts w:ascii="Tahoma" w:hAnsi="Tahoma" w:cs="Tahoma"/>
      <w:sz w:val="16"/>
      <w:szCs w:val="16"/>
    </w:rPr>
  </w:style>
  <w:style w:type="character" w:customStyle="1" w:styleId="BalloonTextChar">
    <w:name w:val="Balloon Text Char"/>
    <w:basedOn w:val="DefaultParagraphFont"/>
    <w:link w:val="BalloonText"/>
    <w:uiPriority w:val="99"/>
    <w:semiHidden/>
    <w:rsid w:val="00440783"/>
    <w:rPr>
      <w:rFonts w:ascii="Tahoma" w:eastAsia="Carlito" w:hAnsi="Tahoma" w:cs="Tahoma"/>
      <w:sz w:val="16"/>
      <w:szCs w:val="16"/>
    </w:rPr>
  </w:style>
  <w:style w:type="paragraph" w:styleId="Header">
    <w:name w:val="header"/>
    <w:basedOn w:val="Normal"/>
    <w:link w:val="HeaderChar"/>
    <w:uiPriority w:val="99"/>
    <w:semiHidden/>
    <w:unhideWhenUsed/>
    <w:rsid w:val="00880F24"/>
    <w:pPr>
      <w:tabs>
        <w:tab w:val="center" w:pos="4680"/>
        <w:tab w:val="right" w:pos="9360"/>
      </w:tabs>
    </w:pPr>
  </w:style>
  <w:style w:type="character" w:customStyle="1" w:styleId="HeaderChar">
    <w:name w:val="Header Char"/>
    <w:basedOn w:val="DefaultParagraphFont"/>
    <w:link w:val="Header"/>
    <w:uiPriority w:val="99"/>
    <w:semiHidden/>
    <w:rsid w:val="00880F24"/>
    <w:rPr>
      <w:rFonts w:ascii="Carlito" w:eastAsia="Carlito" w:hAnsi="Carlito" w:cs="Carlito"/>
    </w:rPr>
  </w:style>
  <w:style w:type="paragraph" w:styleId="Footer">
    <w:name w:val="footer"/>
    <w:basedOn w:val="Normal"/>
    <w:link w:val="FooterChar"/>
    <w:uiPriority w:val="99"/>
    <w:semiHidden/>
    <w:unhideWhenUsed/>
    <w:rsid w:val="00880F24"/>
    <w:pPr>
      <w:tabs>
        <w:tab w:val="center" w:pos="4680"/>
        <w:tab w:val="right" w:pos="9360"/>
      </w:tabs>
    </w:pPr>
  </w:style>
  <w:style w:type="character" w:customStyle="1" w:styleId="FooterChar">
    <w:name w:val="Footer Char"/>
    <w:basedOn w:val="DefaultParagraphFont"/>
    <w:link w:val="Footer"/>
    <w:uiPriority w:val="99"/>
    <w:semiHidden/>
    <w:rsid w:val="00880F24"/>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yepdi irukinga</cp:lastModifiedBy>
  <cp:revision>2</cp:revision>
  <dcterms:created xsi:type="dcterms:W3CDTF">2023-10-12T13:56:00Z</dcterms:created>
  <dcterms:modified xsi:type="dcterms:W3CDTF">2023-10-13T17:33:00Z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2023-10-12T00:00:00Z</vt:filetime>
  </property>
</Properties>
</file>