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before="2400" w:after="200"/>
        <w:jc w:val="center"/>
      </w:pPr>
      <w:bookmarkStart w:id="0" w:name="_GoBack"/>
      <w:bookmarkEnd w:id="0"/>
      <w:r>
        <w:rPr>
          <w:rFonts w:ascii="Calibri" w:eastAsia="Calibri" w:cs="Calibri" w:hAnsi="Calibri"/>
          <w:b/>
          <w:bCs/>
          <w:color w:val="1F3864"/>
          <w:sz w:val="48"/>
          <w:szCs w:val="48"/>
        </w:rPr>
        <w:t>Telco Customer Churn Analysis and Prediction</w:t>
      </w:r>
    </w:p>
    <w:p>
      <w:pPr>
        <w:spacing w:after="600"/>
        <w:jc w:val="center"/>
      </w:pPr>
      <w:r>
        <w:rPr>
          <w:rFonts w:ascii="Calibri" w:eastAsia="Calibri" w:cs="Calibri" w:hAnsi="Calibri"/>
          <w:color w:val="595959"/>
          <w:sz w:val="32"/>
          <w:szCs w:val="32"/>
        </w:rPr>
        <w:t>Project Report</w:t>
      </w:r>
    </w:p>
    <w:p>
      <w:pPr>
        <w:spacing w:after="80"/>
        <w:jc w:val="center"/>
      </w:pPr>
      <w:r>
        <w:rPr>
          <w:rFonts w:ascii="Calibri" w:eastAsia="Calibri" w:cs="Calibri" w:hAnsi="Calibri"/>
          <w:sz w:val="24"/>
          <w:szCs w:val="24"/>
        </w:rPr>
        <w:t>AICTE | IBM SkillsBuild Data Analytics with AI Internship 2026</w:t>
      </w:r>
    </w:p>
    <w:p>
      <w:pPr>
        <w:spacing w:after="600"/>
        <w:jc w:val="center"/>
      </w:pPr>
      <w:r>
        <w:rPr>
          <w:rFonts w:ascii="Calibri" w:eastAsia="Calibri" w:cs="Calibri" w:hAnsi="Calibri"/>
          <w:sz w:val="24"/>
          <w:szCs w:val="24"/>
        </w:rPr>
        <w:t>Implemented by BharatCares</w:t>
      </w:r>
    </w:p>
    <w:p>
      <w:pPr>
        <w:spacing w:after="80"/>
        <w:jc w:val="center"/>
      </w:pPr>
      <w:r>
        <w:rPr>
          <w:rFonts w:ascii="Calibri" w:eastAsia="Calibri" w:cs="Calibri" w:hAnsi="Calibri"/>
          <w:b/>
          <w:bCs/>
          <w:sz w:val="24"/>
          <w:szCs w:val="24"/>
        </w:rPr>
        <w:t>Submitted by: SUDHARSAN G</w:t>
      </w:r>
    </w:p>
    <w:p>
      <w:pPr>
        <w:spacing w:after="80"/>
        <w:jc w:val="center"/>
      </w:pPr>
      <w:r>
        <w:rPr>
          <w:rFonts w:ascii="Calibri" w:eastAsia="Calibri" w:cs="Calibri" w:hAnsi="Calibri"/>
          <w:sz w:val="24"/>
          <w:szCs w:val="24"/>
        </w:rPr>
        <w:t>Institution: PANIMALAR ENGINEERING COLLEGE</w:t>
      </w:r>
    </w:p>
    <w:p>
      <w:pPr>
        <w:jc w:val="center"/>
      </w:pPr>
      <w:r>
        <w:rPr>
          <w:rFonts w:ascii="Calibri" w:eastAsia="Calibri" w:cs="Calibri" w:hAnsi="Calibri"/>
          <w:sz w:val="24"/>
          <w:szCs w:val="24"/>
        </w:rPr>
        <w:t>Branch: B.E. / C.S.E</w:t>
      </w:r>
    </w:p>
    <w:p>
      <w:r>
        <w:br w:type="page"/>
      </w:r>
    </w:p>
    <w:p>
      <w:pPr>
        <w:pStyle w:val="16"/>
        <w:spacing w:before="280" w:after="120"/>
      </w:pPr>
      <w:r>
        <w:rPr>
          <w:rFonts w:ascii="Calibri" w:eastAsia="Calibri" w:cs="Calibri" w:hAnsi="Calibri"/>
          <w:b/>
          <w:bCs/>
          <w:color w:val="1F3864"/>
          <w:sz w:val="30"/>
          <w:szCs w:val="30"/>
        </w:rPr>
        <w:t>1. Abstract</w:t>
      </w:r>
    </w:p>
    <w:p>
      <w:pPr>
        <w:spacing w:after="120" w:line="300" w:lineRule="auto"/>
      </w:pPr>
      <w:r>
        <w:rPr>
          <w:rFonts w:ascii="Calibri" w:eastAsia="Calibri" w:cs="Calibri" w:hAnsi="Calibri"/>
          <w:sz w:val="22"/>
          <w:szCs w:val="22"/>
        </w:rPr>
        <w:t>Customer churn is one of the biggest revenue risks for subscription businesses such as telecom providers. This project analyses the IBM Telco Customer Churn dataset to understand which customer characteristics are linked to churn and builds machine learning models to predict whether a customer will leave. After cleaning the data and carrying out exploratory analysis, two classifiers (Logistic Regression and Random Forest) were trained and compared using accuracy, precision, recall, F1-score and ROC-AUC. The findings are converted into practical retention recommendations.</w:t>
      </w:r>
    </w:p>
    <w:p>
      <w:pPr>
        <w:pStyle w:val="16"/>
        <w:spacing w:before="280" w:after="120"/>
      </w:pPr>
      <w:r>
        <w:rPr>
          <w:rFonts w:ascii="Calibri" w:eastAsia="Calibri" w:cs="Calibri" w:hAnsi="Calibri"/>
          <w:b/>
          <w:bCs/>
          <w:color w:val="1F3864"/>
          <w:sz w:val="30"/>
          <w:szCs w:val="30"/>
        </w:rPr>
        <w:t>2. Introduction</w:t>
      </w:r>
    </w:p>
    <w:p>
      <w:pPr>
        <w:pStyle w:val="17"/>
        <w:spacing w:before="200" w:after="80"/>
      </w:pPr>
      <w:r>
        <w:rPr>
          <w:rFonts w:ascii="Calibri" w:eastAsia="Calibri" w:cs="Calibri" w:hAnsi="Calibri"/>
          <w:b/>
          <w:bCs/>
          <w:color w:val="2F5496"/>
          <w:sz w:val="25"/>
          <w:szCs w:val="25"/>
        </w:rPr>
        <w:t>2.1 Problem statement</w:t>
      </w:r>
    </w:p>
    <w:p>
      <w:pPr>
        <w:spacing w:after="120" w:line="300" w:lineRule="auto"/>
      </w:pPr>
      <w:r>
        <w:rPr>
          <w:rFonts w:ascii="Calibri" w:eastAsia="Calibri" w:cs="Calibri" w:hAnsi="Calibri"/>
          <w:sz w:val="22"/>
          <w:szCs w:val="22"/>
        </w:rPr>
        <w:t>Acquiring a new customer costs more than keeping an existing one. A telecom company therefore wants to identify customers who are likely to leave, understand why, and act before they do.</w:t>
      </w:r>
    </w:p>
    <w:p>
      <w:pPr>
        <w:pStyle w:val="17"/>
        <w:spacing w:before="200" w:after="80"/>
      </w:pPr>
      <w:r>
        <w:rPr>
          <w:rFonts w:ascii="Calibri" w:eastAsia="Calibri" w:cs="Calibri" w:hAnsi="Calibri"/>
          <w:b/>
          <w:bCs/>
          <w:color w:val="2F5496"/>
          <w:sz w:val="25"/>
          <w:szCs w:val="25"/>
        </w:rPr>
        <w:t>2.2 Objectives</w:t>
      </w:r>
    </w:p>
    <w:p>
      <w:pPr>
        <w:pStyle w:val="23"/>
        <w:numPr>
          <w:ilvl w:val="0"/>
          <w:numId w:val="1"/>
        </w:numPr>
        <w:spacing w:after="60"/>
      </w:pPr>
      <w:r>
        <w:rPr>
          <w:rFonts w:ascii="Calibri" w:eastAsia="Calibri" w:cs="Calibri" w:hAnsi="Calibri"/>
          <w:sz w:val="22"/>
          <w:szCs w:val="22"/>
        </w:rPr>
        <w:t>Clean and prepare the Telco customer dataset for analysis.</w:t>
      </w:r>
    </w:p>
    <w:p>
      <w:pPr>
        <w:pStyle w:val="23"/>
        <w:numPr>
          <w:ilvl w:val="0"/>
          <w:numId w:val="1"/>
        </w:numPr>
        <w:spacing w:after="60"/>
      </w:pPr>
      <w:r>
        <w:rPr>
          <w:rFonts w:ascii="Calibri" w:eastAsia="Calibri" w:cs="Calibri" w:hAnsi="Calibri"/>
          <w:sz w:val="22"/>
          <w:szCs w:val="22"/>
        </w:rPr>
        <w:t>Explore how contract type, tenure, services, charges and payment method relate to churn.</w:t>
      </w:r>
    </w:p>
    <w:p>
      <w:pPr>
        <w:pStyle w:val="23"/>
        <w:numPr>
          <w:ilvl w:val="0"/>
          <w:numId w:val="1"/>
        </w:numPr>
        <w:spacing w:after="60"/>
      </w:pPr>
      <w:r>
        <w:rPr>
          <w:rFonts w:ascii="Calibri" w:eastAsia="Calibri" w:cs="Calibri" w:hAnsi="Calibri"/>
          <w:sz w:val="22"/>
          <w:szCs w:val="22"/>
        </w:rPr>
        <w:t>Build and compare machine learning models that predict churn.</w:t>
      </w:r>
    </w:p>
    <w:p>
      <w:pPr>
        <w:pStyle w:val="23"/>
        <w:numPr>
          <w:ilvl w:val="0"/>
          <w:numId w:val="1"/>
        </w:numPr>
        <w:spacing w:after="60"/>
      </w:pPr>
      <w:r>
        <w:rPr>
          <w:rFonts w:ascii="Calibri" w:eastAsia="Calibri" w:cs="Calibri" w:hAnsi="Calibri"/>
          <w:sz w:val="22"/>
          <w:szCs w:val="22"/>
        </w:rPr>
        <w:t>Recommend retention actions based on the results.</w:t>
      </w:r>
    </w:p>
    <w:p>
      <w:pPr>
        <w:pStyle w:val="16"/>
        <w:spacing w:before="280" w:after="120"/>
      </w:pPr>
      <w:r>
        <w:rPr>
          <w:rFonts w:ascii="Calibri" w:eastAsia="Calibri" w:cs="Calibri" w:hAnsi="Calibri"/>
          <w:b/>
          <w:bCs/>
          <w:color w:val="1F3864"/>
          <w:sz w:val="30"/>
          <w:szCs w:val="30"/>
        </w:rPr>
        <w:t>3. Dataset Description</w:t>
      </w:r>
    </w:p>
    <w:p>
      <w:pPr>
        <w:spacing w:after="120" w:line="300" w:lineRule="auto"/>
      </w:pPr>
      <w:r>
        <w:rPr>
          <w:rFonts w:ascii="Calibri" w:eastAsia="Calibri" w:cs="Calibri" w:hAnsi="Calibri"/>
          <w:sz w:val="22"/>
          <w:szCs w:val="22"/>
        </w:rPr>
        <w:t>The dataset is the IBM sample Telco Customer Churn data, available on Kaggle (https://www.kaggle.com/datasets/blastchar/telco-customer-churn). It contains about 7,000 customer records and 21 columns. The target variable is Churn (Yes/No); roughly a quarter of the customers in the data have churned.</w:t>
      </w:r>
    </w:p>
    <w:tbl>
      <w:tblPr>
        <w:jc w:val="left"/>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600"/>
        <w:gridCol w:w="6426"/>
      </w:tblGrid>
      <w:tr>
        <w:tc>
          <w:tcPr>
            <w:tcW w:w="26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
              <w:rPr>
                <w:rFonts w:ascii="Calibri" w:eastAsia="Calibri" w:cs="Calibri" w:hAnsi="Calibri"/>
                <w:b/>
                <w:bCs/>
                <w:sz w:val="21"/>
                <w:szCs w:val="21"/>
              </w:rPr>
              <w:t>Feature group</w:t>
            </w:r>
          </w:p>
        </w:tc>
        <w:tc>
          <w:tcPr>
            <w:tcW w:w="6426"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
              <w:rPr>
                <w:rFonts w:ascii="Calibri" w:eastAsia="Calibri" w:cs="Calibri" w:hAnsi="Calibri"/>
                <w:b/>
                <w:bCs/>
                <w:sz w:val="21"/>
                <w:szCs w:val="21"/>
              </w:rPr>
              <w:t>Columns</w:t>
            </w:r>
          </w:p>
        </w:tc>
      </w:tr>
      <w:t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rPr>
                <w:rFonts w:ascii="Calibri" w:eastAsia="Calibri" w:cs="Calibri" w:hAnsi="Calibri"/>
                <w:b w:val="0"/>
                <w:bCs w:val="0"/>
                <w:sz w:val="21"/>
                <w:szCs w:val="21"/>
              </w:rPr>
              <w:t>Customer profile</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rPr>
                <w:rFonts w:ascii="Calibri" w:eastAsia="Calibri" w:cs="Calibri" w:hAnsi="Calibri"/>
                <w:b w:val="0"/>
                <w:bCs w:val="0"/>
                <w:sz w:val="21"/>
                <w:szCs w:val="21"/>
              </w:rPr>
              <w:t>gender, SeniorCitizen, Partner, Dependents</w:t>
            </w:r>
          </w:p>
        </w:tc>
      </w:tr>
      <w:t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rPr>
                <w:rFonts w:ascii="Calibri" w:eastAsia="Calibri" w:cs="Calibri" w:hAnsi="Calibri"/>
                <w:b w:val="0"/>
                <w:bCs w:val="0"/>
                <w:sz w:val="21"/>
                <w:szCs w:val="21"/>
              </w:rPr>
              <w:t>Account information</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rPr>
                <w:rFonts w:ascii="Calibri" w:eastAsia="Calibri" w:cs="Calibri" w:hAnsi="Calibri"/>
                <w:b w:val="0"/>
                <w:bCs w:val="0"/>
                <w:sz w:val="21"/>
                <w:szCs w:val="21"/>
              </w:rPr>
              <w:t>tenure, Contract, PaperlessBilling, PaymentMethod, MonthlyCharges, TotalCharges</w:t>
            </w:r>
          </w:p>
        </w:tc>
      </w:tr>
      <w:t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rPr>
                <w:rFonts w:ascii="Calibri" w:eastAsia="Calibri" w:cs="Calibri" w:hAnsi="Calibri"/>
                <w:b w:val="0"/>
                <w:bCs w:val="0"/>
                <w:sz w:val="21"/>
                <w:szCs w:val="21"/>
              </w:rPr>
              <w:t>Services</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rPr>
                <w:rFonts w:ascii="Calibri" w:eastAsia="Calibri" w:cs="Calibri" w:hAnsi="Calibri"/>
                <w:b w:val="0"/>
                <w:bCs w:val="0"/>
                <w:sz w:val="21"/>
                <w:szCs w:val="21"/>
              </w:rPr>
              <w:t>PhoneService, MultipleLines, InternetService, OnlineSecurity, OnlineBackup, DeviceProtection, TechSupport, StreamingTV, StreamingMovies</w:t>
            </w:r>
          </w:p>
        </w:tc>
      </w:tr>
      <w:t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rPr>
                <w:rFonts w:ascii="Calibri" w:eastAsia="Calibri" w:cs="Calibri" w:hAnsi="Calibri"/>
                <w:b w:val="0"/>
                <w:bCs w:val="0"/>
                <w:sz w:val="21"/>
                <w:szCs w:val="21"/>
              </w:rPr>
              <w:t>Target</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rPr>
                <w:rFonts w:ascii="Calibri" w:eastAsia="Calibri" w:cs="Calibri" w:hAnsi="Calibri"/>
                <w:b w:val="0"/>
                <w:bCs w:val="0"/>
                <w:sz w:val="21"/>
                <w:szCs w:val="21"/>
              </w:rPr>
              <w:t>Churn</w:t>
            </w:r>
          </w:p>
        </w:tc>
      </w:tr>
    </w:tbl>
    <w:p>
      <w:pPr>
        <w:pStyle w:val="16"/>
        <w:spacing w:before="280" w:after="120"/>
      </w:pPr>
      <w:r>
        <w:rPr>
          <w:rFonts w:ascii="Calibri" w:eastAsia="Calibri" w:cs="Calibri" w:hAnsi="Calibri"/>
          <w:b/>
          <w:bCs/>
          <w:color w:val="1F3864"/>
          <w:sz w:val="30"/>
          <w:szCs w:val="30"/>
        </w:rPr>
        <w:t>4. Tools and Technologies</w:t>
      </w:r>
    </w:p>
    <w:p>
      <w:pPr>
        <w:pStyle w:val="23"/>
        <w:numPr>
          <w:ilvl w:val="0"/>
          <w:numId w:val="1"/>
        </w:numPr>
        <w:spacing w:after="60"/>
      </w:pPr>
      <w:r>
        <w:rPr>
          <w:rFonts w:ascii="Calibri" w:eastAsia="Calibri" w:cs="Calibri" w:hAnsi="Calibri"/>
          <w:sz w:val="22"/>
          <w:szCs w:val="22"/>
        </w:rPr>
        <w:t>Python 3, Jupyter Notebook</w:t>
      </w:r>
    </w:p>
    <w:p>
      <w:pPr>
        <w:pStyle w:val="23"/>
        <w:numPr>
          <w:ilvl w:val="0"/>
          <w:numId w:val="1"/>
        </w:numPr>
        <w:spacing w:after="60"/>
      </w:pPr>
      <w:r>
        <w:rPr>
          <w:rFonts w:ascii="Calibri" w:eastAsia="Calibri" w:cs="Calibri" w:hAnsi="Calibri"/>
          <w:sz w:val="22"/>
          <w:szCs w:val="22"/>
        </w:rPr>
        <w:t>pandas and NumPy for data handling</w:t>
      </w:r>
    </w:p>
    <w:p>
      <w:pPr>
        <w:pStyle w:val="23"/>
        <w:numPr>
          <w:ilvl w:val="0"/>
          <w:numId w:val="1"/>
        </w:numPr>
        <w:spacing w:after="60"/>
      </w:pPr>
      <w:r>
        <w:rPr>
          <w:rFonts w:ascii="Calibri" w:eastAsia="Calibri" w:cs="Calibri" w:hAnsi="Calibri"/>
          <w:sz w:val="22"/>
          <w:szCs w:val="22"/>
        </w:rPr>
        <w:t>Matplotlib and Seaborn for visualisation</w:t>
      </w:r>
    </w:p>
    <w:p>
      <w:pPr>
        <w:pStyle w:val="23"/>
        <w:numPr>
          <w:ilvl w:val="0"/>
          <w:numId w:val="1"/>
        </w:numPr>
        <w:spacing w:after="60"/>
      </w:pPr>
      <w:r>
        <w:rPr>
          <w:rFonts w:ascii="Calibri" w:eastAsia="Calibri" w:cs="Calibri" w:hAnsi="Calibri"/>
          <w:sz w:val="22"/>
          <w:szCs w:val="22"/>
        </w:rPr>
        <w:t>scikit-learn for preprocessing, modelling and evaluation</w:t>
      </w:r>
    </w:p>
    <w:p>
      <w:pPr>
        <w:pStyle w:val="16"/>
        <w:spacing w:before="280" w:after="120"/>
      </w:pPr>
      <w:r>
        <w:rPr>
          <w:rFonts w:ascii="Calibri" w:eastAsia="Calibri" w:cs="Calibri" w:hAnsi="Calibri"/>
          <w:b/>
          <w:bCs/>
          <w:color w:val="1F3864"/>
          <w:sz w:val="30"/>
          <w:szCs w:val="30"/>
        </w:rPr>
        <w:t>5. Methodology</w:t>
      </w:r>
    </w:p>
    <w:p>
      <w:pPr>
        <w:pStyle w:val="17"/>
        <w:spacing w:before="200" w:after="80"/>
      </w:pPr>
      <w:r>
        <w:rPr>
          <w:rFonts w:ascii="Calibri" w:eastAsia="Calibri" w:cs="Calibri" w:hAnsi="Calibri"/>
          <w:b/>
          <w:bCs/>
          <w:color w:val="2F5496"/>
          <w:sz w:val="25"/>
          <w:szCs w:val="25"/>
        </w:rPr>
        <w:t>5.1 Data cleaning</w:t>
      </w:r>
    </w:p>
    <w:p>
      <w:pPr>
        <w:spacing w:after="120" w:line="300" w:lineRule="auto"/>
      </w:pPr>
      <w:r>
        <w:rPr>
          <w:rFonts w:ascii="Calibri" w:eastAsia="Calibri" w:cs="Calibri" w:hAnsi="Calibri"/>
          <w:sz w:val="22"/>
          <w:szCs w:val="22"/>
        </w:rPr>
        <w:t>The TotalCharges column was stored as text because a few rows were blank. These belong to new customers with zero tenure, so the column was converted to numeric and the blanks were filled with 0. The customerID column was dropped because it carries no predictive information. The target was encoded as 1 for churned and 0 for retained.</w:t>
      </w:r>
    </w:p>
    <w:p>
      <w:pPr>
        <w:pStyle w:val="17"/>
        <w:spacing w:before="200" w:after="80"/>
      </w:pPr>
      <w:r>
        <w:rPr>
          <w:rFonts w:ascii="Calibri" w:eastAsia="Calibri" w:cs="Calibri" w:hAnsi="Calibri"/>
          <w:b/>
          <w:bCs/>
          <w:color w:val="2F5496"/>
          <w:sz w:val="25"/>
          <w:szCs w:val="25"/>
        </w:rPr>
        <w:t>5.2 Exploratory data analysis</w:t>
      </w:r>
    </w:p>
    <w:p>
      <w:pPr>
        <w:spacing w:after="120" w:line="300" w:lineRule="auto"/>
      </w:pPr>
      <w:r>
        <w:rPr>
          <w:rFonts w:ascii="Calibri" w:eastAsia="Calibri" w:cs="Calibri" w:hAnsi="Calibri"/>
          <w:sz w:val="22"/>
          <w:szCs w:val="22"/>
        </w:rPr>
        <w:t>Churn rates were compared across contract type, internet service, payment method and senior-citizen status. Box plots were used to compare tenure, monthly charges and total charges between churned and retained customers, and a correlation heatmap was drawn for the numeric features.</w:t>
      </w:r>
    </w:p>
    <w:p>
      <w:pPr>
        <w:pStyle w:val="17"/>
        <w:spacing w:before="200" w:after="80"/>
      </w:pPr>
      <w:r>
        <w:rPr>
          <w:rFonts w:ascii="Calibri" w:eastAsia="Calibri" w:cs="Calibri" w:hAnsi="Calibri"/>
          <w:b/>
          <w:bCs/>
          <w:color w:val="2F5496"/>
          <w:sz w:val="25"/>
          <w:szCs w:val="25"/>
        </w:rPr>
        <w:t>5.3 Feature engineering</w:t>
      </w:r>
    </w:p>
    <w:p>
      <w:pPr>
        <w:spacing w:after="120" w:line="300" w:lineRule="auto"/>
      </w:pPr>
      <w:r>
        <w:rPr>
          <w:rFonts w:ascii="Calibri" w:eastAsia="Calibri" w:cs="Calibri" w:hAnsi="Calibri"/>
          <w:sz w:val="22"/>
          <w:szCs w:val="22"/>
        </w:rPr>
        <w:t>Categorical variables were one-hot encoded. Numeric columns (tenure, MonthlyCharges, TotalCharges) were standardised for Logistic Regression, with the scaler fitted on the training set only to avoid data leakage. The data was split 80/20 into training and test sets using stratified sampling so that both sets keep the same churn proportion.</w:t>
      </w:r>
    </w:p>
    <w:p>
      <w:pPr>
        <w:pStyle w:val="17"/>
        <w:spacing w:before="200" w:after="80"/>
      </w:pPr>
      <w:r>
        <w:rPr>
          <w:rFonts w:ascii="Calibri" w:eastAsia="Calibri" w:cs="Calibri" w:hAnsi="Calibri"/>
          <w:b/>
          <w:bCs/>
          <w:color w:val="2F5496"/>
          <w:sz w:val="25"/>
          <w:szCs w:val="25"/>
        </w:rPr>
        <w:t>5.4 Models</w:t>
      </w:r>
    </w:p>
    <w:p>
      <w:pPr>
        <w:pStyle w:val="23"/>
        <w:numPr>
          <w:ilvl w:val="0"/>
          <w:numId w:val="1"/>
        </w:numPr>
        <w:spacing w:after="60"/>
      </w:pPr>
      <w:r>
        <w:rPr>
          <w:rFonts w:ascii="Calibri" w:eastAsia="Calibri" w:cs="Calibri" w:hAnsi="Calibri"/>
          <w:sz w:val="22"/>
          <w:szCs w:val="22"/>
        </w:rPr>
        <w:t>Logistic Regression – a simple, interpretable baseline.</w:t>
      </w:r>
    </w:p>
    <w:p>
      <w:pPr>
        <w:pStyle w:val="23"/>
        <w:numPr>
          <w:ilvl w:val="0"/>
          <w:numId w:val="1"/>
        </w:numPr>
        <w:spacing w:after="60"/>
      </w:pPr>
      <w:r>
        <w:rPr>
          <w:rFonts w:ascii="Calibri" w:eastAsia="Calibri" w:cs="Calibri" w:hAnsi="Calibri"/>
          <w:sz w:val="22"/>
          <w:szCs w:val="22"/>
        </w:rPr>
        <w:t>Random Forest (300 trees) – captures non-linear relationships and gives feature importances.</w:t>
      </w:r>
    </w:p>
    <w:p>
      <w:pPr>
        <w:spacing w:after="120" w:line="300" w:lineRule="auto"/>
      </w:pPr>
      <w:r>
        <w:rPr>
          <w:rFonts w:ascii="Calibri" w:eastAsia="Calibri" w:cs="Calibri" w:hAnsi="Calibri"/>
          <w:sz w:val="22"/>
          <w:szCs w:val="22"/>
        </w:rPr>
        <w:t>Both models used balanced class weights because churners are the minority class.</w:t>
      </w:r>
    </w:p>
    <w:p>
      <w:pPr>
        <w:pStyle w:val="16"/>
        <w:spacing w:before="280" w:after="120"/>
      </w:pPr>
      <w:r>
        <w:rPr>
          <w:rFonts w:ascii="Calibri" w:eastAsia="Calibri" w:cs="Calibri" w:hAnsi="Calibri"/>
          <w:b/>
          <w:bCs/>
          <w:color w:val="1F3864"/>
          <w:sz w:val="30"/>
          <w:szCs w:val="30"/>
        </w:rPr>
        <w:t>6. Results</w:t>
      </w:r>
    </w:p>
    <w:p>
      <w:pPr>
        <w:pStyle w:val="17"/>
        <w:spacing w:before="200" w:after="80"/>
      </w:pPr>
      <w:r>
        <w:rPr>
          <w:rFonts w:ascii="Calibri" w:eastAsia="Calibri" w:cs="Calibri" w:hAnsi="Calibri"/>
          <w:b/>
          <w:bCs/>
          <w:color w:val="2F5496"/>
          <w:sz w:val="25"/>
          <w:szCs w:val="25"/>
        </w:rPr>
        <w:t>6.1 Exploratory findings</w:t>
      </w:r>
    </w:p>
    <w:p>
      <w:pPr>
        <w:spacing w:after="120" w:line="300" w:lineRule="auto"/>
      </w:pPr>
      <w:r>
        <w:rPr>
          <w:rFonts w:ascii="Calibri" w:eastAsia="Calibri" w:cs="Calibri" w:hAnsi="Calibri"/>
          <w:sz w:val="22"/>
          <w:szCs w:val="22"/>
        </w:rPr>
        <w:t>Insert the charts produced by the notebook here (churn distribution, churn by contract, churn by internet service, churn by payment method, tenure and charges box plots). Then summarise what you observe, for example which contract type and which payment method show the highest churn rate.</w:t>
      </w:r>
    </w:p>
    <w:p>
      <w:pPr>
        <w:pStyle w:val="17"/>
        <w:spacing w:before="200" w:after="80"/>
      </w:pPr>
      <w:r>
        <w:rPr>
          <w:rFonts w:ascii="Calibri" w:eastAsia="Calibri" w:cs="Calibri" w:hAnsi="Calibri"/>
          <w:b/>
          <w:bCs/>
          <w:color w:val="2F5496"/>
          <w:sz w:val="25"/>
          <w:szCs w:val="25"/>
        </w:rPr>
        <w:t>6.2 Model performance</w:t>
      </w:r>
    </w:p>
    <w:p>
      <w:pPr>
        <w:spacing w:after="120" w:line="300" w:lineRule="auto"/>
      </w:pPr>
      <w:r>
        <w:rPr>
          <w:rFonts w:ascii="Calibri" w:eastAsia="Calibri" w:cs="Calibri" w:hAnsi="Calibri"/>
          <w:sz w:val="22"/>
          <w:szCs w:val="22"/>
        </w:rPr>
        <w:t>Run the notebook and copy the values from the results table into the table below.</w:t>
      </w:r>
    </w:p>
    <w:tbl>
      <w:tblPr>
        <w:jc w:val="left"/>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800"/>
        <w:gridCol w:w="1245"/>
        <w:gridCol w:w="1245"/>
        <w:gridCol w:w="1245"/>
        <w:gridCol w:w="1245"/>
        <w:gridCol w:w="1246"/>
      </w:tblGrid>
      <w:tr>
        <w:tc>
          <w:tcPr>
            <w:tcW w:w="28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
              <w:rPr>
                <w:rFonts w:ascii="Calibri" w:eastAsia="Calibri" w:cs="Calibri" w:hAnsi="Calibri"/>
                <w:b/>
                <w:bCs/>
                <w:sz w:val="21"/>
                <w:szCs w:val="21"/>
              </w:rPr>
              <w:t>Model</w:t>
            </w:r>
          </w:p>
        </w:tc>
        <w:tc>
          <w:tcPr>
            <w:tcW w:w="1245"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
              <w:rPr>
                <w:rFonts w:ascii="Calibri" w:eastAsia="Calibri" w:cs="Calibri" w:hAnsi="Calibri"/>
                <w:b/>
                <w:bCs/>
                <w:sz w:val="21"/>
                <w:szCs w:val="21"/>
              </w:rPr>
              <w:t>Accuracy</w:t>
            </w:r>
          </w:p>
        </w:tc>
        <w:tc>
          <w:tcPr>
            <w:tcW w:w="1245"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
              <w:rPr>
                <w:rFonts w:ascii="Calibri" w:eastAsia="Calibri" w:cs="Calibri" w:hAnsi="Calibri"/>
                <w:b/>
                <w:bCs/>
                <w:sz w:val="21"/>
                <w:szCs w:val="21"/>
              </w:rPr>
              <w:t>Precision</w:t>
            </w:r>
          </w:p>
        </w:tc>
        <w:tc>
          <w:tcPr>
            <w:tcW w:w="1245"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
              <w:rPr>
                <w:rFonts w:ascii="Calibri" w:eastAsia="Calibri" w:cs="Calibri" w:hAnsi="Calibri"/>
                <w:b/>
                <w:bCs/>
                <w:sz w:val="21"/>
                <w:szCs w:val="21"/>
              </w:rPr>
              <w:t>Recall</w:t>
            </w:r>
          </w:p>
        </w:tc>
        <w:tc>
          <w:tcPr>
            <w:tcW w:w="1245"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
              <w:rPr>
                <w:rFonts w:ascii="Calibri" w:eastAsia="Calibri" w:cs="Calibri" w:hAnsi="Calibri"/>
                <w:b/>
                <w:bCs/>
                <w:sz w:val="21"/>
                <w:szCs w:val="21"/>
              </w:rPr>
              <w:t>F1</w:t>
            </w:r>
          </w:p>
        </w:tc>
        <w:tc>
          <w:tcPr>
            <w:tcW w:w="1246"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
              <w:rPr>
                <w:rFonts w:ascii="Calibri" w:eastAsia="Calibri" w:cs="Calibri" w:hAnsi="Calibri"/>
                <w:b/>
                <w:bCs/>
                <w:sz w:val="21"/>
                <w:szCs w:val="21"/>
              </w:rPr>
              <w:t>ROC-AUC</w:t>
            </w:r>
          </w:p>
        </w:tc>
      </w:tr>
      <w:t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rPr>
                <w:rFonts w:ascii="Calibri" w:eastAsia="Calibri" w:cs="Calibri" w:hAnsi="Calibri"/>
                <w:b w:val="0"/>
                <w:bCs w:val="0"/>
                <w:sz w:val="21"/>
                <w:szCs w:val="21"/>
              </w:rPr>
              <w:t>Logistic Regression</w:t>
            </w:r>
          </w:p>
        </w:tc>
        <w:tc>
          <w:tcPr>
            <w:tcW w:w="12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rPr>
                <w:rFonts w:ascii="Calibri" w:eastAsia="Calibri" w:cs="Calibri" w:hAnsi="Calibri"/>
                <w:b w:val="0"/>
                <w:bCs w:val="0"/>
                <w:sz w:val="21"/>
                <w:szCs w:val="21"/>
              </w:rPr>
              <w:t>[value]</w:t>
            </w:r>
          </w:p>
        </w:tc>
        <w:tc>
          <w:tcPr>
            <w:tcW w:w="12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rPr>
                <w:rFonts w:ascii="Calibri" w:eastAsia="Calibri" w:cs="Calibri" w:hAnsi="Calibri"/>
                <w:b w:val="0"/>
                <w:bCs w:val="0"/>
                <w:sz w:val="21"/>
                <w:szCs w:val="21"/>
              </w:rPr>
              <w:t>[value]</w:t>
            </w:r>
          </w:p>
        </w:tc>
        <w:tc>
          <w:tcPr>
            <w:tcW w:w="12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rPr>
                <w:rFonts w:ascii="Calibri" w:eastAsia="Calibri" w:cs="Calibri" w:hAnsi="Calibri"/>
                <w:b w:val="0"/>
                <w:bCs w:val="0"/>
                <w:sz w:val="21"/>
                <w:szCs w:val="21"/>
              </w:rPr>
              <w:t>[value]</w:t>
            </w:r>
          </w:p>
        </w:tc>
        <w:tc>
          <w:tcPr>
            <w:tcW w:w="12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rPr>
                <w:rFonts w:ascii="Calibri" w:eastAsia="Calibri" w:cs="Calibri" w:hAnsi="Calibri"/>
                <w:b w:val="0"/>
                <w:bCs w:val="0"/>
                <w:sz w:val="21"/>
                <w:szCs w:val="21"/>
              </w:rPr>
              <w:t>[value]</w:t>
            </w:r>
          </w:p>
        </w:tc>
        <w:tc>
          <w:tcPr>
            <w:tcW w:w="12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rPr>
                <w:rFonts w:ascii="Calibri" w:eastAsia="Calibri" w:cs="Calibri" w:hAnsi="Calibri"/>
                <w:b w:val="0"/>
                <w:bCs w:val="0"/>
                <w:sz w:val="21"/>
                <w:szCs w:val="21"/>
              </w:rPr>
              <w:t>[value]</w:t>
            </w:r>
          </w:p>
        </w:tc>
      </w:tr>
      <w:t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rPr>
                <w:rFonts w:ascii="Calibri" w:eastAsia="Calibri" w:cs="Calibri" w:hAnsi="Calibri"/>
                <w:b w:val="0"/>
                <w:bCs w:val="0"/>
                <w:sz w:val="21"/>
                <w:szCs w:val="21"/>
              </w:rPr>
              <w:t>Random Forest</w:t>
            </w:r>
          </w:p>
        </w:tc>
        <w:tc>
          <w:tcPr>
            <w:tcW w:w="12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rPr>
                <w:rFonts w:ascii="Calibri" w:eastAsia="Calibri" w:cs="Calibri" w:hAnsi="Calibri"/>
                <w:b w:val="0"/>
                <w:bCs w:val="0"/>
                <w:sz w:val="21"/>
                <w:szCs w:val="21"/>
              </w:rPr>
              <w:t>[value]</w:t>
            </w:r>
          </w:p>
        </w:tc>
        <w:tc>
          <w:tcPr>
            <w:tcW w:w="12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rPr>
                <w:rFonts w:ascii="Calibri" w:eastAsia="Calibri" w:cs="Calibri" w:hAnsi="Calibri"/>
                <w:b w:val="0"/>
                <w:bCs w:val="0"/>
                <w:sz w:val="21"/>
                <w:szCs w:val="21"/>
              </w:rPr>
              <w:t>[value]</w:t>
            </w:r>
          </w:p>
        </w:tc>
        <w:tc>
          <w:tcPr>
            <w:tcW w:w="12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rPr>
                <w:rFonts w:ascii="Calibri" w:eastAsia="Calibri" w:cs="Calibri" w:hAnsi="Calibri"/>
                <w:b w:val="0"/>
                <w:bCs w:val="0"/>
                <w:sz w:val="21"/>
                <w:szCs w:val="21"/>
              </w:rPr>
              <w:t>[value]</w:t>
            </w:r>
          </w:p>
        </w:tc>
        <w:tc>
          <w:tcPr>
            <w:tcW w:w="12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rPr>
                <w:rFonts w:ascii="Calibri" w:eastAsia="Calibri" w:cs="Calibri" w:hAnsi="Calibri"/>
                <w:b w:val="0"/>
                <w:bCs w:val="0"/>
                <w:sz w:val="21"/>
                <w:szCs w:val="21"/>
              </w:rPr>
              <w:t>[value]</w:t>
            </w:r>
          </w:p>
        </w:tc>
        <w:tc>
          <w:tcPr>
            <w:tcW w:w="12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rPr>
                <w:rFonts w:ascii="Calibri" w:eastAsia="Calibri" w:cs="Calibri" w:hAnsi="Calibri"/>
                <w:b w:val="0"/>
                <w:bCs w:val="0"/>
                <w:sz w:val="21"/>
                <w:szCs w:val="21"/>
              </w:rPr>
              <w:t>[value]</w:t>
            </w:r>
          </w:p>
        </w:tc>
      </w:tr>
    </w:tbl>
    <w:p>
      <w:pPr>
        <w:spacing w:after="60"/>
      </w:pPr>
    </w:p>
    <w:p>
      <w:pPr>
        <w:pStyle w:val="17"/>
        <w:spacing w:before="200" w:after="80"/>
      </w:pPr>
      <w:r>
        <w:rPr>
          <w:rFonts w:ascii="Calibri" w:eastAsia="Calibri" w:cs="Calibri" w:hAnsi="Calibri"/>
          <w:b/>
          <w:bCs/>
          <w:color w:val="2F5496"/>
          <w:sz w:val="25"/>
          <w:szCs w:val="25"/>
        </w:rPr>
        <w:t>6.3 Feature importance</w:t>
      </w:r>
    </w:p>
    <w:p>
      <w:pPr>
        <w:spacing w:after="120" w:line="300" w:lineRule="auto"/>
      </w:pPr>
      <w:r>
        <w:rPr>
          <w:rFonts w:ascii="Calibri" w:eastAsia="Calibri" w:cs="Calibri" w:hAnsi="Calibri"/>
          <w:sz w:val="22"/>
          <w:szCs w:val="22"/>
        </w:rPr>
        <w:t>Insert the top-10 feature importance chart from the notebook and list the three most important features.</w:t>
      </w:r>
    </w:p>
    <w:p>
      <w:pPr>
        <w:pStyle w:val="16"/>
        <w:spacing w:before="280" w:after="120"/>
      </w:pPr>
      <w:r>
        <w:rPr>
          <w:rFonts w:ascii="Calibri" w:eastAsia="Calibri" w:cs="Calibri" w:hAnsi="Calibri"/>
          <w:b/>
          <w:bCs/>
          <w:color w:val="1F3864"/>
          <w:sz w:val="30"/>
          <w:szCs w:val="30"/>
        </w:rPr>
        <w:t>7. Discussion and Recommendations</w:t>
      </w:r>
    </w:p>
    <w:p>
      <w:pPr>
        <w:pStyle w:val="23"/>
        <w:numPr>
          <w:ilvl w:val="0"/>
          <w:numId w:val="1"/>
        </w:numPr>
        <w:spacing w:after="60"/>
      </w:pPr>
      <w:r>
        <w:rPr>
          <w:rFonts w:ascii="Calibri" w:eastAsia="Calibri" w:cs="Calibri" w:hAnsi="Calibri"/>
          <w:sz w:val="22"/>
          <w:szCs w:val="22"/>
        </w:rPr>
        <w:t>Customers on month-to-month contracts and with short tenure are typically the most likely to leave, so early-life onboarding and offers that encourage 1-year or 2-year contracts are worthwhile.</w:t>
      </w:r>
    </w:p>
    <w:p>
      <w:pPr>
        <w:pStyle w:val="23"/>
        <w:numPr>
          <w:ilvl w:val="0"/>
          <w:numId w:val="1"/>
        </w:numPr>
        <w:spacing w:after="60"/>
      </w:pPr>
      <w:r>
        <w:rPr>
          <w:rFonts w:ascii="Calibri" w:eastAsia="Calibri" w:cs="Calibri" w:hAnsi="Calibri"/>
          <w:sz w:val="22"/>
          <w:szCs w:val="22"/>
        </w:rPr>
        <w:t>Payment method and internet service type were examined as churn indicators; confirm in your results which groups stand out and target them with tailored offers.</w:t>
      </w:r>
    </w:p>
    <w:p>
      <w:pPr>
        <w:pStyle w:val="23"/>
        <w:numPr>
          <w:ilvl w:val="0"/>
          <w:numId w:val="1"/>
        </w:numPr>
        <w:spacing w:after="60"/>
      </w:pPr>
      <w:r>
        <w:rPr>
          <w:rFonts w:ascii="Calibri" w:eastAsia="Calibri" w:cs="Calibri" w:hAnsi="Calibri"/>
          <w:sz w:val="22"/>
          <w:szCs w:val="22"/>
        </w:rPr>
        <w:t>Use the model to rank customers by churn probability and let the retention team contact the highest-risk customers first.</w:t>
      </w:r>
    </w:p>
    <w:p>
      <w:pPr>
        <w:pStyle w:val="23"/>
        <w:numPr>
          <w:ilvl w:val="0"/>
          <w:numId w:val="1"/>
        </w:numPr>
        <w:spacing w:after="60"/>
      </w:pPr>
      <w:r>
        <w:rPr>
          <w:rFonts w:ascii="Calibri" w:eastAsia="Calibri" w:cs="Calibri" w:hAnsi="Calibri"/>
          <w:sz w:val="22"/>
          <w:szCs w:val="22"/>
        </w:rPr>
        <w:t>Because churners are a minority, recall is more important than accuracy for this use case; choose the model and decision threshold with that in mind.</w:t>
      </w:r>
    </w:p>
    <w:p>
      <w:pPr>
        <w:pStyle w:val="16"/>
        <w:spacing w:before="280" w:after="120"/>
      </w:pPr>
      <w:r>
        <w:rPr>
          <w:rFonts w:ascii="Calibri" w:eastAsia="Calibri" w:cs="Calibri" w:hAnsi="Calibri"/>
          <w:b/>
          <w:bCs/>
          <w:color w:val="1F3864"/>
          <w:sz w:val="30"/>
          <w:szCs w:val="30"/>
        </w:rPr>
        <w:t>8. Limitations and Future Work</w:t>
      </w:r>
    </w:p>
    <w:p>
      <w:pPr>
        <w:pStyle w:val="23"/>
        <w:numPr>
          <w:ilvl w:val="0"/>
          <w:numId w:val="1"/>
        </w:numPr>
        <w:spacing w:after="60"/>
      </w:pPr>
      <w:r>
        <w:rPr>
          <w:rFonts w:ascii="Calibri" w:eastAsia="Calibri" w:cs="Calibri" w:hAnsi="Calibri"/>
          <w:sz w:val="22"/>
          <w:szCs w:val="22"/>
        </w:rPr>
        <w:t>The dataset is a single snapshot with no time dimension, so trends over time cannot be studied.</w:t>
      </w:r>
    </w:p>
    <w:p>
      <w:pPr>
        <w:pStyle w:val="23"/>
        <w:numPr>
          <w:ilvl w:val="0"/>
          <w:numId w:val="1"/>
        </w:numPr>
        <w:spacing w:after="60"/>
      </w:pPr>
      <w:r>
        <w:rPr>
          <w:rFonts w:ascii="Calibri" w:eastAsia="Calibri" w:cs="Calibri" w:hAnsi="Calibri"/>
          <w:sz w:val="22"/>
          <w:szCs w:val="22"/>
        </w:rPr>
        <w:t>No cost data is available for retention offers, so the best decision threshold cannot be set on business cost.</w:t>
      </w:r>
    </w:p>
    <w:p>
      <w:pPr>
        <w:pStyle w:val="23"/>
        <w:numPr>
          <w:ilvl w:val="0"/>
          <w:numId w:val="1"/>
        </w:numPr>
        <w:spacing w:after="60"/>
      </w:pPr>
      <w:r>
        <w:rPr>
          <w:rFonts w:ascii="Calibri" w:eastAsia="Calibri" w:cs="Calibri" w:hAnsi="Calibri"/>
          <w:sz w:val="22"/>
          <w:szCs w:val="22"/>
        </w:rPr>
        <w:t>Future work: hyperparameter tuning, gradient boosting models, SHAP explanations, and deploying the model as a simple web app.</w:t>
      </w:r>
    </w:p>
    <w:p>
      <w:pPr>
        <w:pStyle w:val="16"/>
        <w:spacing w:before="280" w:after="120"/>
      </w:pPr>
      <w:r>
        <w:rPr>
          <w:rFonts w:ascii="Calibri" w:eastAsia="Calibri" w:cs="Calibri" w:hAnsi="Calibri"/>
          <w:b/>
          <w:bCs/>
          <w:color w:val="1F3864"/>
          <w:sz w:val="30"/>
          <w:szCs w:val="30"/>
        </w:rPr>
        <w:t>9. Conclusion</w:t>
      </w:r>
    </w:p>
    <w:p>
      <w:pPr>
        <w:spacing w:after="120" w:line="300" w:lineRule="auto"/>
      </w:pPr>
      <w:r>
        <w:rPr>
          <w:rFonts w:ascii="Calibri" w:eastAsia="Calibri" w:cs="Calibri" w:hAnsi="Calibri"/>
          <w:sz w:val="22"/>
          <w:szCs w:val="22"/>
        </w:rPr>
        <w:t>The project shows a complete data analytics workflow: cleaning, exploration, modelling, evaluation and business recommendations. The resulting model can help a telecom company identify at-risk customers and focus its retention efforts where they matter most.</w:t>
      </w:r>
    </w:p>
    <w:p>
      <w:pPr>
        <w:pStyle w:val="16"/>
        <w:spacing w:before="280" w:after="120"/>
      </w:pPr>
      <w:r>
        <w:rPr>
          <w:rFonts w:ascii="Calibri" w:eastAsia="Calibri" w:cs="Calibri" w:hAnsi="Calibri"/>
          <w:b/>
          <w:bCs/>
          <w:color w:val="1F3864"/>
          <w:sz w:val="30"/>
          <w:szCs w:val="30"/>
        </w:rPr>
        <w:t>10. References</w:t>
      </w:r>
    </w:p>
    <w:p>
      <w:pPr>
        <w:pStyle w:val="23"/>
        <w:numPr>
          <w:ilvl w:val="0"/>
          <w:numId w:val="1"/>
        </w:numPr>
        <w:spacing w:after="60"/>
      </w:pPr>
      <w:r>
        <w:rPr>
          <w:rFonts w:ascii="Calibri" w:eastAsia="Calibri" w:cs="Calibri" w:hAnsi="Calibri"/>
          <w:sz w:val="22"/>
          <w:szCs w:val="22"/>
        </w:rPr>
        <w:t>IBM Telco Customer Churn dataset – https://www.kaggle.com/datasets/blastchar/telco-customer-churn</w:t>
      </w:r>
    </w:p>
    <w:p>
      <w:pPr>
        <w:pStyle w:val="23"/>
        <w:numPr>
          <w:ilvl w:val="0"/>
          <w:numId w:val="1"/>
        </w:numPr>
        <w:spacing w:after="60"/>
      </w:pPr>
      <w:r>
        <w:rPr>
          <w:rFonts w:ascii="Calibri" w:eastAsia="Calibri" w:cs="Calibri" w:hAnsi="Calibri"/>
          <w:sz w:val="22"/>
          <w:szCs w:val="22"/>
        </w:rPr>
        <w:t>scikit-learn documentation – https://scikit-learn.org</w:t>
      </w:r>
    </w:p>
    <w:p>
      <w:pPr>
        <w:pStyle w:val="23"/>
        <w:numPr>
          <w:ilvl w:val="0"/>
          <w:numId w:val="1"/>
        </w:numPr>
        <w:spacing w:after="60"/>
      </w:pPr>
      <w:r>
        <w:rPr>
          <w:rFonts w:ascii="Calibri" w:eastAsia="Calibri" w:cs="Calibri" w:hAnsi="Calibri"/>
          <w:sz w:val="22"/>
          <w:szCs w:val="22"/>
        </w:rPr>
        <w:t>pandas documentation – https://pandas.pydata.org</w:t>
      </w:r>
    </w:p>
    <w:sectPr>
      <w:pgSz w:w="11906" w:h="16838"/>
      <w:pgMar w:top="1440" w:right="1440" w:bottom="1440" w:left="1440" w:header="708" w:footer="708" w:gutter="0"/>
      <w:pgNumType/>
      <w:docGrid w:linePitch="360" w:charSpace="0"/>
    </w:sectPr>
  </w:body>
</w:document>
</file>

<file path=word/fontTable.xml><?xml version="1.0" encoding="utf-8"?>
<w:fonts xmlns:w="http://schemas.openxmlformats.org/wordprocessingml/2006/main" xmlns:r="http://schemas.openxmlformats.org/officeDocument/2006/relationships">
  <w:font w:name="Calibri">
    <w:panose1 w:val="00000000000000000000"/>
    <w:charset w:val="00"/>
    <w:family w:val="auto"/>
    <w:pitch w:val="variable"/>
    <w:sig w:usb0="00000000" w:usb1="00000000" w:usb2="00000000" w:usb3="00000000" w:csb0="00000000"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OPPO black body">
    <w:altName w:val="Droid Sans"/>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hybridMultilevel"/>
    <w:tmpl w:val="00000000"/>
    <w:lvl w:ilvl="0">
      <w:start w:val="1"/>
      <w:numFmt w:val="bullet"/>
      <w:lvlRestart w:val="0"/>
      <w:lvlText w:val="•"/>
      <w:lvlJc w:val="left"/>
      <w:pPr>
        <w:tabs>
          <w:tab w:val="num" w:pos="0"/>
        </w:tabs>
        <w:ind w:left="720" w:hanging="360"/>
      </w:pPr>
    </w:lvl>
    <w:lvl w:ilvl="1">
      <w:start w:val="1"/>
      <w:numFmt w:val="decimal"/>
      <w:lvlRestart w:val="0"/>
      <w:lvlText w:val="%1"/>
      <w:lvlJc w:val="left"/>
      <w:pPr>
        <w:tabs>
          <w:tab w:val="num" w:pos="0"/>
        </w:tabs>
        <w:ind w:left="0" w:hanging="0"/>
      </w:pPr>
    </w:lvl>
    <w:lvl w:ilvl="2">
      <w:start w:val="1"/>
      <w:numFmt w:val="decimal"/>
      <w:lvlRestart w:val="0"/>
      <w:lvlText w:val="%1"/>
      <w:lvlJc w:val="left"/>
      <w:pPr>
        <w:tabs>
          <w:tab w:val="num" w:pos="0"/>
        </w:tabs>
        <w:ind w:left="0" w:hanging="0"/>
      </w:pPr>
    </w:lvl>
    <w:lvl w:ilvl="3">
      <w:start w:val="1"/>
      <w:numFmt w:val="decimal"/>
      <w:lvlRestart w:val="0"/>
      <w:lvlText w:val="%1"/>
      <w:lvlJc w:val="left"/>
      <w:pPr>
        <w:tabs>
          <w:tab w:val="num" w:pos="0"/>
        </w:tabs>
        <w:ind w:left="0" w:hanging="0"/>
      </w:pPr>
    </w:lvl>
    <w:lvl w:ilvl="4">
      <w:start w:val="1"/>
      <w:numFmt w:val="decimal"/>
      <w:lvlRestart w:val="0"/>
      <w:lvlText w:val="%1"/>
      <w:lvlJc w:val="left"/>
      <w:pPr>
        <w:tabs>
          <w:tab w:val="num" w:pos="0"/>
        </w:tabs>
        <w:ind w:left="0" w:hanging="0"/>
      </w:pPr>
    </w:lvl>
    <w:lvl w:ilvl="5">
      <w:start w:val="1"/>
      <w:numFmt w:val="decimal"/>
      <w:lvlRestart w:val="0"/>
      <w:lvlText w:val="%1"/>
      <w:lvlJc w:val="left"/>
      <w:pPr>
        <w:tabs>
          <w:tab w:val="num" w:pos="0"/>
        </w:tabs>
        <w:ind w:left="0" w:hanging="0"/>
      </w:pPr>
    </w:lvl>
    <w:lvl w:ilvl="6">
      <w:start w:val="1"/>
      <w:numFmt w:val="decimal"/>
      <w:lvlRestart w:val="0"/>
      <w:lvlText w:val="%1"/>
      <w:lvlJc w:val="left"/>
      <w:pPr>
        <w:tabs>
          <w:tab w:val="num" w:pos="0"/>
        </w:tabs>
        <w:ind w:left="0" w:hanging="0"/>
      </w:pPr>
    </w:lvl>
    <w:lvl w:ilvl="7">
      <w:start w:val="1"/>
      <w:numFmt w:val="decimal"/>
      <w:lvlRestart w:val="0"/>
      <w:lvlText w:val="%1"/>
      <w:lvlJc w:val="left"/>
      <w:pPr>
        <w:tabs>
          <w:tab w:val="num" w:pos="0"/>
        </w:tabs>
        <w:ind w:left="0" w:hanging="0"/>
      </w:pPr>
    </w:lvl>
    <w:lvl w:ilvl="8">
      <w:start w:val="1"/>
      <w:numFmt w:val="decimal"/>
      <w:lvlRestart w:val="0"/>
      <w:lvlText w:val="%1"/>
      <w:lvlJc w:val="left"/>
      <w:pPr>
        <w:tabs>
          <w:tab w:val="num" w:pos="0"/>
        </w:tabs>
        <w:ind w:left="0" w:hanging="0"/>
      </w:pPr>
    </w:lvl>
  </w:abstractNum>
  <w:num w:numId="1">
    <w:abstractNumId w:val="0"/>
    <w:lvlOverride w:ilvl="0">
      <w:lvl w:ilvl="0">
        <w:start w:val="1"/>
        <w:numFmt w:val="bullet"/>
        <w:lvlRestart w:val="0"/>
        <w:lvlText w:val="•"/>
        <w:lvlJc w:val="left"/>
        <w:pPr>
          <w:tabs>
            <w:tab w:val="num" w:pos="0"/>
          </w:tabs>
          <w:ind w:left="720" w:hanging="360"/>
        </w:pPr>
      </w:lvl>
      <w:startOverride w:val="1"/>
    </w:lvlOverride>
    <w:lvlOverride w:ilvl="1">
      <w:lvl w:ilvl="1">
        <w:start w:val="1"/>
        <w:numFmt w:val="decimal"/>
        <w:lvlRestart w:val="0"/>
        <w:lvlText w:val="%1"/>
        <w:lvlJc w:val="left"/>
        <w:pPr>
          <w:tabs>
            <w:tab w:val="num" w:pos="0"/>
          </w:tabs>
          <w:ind w:left="0" w:hanging="0"/>
        </w:pPr>
      </w:lvl>
      <w:startOverride w:val="1"/>
    </w:lvlOverride>
    <w:lvlOverride w:ilvl="2">
      <w:lvl w:ilvl="2">
        <w:start w:val="1"/>
        <w:numFmt w:val="decimal"/>
        <w:lvlRestart w:val="0"/>
        <w:lvlText w:val="%1"/>
        <w:lvlJc w:val="left"/>
        <w:pPr>
          <w:tabs>
            <w:tab w:val="num" w:pos="0"/>
          </w:tabs>
          <w:ind w:left="0" w:hanging="0"/>
        </w:pPr>
      </w:lvl>
      <w:startOverride w:val="1"/>
    </w:lvlOverride>
    <w:lvlOverride w:ilvl="3">
      <w:lvl w:ilvl="3">
        <w:start w:val="1"/>
        <w:numFmt w:val="decimal"/>
        <w:lvlRestart w:val="0"/>
        <w:lvlText w:val="%1"/>
        <w:lvlJc w:val="left"/>
        <w:pPr>
          <w:tabs>
            <w:tab w:val="num" w:pos="0"/>
          </w:tabs>
          <w:ind w:left="0" w:hanging="0"/>
        </w:pPr>
      </w:lvl>
      <w:startOverride w:val="1"/>
    </w:lvlOverride>
    <w:lvlOverride w:ilvl="4">
      <w:lvl w:ilvl="4">
        <w:start w:val="1"/>
        <w:numFmt w:val="decimal"/>
        <w:lvlRestart w:val="0"/>
        <w:lvlText w:val="%1"/>
        <w:lvlJc w:val="left"/>
        <w:pPr>
          <w:tabs>
            <w:tab w:val="num" w:pos="0"/>
          </w:tabs>
          <w:ind w:left="0" w:hanging="0"/>
        </w:pPr>
      </w:lvl>
      <w:startOverride w:val="1"/>
    </w:lvlOverride>
    <w:lvlOverride w:ilvl="5">
      <w:lvl w:ilvl="5">
        <w:start w:val="1"/>
        <w:numFmt w:val="decimal"/>
        <w:lvlRestart w:val="0"/>
        <w:lvlText w:val="%1"/>
        <w:lvlJc w:val="left"/>
        <w:pPr>
          <w:tabs>
            <w:tab w:val="num" w:pos="0"/>
          </w:tabs>
          <w:ind w:left="0" w:hanging="0"/>
        </w:pPr>
      </w:lvl>
      <w:startOverride w:val="1"/>
    </w:lvlOverride>
    <w:lvlOverride w:ilvl="6">
      <w:lvl w:ilvl="6">
        <w:start w:val="1"/>
        <w:numFmt w:val="decimal"/>
        <w:lvlRestart w:val="0"/>
        <w:lvlText w:val="%1"/>
        <w:lvlJc w:val="left"/>
        <w:pPr>
          <w:tabs>
            <w:tab w:val="num" w:pos="0"/>
          </w:tabs>
          <w:ind w:left="0" w:hanging="0"/>
        </w:pPr>
      </w:lvl>
      <w:startOverride w:val="1"/>
    </w:lvlOverride>
    <w:lvlOverride w:ilvl="7">
      <w:lvl w:ilvl="7">
        <w:start w:val="1"/>
        <w:numFmt w:val="decimal"/>
        <w:lvlRestart w:val="0"/>
        <w:lvlText w:val="%1"/>
        <w:lvlJc w:val="left"/>
        <w:pPr>
          <w:tabs>
            <w:tab w:val="num" w:pos="0"/>
          </w:tabs>
          <w:ind w:left="0" w:hanging="0"/>
        </w:pPr>
      </w:lvl>
      <w:startOverride w:val="1"/>
    </w:lvlOverride>
    <w:lvlOverride w:ilvl="8">
      <w:lvl w:ilvl="8">
        <w:start w:val="1"/>
        <w:numFmt w:val="decimal"/>
        <w:lvlRestart w:val="0"/>
        <w:lvlText w:val="%1"/>
        <w:lvlJc w:val="left"/>
        <w:pPr>
          <w:tabs>
            <w:tab w:val="num" w:pos="0"/>
          </w:tabs>
          <w:ind w:left="0" w:hanging="0"/>
        </w:pPr>
      </w:lvl>
      <w:startOverride w:val="1"/>
    </w:lvlOverride>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displayBackgroundShape/>
  <w:bordersDoNotSurroundHeader/>
  <w:bordersDoNotSurroundFooter/>
  <w:defaultTabStop w:val="420"/>
  <w:evenAndOddHeaders/>
  <w:drawingGridHorizontalSpacing w:val="105"/>
  <w:drawingGridVerticalSpacing w:val="156"/>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OPPO black body"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paragraph" w:styleId="15">
    <w:name w:val="Title"/>
    <w:rPr>
      <w:sz w:val="56"/>
      <w:szCs w:val="56"/>
    </w:rPr>
  </w:style>
  <w:style w:type="paragraph" w:customStyle="1" w:styleId="16">
    <w:name w:val="Heading 1"/>
    <w:rPr>
      <w:color w:val="2E74B5"/>
      <w:sz w:val="32"/>
      <w:szCs w:val="32"/>
    </w:rPr>
  </w:style>
  <w:style w:type="paragraph" w:customStyle="1" w:styleId="17">
    <w:name w:val="Heading 2"/>
    <w:rPr>
      <w:color w:val="2E74B5"/>
      <w:sz w:val="26"/>
      <w:szCs w:val="26"/>
    </w:rPr>
  </w:style>
  <w:style w:type="paragraph" w:customStyle="1" w:styleId="18">
    <w:name w:val="Heading 3"/>
    <w:rPr>
      <w:color w:val="1F4D78"/>
      <w:sz w:val="24"/>
      <w:szCs w:val="24"/>
    </w:rPr>
  </w:style>
  <w:style w:type="paragraph" w:customStyle="1" w:styleId="19">
    <w:name w:val="Heading 4"/>
    <w:rPr>
      <w:i/>
      <w:iCs/>
      <w:color w:val="2E74B5"/>
    </w:rPr>
  </w:style>
  <w:style w:type="paragraph" w:customStyle="1" w:styleId="20">
    <w:name w:val="Heading 5"/>
    <w:rPr>
      <w:color w:val="2E74B5"/>
    </w:rPr>
  </w:style>
  <w:style w:type="paragraph" w:customStyle="1" w:styleId="21">
    <w:name w:val="Heading 6"/>
    <w:rPr>
      <w:color w:val="1F4D78"/>
    </w:rPr>
  </w:style>
  <w:style w:type="paragraph" w:styleId="22">
    <w:name w:val="Strong"/>
    <w:rPr>
      <w:b/>
      <w:bCs/>
    </w:rPr>
  </w:style>
  <w:style w:type="paragraph" w:customStyle="1" w:styleId="23">
    <w:name w:val="List Paragraph"/>
  </w:style>
  <w:style w:type="character" w:styleId="24">
    <w:name w:val="Hyperlink"/>
    <w:rPr>
      <w:color w:val="0563C1"/>
      <w:u w:val="single"/>
    </w:rPr>
  </w:style>
  <w:style w:type="character" w:styleId="25">
    <w:name w:val="footnote reference"/>
    <w:rPr>
      <w:vertAlign w:val="superscript"/>
    </w:rPr>
  </w:style>
  <w:style w:type="paragraph" w:styleId="26">
    <w:name w:val="footnote text"/>
    <w:pPr>
      <w:spacing w:after="0" w:line="240" w:lineRule="auto"/>
    </w:pPr>
    <w:rPr>
      <w:sz w:val="20"/>
      <w:szCs w:val="20"/>
    </w:rPr>
  </w:style>
  <w:style w:type="character" w:styleId="27">
    <w:name w:val="endnote reference"/>
    <w:rPr>
      <w:vertAlign w:val="superscript"/>
    </w:rPr>
  </w:style>
  <w:style w:type="paragraph" w:styleId="28">
    <w:name w:val="endnote text"/>
    <w:pPr>
      <w:spacing w:after="0" w:line="240" w:lineRule="auto"/>
    </w:pPr>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2</TotalTime>
  <Application>Office</Application>
  <Pages>4</Pages>
  <Words>819</Words>
  <Characters>4913</Characters>
  <Lines>128</Lines>
  <Paragraphs>86</Paragraphs>
  <CharactersWithSpaces>5652</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0</cp:revision>
  <dcterms:modified xsi:type="dcterms:W3CDTF">2026-10-23T14:52:16Z</dcterms:modified>
</cp:coreProperties>
</file>