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4ED" w:rsidRPr="00D60FE3" w:rsidRDefault="00F86B50" w:rsidP="00D60FE3">
      <w:pPr>
        <w:jc w:val="center"/>
        <w:rPr>
          <w:rFonts w:ascii="Arial Black" w:hAnsi="Arial Black"/>
          <w:b/>
          <w:sz w:val="28"/>
          <w:szCs w:val="28"/>
        </w:rPr>
      </w:pPr>
      <w:r w:rsidRPr="00D60FE3">
        <w:rPr>
          <w:rFonts w:ascii="Arial Black" w:hAnsi="Arial Black"/>
          <w:b/>
          <w:sz w:val="28"/>
          <w:szCs w:val="28"/>
        </w:rPr>
        <w:t>Defect Report</w:t>
      </w:r>
    </w:p>
    <w:p w:rsidR="0035463B" w:rsidRPr="0035463B" w:rsidRDefault="0035463B" w:rsidP="0035463B"/>
    <w:tbl>
      <w:tblPr>
        <w:tblStyle w:val="TableGrid"/>
        <w:tblW w:w="0" w:type="auto"/>
        <w:tblLook w:val="04A0" w:firstRow="1" w:lastRow="0" w:firstColumn="1" w:lastColumn="0" w:noHBand="0" w:noVBand="1"/>
      </w:tblPr>
      <w:tblGrid>
        <w:gridCol w:w="4354"/>
        <w:gridCol w:w="4354"/>
      </w:tblGrid>
      <w:tr w:rsidR="00E154ED" w:rsidTr="0035463B">
        <w:trPr>
          <w:trHeight w:val="265"/>
        </w:trPr>
        <w:tc>
          <w:tcPr>
            <w:tcW w:w="4354" w:type="dxa"/>
          </w:tcPr>
          <w:p w:rsidR="00E154ED" w:rsidRDefault="00F86B50">
            <w:r>
              <w:t>Bug ID</w:t>
            </w:r>
          </w:p>
        </w:tc>
        <w:tc>
          <w:tcPr>
            <w:tcW w:w="4354" w:type="dxa"/>
          </w:tcPr>
          <w:p w:rsidR="00E154ED" w:rsidRDefault="00F86B50">
            <w:r>
              <w:t>BUG-001</w:t>
            </w:r>
          </w:p>
        </w:tc>
      </w:tr>
      <w:tr w:rsidR="00E154ED" w:rsidTr="0035463B">
        <w:trPr>
          <w:trHeight w:val="787"/>
        </w:trPr>
        <w:tc>
          <w:tcPr>
            <w:tcW w:w="4354" w:type="dxa"/>
          </w:tcPr>
          <w:p w:rsidR="00E154ED" w:rsidRDefault="00F86B50">
            <w:r>
              <w:t>Title</w:t>
            </w:r>
          </w:p>
        </w:tc>
        <w:tc>
          <w:tcPr>
            <w:tcW w:w="4354" w:type="dxa"/>
          </w:tcPr>
          <w:p w:rsidR="00E154ED" w:rsidRDefault="00F86B50">
            <w:r>
              <w:t>Login module accepts an invalid email format and proceeds with the authentication flow</w:t>
            </w:r>
          </w:p>
        </w:tc>
      </w:tr>
      <w:tr w:rsidR="00E154ED" w:rsidTr="0035463B">
        <w:trPr>
          <w:trHeight w:val="265"/>
        </w:trPr>
        <w:tc>
          <w:tcPr>
            <w:tcW w:w="4354" w:type="dxa"/>
          </w:tcPr>
          <w:p w:rsidR="00E154ED" w:rsidRDefault="00F86B50">
            <w:r>
              <w:t>Module</w:t>
            </w:r>
          </w:p>
        </w:tc>
        <w:tc>
          <w:tcPr>
            <w:tcW w:w="4354" w:type="dxa"/>
          </w:tcPr>
          <w:p w:rsidR="00E154ED" w:rsidRDefault="00F86B50">
            <w:r>
              <w:t>Login</w:t>
            </w:r>
          </w:p>
        </w:tc>
      </w:tr>
      <w:tr w:rsidR="00E154ED" w:rsidTr="0035463B">
        <w:trPr>
          <w:trHeight w:val="265"/>
        </w:trPr>
        <w:tc>
          <w:tcPr>
            <w:tcW w:w="4354" w:type="dxa"/>
          </w:tcPr>
          <w:p w:rsidR="00E154ED" w:rsidRDefault="00F86B50">
            <w:r>
              <w:t>Reported By</w:t>
            </w:r>
          </w:p>
        </w:tc>
        <w:tc>
          <w:tcPr>
            <w:tcW w:w="4354" w:type="dxa"/>
          </w:tcPr>
          <w:p w:rsidR="00E154ED" w:rsidRDefault="00F86B50">
            <w:r>
              <w:t>Sudharsan D</w:t>
            </w:r>
          </w:p>
        </w:tc>
      </w:tr>
      <w:tr w:rsidR="00343335" w:rsidTr="0035463B">
        <w:trPr>
          <w:trHeight w:val="265"/>
        </w:trPr>
        <w:tc>
          <w:tcPr>
            <w:tcW w:w="4354" w:type="dxa"/>
          </w:tcPr>
          <w:p w:rsidR="00343335" w:rsidRDefault="00343335">
            <w:r>
              <w:t>Assign To</w:t>
            </w:r>
          </w:p>
        </w:tc>
        <w:tc>
          <w:tcPr>
            <w:tcW w:w="4354" w:type="dxa"/>
          </w:tcPr>
          <w:p w:rsidR="00343335" w:rsidRDefault="00343335">
            <w:r>
              <w:t>Developer Team</w:t>
            </w:r>
          </w:p>
        </w:tc>
      </w:tr>
      <w:tr w:rsidR="00E154ED" w:rsidTr="0035463B">
        <w:trPr>
          <w:trHeight w:val="265"/>
        </w:trPr>
        <w:tc>
          <w:tcPr>
            <w:tcW w:w="4354" w:type="dxa"/>
          </w:tcPr>
          <w:p w:rsidR="00E154ED" w:rsidRDefault="00F86B50">
            <w:r>
              <w:t>Date</w:t>
            </w:r>
          </w:p>
        </w:tc>
        <w:tc>
          <w:tcPr>
            <w:tcW w:w="4354" w:type="dxa"/>
          </w:tcPr>
          <w:p w:rsidR="00E154ED" w:rsidRDefault="00F86B50">
            <w:r>
              <w:t>02-Jul-2026</w:t>
            </w:r>
          </w:p>
        </w:tc>
      </w:tr>
      <w:tr w:rsidR="00E154ED" w:rsidTr="0035463B">
        <w:trPr>
          <w:trHeight w:val="1585"/>
        </w:trPr>
        <w:tc>
          <w:tcPr>
            <w:tcW w:w="4354" w:type="dxa"/>
          </w:tcPr>
          <w:p w:rsidR="00E154ED" w:rsidRDefault="00F86B50">
            <w:r>
              <w:t>Environment</w:t>
            </w:r>
          </w:p>
        </w:tc>
        <w:tc>
          <w:tcPr>
            <w:tcW w:w="4354" w:type="dxa"/>
          </w:tcPr>
          <w:p w:rsidR="00E154ED" w:rsidRDefault="00F86B50">
            <w:r>
              <w:t>Application: Tichi Web Application (Staging)</w:t>
            </w:r>
            <w:r>
              <w:br/>
              <w:t>URL: https://tichi-app-webapp-stage.web.app</w:t>
            </w:r>
            <w:r>
              <w:br/>
              <w:t>Browser: Google Chrome</w:t>
            </w:r>
            <w:r>
              <w:br/>
              <w:t>Operating System: Windows 11</w:t>
            </w:r>
          </w:p>
        </w:tc>
        <w:bookmarkStart w:id="0" w:name="_GoBack"/>
        <w:bookmarkEnd w:id="0"/>
      </w:tr>
      <w:tr w:rsidR="00E154ED" w:rsidTr="0035463B">
        <w:trPr>
          <w:trHeight w:val="255"/>
        </w:trPr>
        <w:tc>
          <w:tcPr>
            <w:tcW w:w="4354" w:type="dxa"/>
          </w:tcPr>
          <w:p w:rsidR="00E154ED" w:rsidRDefault="00F86B50">
            <w:r>
              <w:t>Severity</w:t>
            </w:r>
          </w:p>
        </w:tc>
        <w:tc>
          <w:tcPr>
            <w:tcW w:w="4354" w:type="dxa"/>
          </w:tcPr>
          <w:p w:rsidR="00E154ED" w:rsidRDefault="00F86B50">
            <w:r>
              <w:t>Medium</w:t>
            </w:r>
          </w:p>
        </w:tc>
      </w:tr>
      <w:tr w:rsidR="00E154ED" w:rsidTr="0035463B">
        <w:trPr>
          <w:trHeight w:val="265"/>
        </w:trPr>
        <w:tc>
          <w:tcPr>
            <w:tcW w:w="4354" w:type="dxa"/>
          </w:tcPr>
          <w:p w:rsidR="00E154ED" w:rsidRDefault="00F86B50">
            <w:r>
              <w:t>Priority</w:t>
            </w:r>
          </w:p>
        </w:tc>
        <w:tc>
          <w:tcPr>
            <w:tcW w:w="4354" w:type="dxa"/>
          </w:tcPr>
          <w:p w:rsidR="00E154ED" w:rsidRDefault="00F86B50">
            <w:r>
              <w:t>High</w:t>
            </w:r>
          </w:p>
        </w:tc>
      </w:tr>
      <w:tr w:rsidR="00E154ED" w:rsidTr="0035463B">
        <w:trPr>
          <w:trHeight w:val="797"/>
        </w:trPr>
        <w:tc>
          <w:tcPr>
            <w:tcW w:w="4354" w:type="dxa"/>
          </w:tcPr>
          <w:p w:rsidR="00E154ED" w:rsidRDefault="00F86B50">
            <w:r>
              <w:t>Preconditions</w:t>
            </w:r>
          </w:p>
        </w:tc>
        <w:tc>
          <w:tcPr>
            <w:tcW w:w="4354" w:type="dxa"/>
          </w:tcPr>
          <w:p w:rsidR="00E154ED" w:rsidRDefault="00F86B50">
            <w:r>
              <w:t>• Application is accessible.</w:t>
            </w:r>
            <w:r>
              <w:br/>
              <w:t>• User is on the Login page.</w:t>
            </w:r>
            <w:r>
              <w:br/>
              <w:t>• Internet connection is available.</w:t>
            </w:r>
          </w:p>
        </w:tc>
      </w:tr>
      <w:tr w:rsidR="00E154ED" w:rsidTr="0035463B">
        <w:trPr>
          <w:trHeight w:val="1840"/>
        </w:trPr>
        <w:tc>
          <w:tcPr>
            <w:tcW w:w="4354" w:type="dxa"/>
          </w:tcPr>
          <w:p w:rsidR="00E154ED" w:rsidRDefault="00F86B50">
            <w:r>
              <w:t>Steps to Reproduce</w:t>
            </w:r>
          </w:p>
        </w:tc>
        <w:tc>
          <w:tcPr>
            <w:tcW w:w="4354" w:type="dxa"/>
          </w:tcPr>
          <w:p w:rsidR="00E154ED" w:rsidRDefault="00F86B50">
            <w:r>
              <w:t>1. Open the Tichi Login page.</w:t>
            </w:r>
            <w:r>
              <w:br/>
              <w:t>2. Enter an invalid email address (Example: testuser@domain).</w:t>
            </w:r>
            <w:r>
              <w:br/>
              <w:t>3. Enter any password.</w:t>
            </w:r>
            <w:r>
              <w:br/>
              <w:t>4. Click Login (or Continue, based on the current login flow).</w:t>
            </w:r>
            <w:r>
              <w:br/>
              <w:t>5. Observe the application response.</w:t>
            </w:r>
          </w:p>
        </w:tc>
      </w:tr>
      <w:tr w:rsidR="00E154ED" w:rsidTr="0035463B">
        <w:trPr>
          <w:trHeight w:val="531"/>
        </w:trPr>
        <w:tc>
          <w:tcPr>
            <w:tcW w:w="4354" w:type="dxa"/>
          </w:tcPr>
          <w:p w:rsidR="00E154ED" w:rsidRDefault="00F86B50">
            <w:r>
              <w:t>Test Data</w:t>
            </w:r>
          </w:p>
        </w:tc>
        <w:tc>
          <w:tcPr>
            <w:tcW w:w="4354" w:type="dxa"/>
          </w:tcPr>
          <w:p w:rsidR="00E154ED" w:rsidRDefault="00F86B50">
            <w:r>
              <w:t>Email: testuser@domain</w:t>
            </w:r>
            <w:r>
              <w:br/>
              <w:t>Password: Test@123</w:t>
            </w:r>
          </w:p>
        </w:tc>
      </w:tr>
      <w:tr w:rsidR="00E154ED" w:rsidTr="0035463B">
        <w:trPr>
          <w:trHeight w:val="2106"/>
        </w:trPr>
        <w:tc>
          <w:tcPr>
            <w:tcW w:w="4354" w:type="dxa"/>
          </w:tcPr>
          <w:p w:rsidR="00E154ED" w:rsidRDefault="00F86B50">
            <w:r>
              <w:t>Expected Result</w:t>
            </w:r>
          </w:p>
        </w:tc>
        <w:tc>
          <w:tcPr>
            <w:tcW w:w="4354" w:type="dxa"/>
          </w:tcPr>
          <w:p w:rsidR="00E154ED" w:rsidRDefault="00F86B50">
            <w:r>
              <w:t>The application should validate the email format before processing the login request.</w:t>
            </w:r>
            <w:r>
              <w:br/>
            </w:r>
            <w:r>
              <w:br/>
              <w:t>• Reject the request.</w:t>
            </w:r>
            <w:r>
              <w:br/>
              <w:t>• Display a validation message such as 'Please enter a valid email address.'</w:t>
            </w:r>
            <w:r>
              <w:br/>
              <w:t>• Prevent the user from proceeding to the next authentication step.</w:t>
            </w:r>
          </w:p>
        </w:tc>
      </w:tr>
      <w:tr w:rsidR="00E154ED" w:rsidTr="0035463B">
        <w:trPr>
          <w:trHeight w:val="1585"/>
        </w:trPr>
        <w:tc>
          <w:tcPr>
            <w:tcW w:w="4354" w:type="dxa"/>
          </w:tcPr>
          <w:p w:rsidR="00E154ED" w:rsidRDefault="00F86B50">
            <w:r>
              <w:t>Actual Result</w:t>
            </w:r>
          </w:p>
        </w:tc>
        <w:tc>
          <w:tcPr>
            <w:tcW w:w="4354" w:type="dxa"/>
          </w:tcPr>
          <w:p w:rsidR="00E154ED" w:rsidRDefault="00F86B50">
            <w:r>
              <w:t>The application accepted the invalid email format and continued with the authentication process without displaying any email format validation message. The invalid input was processed instead of being rejected during input validation.</w:t>
            </w:r>
          </w:p>
        </w:tc>
      </w:tr>
      <w:tr w:rsidR="00E154ED" w:rsidTr="0035463B">
        <w:trPr>
          <w:trHeight w:val="1319"/>
        </w:trPr>
        <w:tc>
          <w:tcPr>
            <w:tcW w:w="4354" w:type="dxa"/>
          </w:tcPr>
          <w:p w:rsidR="00E154ED" w:rsidRDefault="00F86B50">
            <w:r>
              <w:lastRenderedPageBreak/>
              <w:t>Impact</w:t>
            </w:r>
          </w:p>
        </w:tc>
        <w:tc>
          <w:tcPr>
            <w:tcW w:w="4354" w:type="dxa"/>
          </w:tcPr>
          <w:p w:rsidR="00E154ED" w:rsidRDefault="00F86B50">
            <w:r>
              <w:t>• Invalid input is accepted.</w:t>
            </w:r>
            <w:r>
              <w:br/>
              <w:t>• Users receive no feedback for incorrect email formatting.</w:t>
            </w:r>
            <w:r>
              <w:br/>
              <w:t>• Unnecessary authentication requests reach the backend.</w:t>
            </w:r>
            <w:r>
              <w:br/>
              <w:t>• Reduces application reliability and user experience.</w:t>
            </w:r>
          </w:p>
        </w:tc>
      </w:tr>
      <w:tr w:rsidR="00E154ED" w:rsidTr="0035463B">
        <w:trPr>
          <w:trHeight w:val="787"/>
        </w:trPr>
        <w:tc>
          <w:tcPr>
            <w:tcW w:w="4354" w:type="dxa"/>
          </w:tcPr>
          <w:p w:rsidR="00E154ED" w:rsidRDefault="00F86B50">
            <w:r>
              <w:t>Possible Cause</w:t>
            </w:r>
          </w:p>
        </w:tc>
        <w:tc>
          <w:tcPr>
            <w:tcW w:w="4354" w:type="dxa"/>
          </w:tcPr>
          <w:p w:rsidR="00E154ED" w:rsidRDefault="00F86B50">
            <w:r>
              <w:t>The Login page appears to perform insufficient email format validation before initiating the authentication request.</w:t>
            </w:r>
          </w:p>
        </w:tc>
      </w:tr>
      <w:tr w:rsidR="00E154ED" w:rsidTr="0035463B">
        <w:trPr>
          <w:trHeight w:val="1319"/>
        </w:trPr>
        <w:tc>
          <w:tcPr>
            <w:tcW w:w="4354" w:type="dxa"/>
          </w:tcPr>
          <w:p w:rsidR="00E154ED" w:rsidRDefault="00F86B50">
            <w:r>
              <w:t>Recommendation</w:t>
            </w:r>
          </w:p>
        </w:tc>
        <w:tc>
          <w:tcPr>
            <w:tcW w:w="4354" w:type="dxa"/>
          </w:tcPr>
          <w:p w:rsidR="00E154ED" w:rsidRDefault="00F86B50">
            <w:r>
              <w:t>Implement consistent client-side and server-side email format validation. Reject invalid email formats before processing authentication requests and display a clear validation message.</w:t>
            </w:r>
          </w:p>
        </w:tc>
      </w:tr>
    </w:tbl>
    <w:p w:rsidR="00F86B50" w:rsidRDefault="00F86B50"/>
    <w:sectPr w:rsidR="00F86B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3335"/>
    <w:rsid w:val="0035463B"/>
    <w:rsid w:val="00AA1D8D"/>
    <w:rsid w:val="00B47730"/>
    <w:rsid w:val="00CB0664"/>
    <w:rsid w:val="00D60FE3"/>
    <w:rsid w:val="00E154ED"/>
    <w:rsid w:val="00F86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232E424-72E3-46EA-A9F6-66D05DEE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B9DC8-FBCB-4495-B230-988019BD9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2026-07-03T03:50:00Z</dcterms:modified>
  <cp:category/>
</cp:coreProperties>
</file>