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1800"/>
        <w:jc w:val="center"/>
      </w:pPr>
      <w:r>
        <w:rPr>
          <w:rFonts w:ascii="Arial" w:cs="Arial" w:eastAsia="Arial" w:hAnsi="Arial"/>
          <w:b/>
          <w:bCs/>
          <w:color w:val="0078D4"/>
          <w:sz w:val="56"/>
          <w:szCs w:val="56"/>
        </w:rPr>
        <w:t xml:space="preserve">AD Authentication System</w:t>
      </w:r>
    </w:p>
    <w:p>
      <w:pPr>
        <w:spacing w:after="120"/>
        <w:jc w:val="center"/>
      </w:pPr>
      <w:r>
        <w:rPr>
          <w:rFonts w:ascii="Arial" w:cs="Arial" w:eastAsia="Arial" w:hAnsi="Arial"/>
          <w:color w:val="555555"/>
          <w:sz w:val="30"/>
          <w:szCs w:val="30"/>
        </w:rPr>
        <w:t xml:space="preserve">Complete Project Summary &amp; Design Justification</w:t>
      </w:r>
    </w:p>
    <w:p>
      <w:pPr>
        <w:spacing w:after="500"/>
        <w:jc w:val="center"/>
      </w:pPr>
      <w:r>
        <w:rPr>
          <w:rFonts w:ascii="Arial" w:cs="Arial" w:eastAsia="Arial" w:hAnsi="Arial"/>
          <w:color w:val="888888"/>
          <w:sz w:val="22"/>
          <w:szCs w:val="22"/>
        </w:rPr>
        <w:t xml:space="preserve">React  |  Node.js  |  OpenLDAP  |  MongoDB  |  JWT</w:t>
      </w:r>
    </w:p>
    <w:p>
      <w:r>
        <w:br w:type="page"/>
      </w:r>
    </w:p>
    <w:p>
      <w:pPr>
        <w:pStyle w:val="Heading1"/>
        <w:spacing w:after="160" w:before="320"/>
      </w:pPr>
      <w:r>
        <w:rPr>
          <w:b/>
          <w:bCs/>
        </w:rPr>
        <w:t xml:space="preserve">1. What We Built — One Line Summary</w:t>
      </w:r>
    </w:p>
    <w:p>
      <w:pPr>
        <w:spacing w:after="120"/>
        <w:jc w:val="both"/>
      </w:pPr>
      <w:r>
        <w:rPr>
          <w:rFonts w:ascii="Arial" w:cs="Arial" w:eastAsia="Arial" w:hAnsi="Arial"/>
          <w:sz w:val="22"/>
          <w:szCs w:val="22"/>
        </w:rPr>
        <w:t xml:space="preserve">A full-stack Authentication and Authorization system where users log in via Active Directory (LDAP protocol), only whitelisted users stored in MongoDB can access the application, and an Admin has a separate portal to manage users, assign roles, and control access — all without touching any paid cloud service.</w:t>
      </w:r>
    </w:p>
    <w:p>
      <w:pPr>
        <w:spacing w:after="120"/>
      </w:pPr>
      <w:r>
        <w:t xml:space="preserve"/>
      </w:r>
    </w:p>
    <w:p>
      <w:pPr>
        <w:pBdr>
          <w:bottom w:val="single" w:color="E0E0E0" w:sz="4" w:space="1"/>
        </w:pBdr>
        <w:spacing w:after="160"/>
      </w:pPr>
      <w:r>
        <w:t xml:space="preserve"/>
      </w:r>
    </w:p>
    <w:p>
      <w:pPr>
        <w:pStyle w:val="Heading1"/>
        <w:spacing w:after="160" w:before="320"/>
      </w:pPr>
      <w:r>
        <w:rPr>
          <w:b/>
          <w:bCs/>
        </w:rPr>
        <w:t xml:space="preserve">2. System Overview</w:t>
      </w:r>
    </w:p>
    <w:p>
      <w:pPr>
        <w:pStyle w:val="Heading2"/>
        <w:spacing w:after="120" w:before="240"/>
      </w:pPr>
      <w:r>
        <w:rPr>
          <w:b/>
          <w:bCs/>
        </w:rPr>
        <w:t xml:space="preserve">2.1 Three Portals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rPr>
          <w:tblHeader/>
        </w:trPr>
        <w:tc>
          <w:tcPr>
            <w:tcW w:type="dxa" w:w="1800"/>
            <w:tcBorders>
              <w:top w:val="single" w:color="0078D4" w:sz="1"/>
              <w:left w:val="single" w:color="0078D4" w:sz="1"/>
              <w:bottom w:val="single" w:color="0078D4" w:sz="1"/>
              <w:right w:val="single" w:color="0078D4" w:sz="1"/>
            </w:tcBorders>
            <w:shd w:fill="0078D4" w:val="clear"/>
            <w:tcMar>
              <w:top w:type="dxa" w:w="100"/>
              <w:left w:type="dxa" w:w="150"/>
              <w:bottom w:type="dxa" w:w="100"/>
              <w:right w:type="dxa" w:w="150"/>
            </w:tcMar>
          </w:tcPr>
          <w:p>
            <w:r>
              <w:rPr>
                <w:rFonts w:ascii="Arial" w:cs="Arial" w:eastAsia="Arial" w:hAnsi="Arial"/>
                <w:b/>
                <w:bCs/>
                <w:color w:val="FFFFFF"/>
                <w:sz w:val="20"/>
                <w:szCs w:val="20"/>
              </w:rPr>
              <w:t xml:space="preserve">Portal</w:t>
            </w:r>
          </w:p>
        </w:tc>
        <w:tc>
          <w:tcPr>
            <w:tcW w:type="dxa" w:w="1800"/>
            <w:tcBorders>
              <w:top w:val="single" w:color="0078D4" w:sz="1"/>
              <w:left w:val="single" w:color="0078D4" w:sz="1"/>
              <w:bottom w:val="single" w:color="0078D4" w:sz="1"/>
              <w:right w:val="single" w:color="0078D4" w:sz="1"/>
            </w:tcBorders>
            <w:shd w:fill="0078D4" w:val="clear"/>
            <w:tcMar>
              <w:top w:type="dxa" w:w="100"/>
              <w:left w:type="dxa" w:w="150"/>
              <w:bottom w:type="dxa" w:w="100"/>
              <w:right w:type="dxa" w:w="150"/>
            </w:tcMar>
          </w:tcPr>
          <w:p>
            <w:r>
              <w:rPr>
                <w:rFonts w:ascii="Arial" w:cs="Arial" w:eastAsia="Arial" w:hAnsi="Arial"/>
                <w:b/>
                <w:bCs/>
                <w:color w:val="FFFFFF"/>
                <w:sz w:val="20"/>
                <w:szCs w:val="20"/>
              </w:rPr>
              <w:t xml:space="preserve">Who uses it</w:t>
            </w:r>
          </w:p>
        </w:tc>
        <w:tc>
          <w:tcPr>
            <w:tcW w:type="dxa" w:w="2400"/>
            <w:tcBorders>
              <w:top w:val="single" w:color="0078D4" w:sz="1"/>
              <w:left w:val="single" w:color="0078D4" w:sz="1"/>
              <w:bottom w:val="single" w:color="0078D4" w:sz="1"/>
              <w:right w:val="single" w:color="0078D4" w:sz="1"/>
            </w:tcBorders>
            <w:shd w:fill="0078D4" w:val="clear"/>
            <w:tcMar>
              <w:top w:type="dxa" w:w="100"/>
              <w:left w:type="dxa" w:w="150"/>
              <w:bottom w:type="dxa" w:w="100"/>
              <w:right w:type="dxa" w:w="150"/>
            </w:tcMar>
          </w:tcPr>
          <w:p>
            <w:r>
              <w:rPr>
                <w:rFonts w:ascii="Arial" w:cs="Arial" w:eastAsia="Arial" w:hAnsi="Arial"/>
                <w:b/>
                <w:bCs/>
                <w:color w:val="FFFFFF"/>
                <w:sz w:val="20"/>
                <w:szCs w:val="20"/>
              </w:rPr>
              <w:t xml:space="preserve">How they login</w:t>
            </w:r>
          </w:p>
        </w:tc>
        <w:tc>
          <w:tcPr>
            <w:tcW w:type="dxa" w:w="3360"/>
            <w:tcBorders>
              <w:top w:val="single" w:color="0078D4" w:sz="1"/>
              <w:left w:val="single" w:color="0078D4" w:sz="1"/>
              <w:bottom w:val="single" w:color="0078D4" w:sz="1"/>
              <w:right w:val="single" w:color="0078D4" w:sz="1"/>
            </w:tcBorders>
            <w:shd w:fill="0078D4" w:val="clear"/>
            <w:tcMar>
              <w:top w:type="dxa" w:w="100"/>
              <w:left w:type="dxa" w:w="150"/>
              <w:bottom w:type="dxa" w:w="100"/>
              <w:right w:type="dxa" w:w="150"/>
            </w:tcMar>
          </w:tcPr>
          <w:p>
            <w:r>
              <w:rPr>
                <w:rFonts w:ascii="Arial" w:cs="Arial" w:eastAsia="Arial" w:hAnsi="Arial"/>
                <w:b/>
                <w:bCs/>
                <w:color w:val="FFFFFF"/>
                <w:sz w:val="20"/>
                <w:szCs w:val="20"/>
              </w:rPr>
              <w:t xml:space="preserve">What they can do</w:t>
            </w:r>
          </w:p>
        </w:tc>
      </w:tr>
      <w:tr>
        <w:tc>
          <w:tcPr>
            <w:tcW w:type="dxa" w:w="180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User Login</w:t>
            </w:r>
          </w:p>
        </w:tc>
        <w:tc>
          <w:tcPr>
            <w:tcW w:type="dxa" w:w="180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Regular employees</w:t>
            </w:r>
          </w:p>
        </w:tc>
        <w:tc>
          <w:tcPr>
            <w:tcW w:type="dxa" w:w="240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LDAP username + password</w:t>
            </w:r>
          </w:p>
        </w:tc>
        <w:tc>
          <w:tcPr>
            <w:tcW w:type="dxa" w:w="336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Access the protected Dashboard</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Admin Portal</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System administrator</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Hardcoded .env credentials</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Manage whitelist, assign roles</w:t>
            </w:r>
          </w:p>
        </w:tc>
      </w:tr>
      <w:tr>
        <w:tc>
          <w:tcPr>
            <w:tcW w:type="dxa" w:w="180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Dashboard</w:t>
            </w:r>
          </w:p>
        </w:tc>
        <w:tc>
          <w:tcPr>
            <w:tcW w:type="dxa" w:w="180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Authenticated users only</w:t>
            </w:r>
          </w:p>
        </w:tc>
        <w:tc>
          <w:tcPr>
            <w:tcW w:type="dxa" w:w="240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JWT token (auto)</w:t>
            </w:r>
          </w:p>
        </w:tc>
        <w:tc>
          <w:tcPr>
            <w:tcW w:type="dxa" w:w="336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Access protected resources</w:t>
            </w:r>
          </w:p>
        </w:tc>
      </w:tr>
    </w:tbl>
    <w:p>
      <w:pPr>
        <w:spacing w:after="200"/>
      </w:pPr>
      <w:r>
        <w:t xml:space="preserve"/>
      </w:r>
    </w:p>
    <w:p>
      <w:pPr>
        <w:pStyle w:val="Heading2"/>
        <w:spacing w:after="120" w:before="240"/>
      </w:pPr>
      <w:r>
        <w:rPr>
          <w:b/>
          <w:bCs/>
        </w:rPr>
        <w:t xml:space="preserve">2.2 The Login Flow — Step by Step</w:t>
      </w:r>
    </w:p>
    <w:p>
      <w:pPr>
        <w:pStyle w:val="ListParagraph"/>
        <w:numPr>
          <w:ilvl w:val="0"/>
          <w:numId w:val="2"/>
        </w:numPr>
        <w:spacing w:after="80"/>
      </w:pPr>
      <w:r>
        <w:rPr>
          <w:rFonts w:ascii="Arial" w:cs="Arial" w:eastAsia="Arial" w:hAnsi="Arial"/>
          <w:sz w:val="22"/>
          <w:szCs w:val="22"/>
        </w:rPr>
        <w:t xml:space="preserve">Step 1 — User enters username and password in React login form</w:t>
      </w:r>
    </w:p>
    <w:p>
      <w:pPr>
        <w:pStyle w:val="ListParagraph"/>
        <w:numPr>
          <w:ilvl w:val="0"/>
          <w:numId w:val="2"/>
        </w:numPr>
        <w:spacing w:after="80"/>
      </w:pPr>
      <w:r>
        <w:rPr>
          <w:rFonts w:ascii="Arial" w:cs="Arial" w:eastAsia="Arial" w:hAnsi="Arial"/>
          <w:sz w:val="22"/>
          <w:szCs w:val="22"/>
        </w:rPr>
        <w:t xml:space="preserve">Step 2 — React sends POST /api/auth/login to Node.js backend</w:t>
      </w:r>
    </w:p>
    <w:p>
      <w:pPr>
        <w:pStyle w:val="ListParagraph"/>
        <w:numPr>
          <w:ilvl w:val="0"/>
          <w:numId w:val="2"/>
        </w:numPr>
        <w:spacing w:after="80"/>
      </w:pPr>
      <w:r>
        <w:rPr>
          <w:rFonts w:ascii="Arial" w:cs="Arial" w:eastAsia="Arial" w:hAnsi="Arial"/>
          <w:sz w:val="22"/>
          <w:szCs w:val="22"/>
        </w:rPr>
        <w:t xml:space="preserve">Step 3 — Backend does Admin LDAP Bind to find the user's Distinguished Name (DN)</w:t>
      </w:r>
    </w:p>
    <w:p>
      <w:pPr>
        <w:pStyle w:val="ListParagraph"/>
        <w:numPr>
          <w:ilvl w:val="0"/>
          <w:numId w:val="2"/>
        </w:numPr>
        <w:spacing w:after="80"/>
      </w:pPr>
      <w:r>
        <w:rPr>
          <w:rFonts w:ascii="Arial" w:cs="Arial" w:eastAsia="Arial" w:hAnsi="Arial"/>
          <w:sz w:val="22"/>
          <w:szCs w:val="22"/>
        </w:rPr>
        <w:t xml:space="preserve">Step 4 — Backend does User LDAP Bind to verify the user's password against Active Directory</w:t>
      </w:r>
    </w:p>
    <w:p>
      <w:pPr>
        <w:pStyle w:val="ListParagraph"/>
        <w:numPr>
          <w:ilvl w:val="0"/>
          <w:numId w:val="2"/>
        </w:numPr>
        <w:spacing w:after="80"/>
      </w:pPr>
      <w:r>
        <w:rPr>
          <w:rFonts w:ascii="Arial" w:cs="Arial" w:eastAsia="Arial" w:hAnsi="Arial"/>
          <w:sz w:val="22"/>
          <w:szCs w:val="22"/>
        </w:rPr>
        <w:t xml:space="preserve">Step 5 — Backend checks MongoDB whitelist: is this user approved for this app?</w:t>
      </w:r>
    </w:p>
    <w:p>
      <w:pPr>
        <w:pStyle w:val="ListParagraph"/>
        <w:numPr>
          <w:ilvl w:val="0"/>
          <w:numId w:val="2"/>
        </w:numPr>
        <w:spacing w:after="80"/>
      </w:pPr>
      <w:r>
        <w:rPr>
          <w:rFonts w:ascii="Arial" w:cs="Arial" w:eastAsia="Arial" w:hAnsi="Arial"/>
          <w:sz w:val="22"/>
          <w:szCs w:val="22"/>
        </w:rPr>
        <w:t xml:space="preserve">Step 6 — If both pass: JWT token issued, returned to React, user enters Dashboard</w:t>
      </w:r>
    </w:p>
    <w:p>
      <w:pPr>
        <w:pStyle w:val="ListParagraph"/>
        <w:numPr>
          <w:ilvl w:val="0"/>
          <w:numId w:val="2"/>
        </w:numPr>
        <w:spacing w:after="80"/>
      </w:pPr>
      <w:r>
        <w:rPr>
          <w:rFonts w:ascii="Arial" w:cs="Arial" w:eastAsia="Arial" w:hAnsi="Arial"/>
          <w:sz w:val="22"/>
          <w:szCs w:val="22"/>
        </w:rPr>
        <w:t xml:space="preserve">Step 7 — If either fails: Generic 'Invalid credentials' error (never reveals which check failed)</w:t>
      </w:r>
    </w:p>
    <w:p>
      <w:pPr>
        <w:spacing w:after="160"/>
      </w:pPr>
      <w:r>
        <w:t xml:space="preserve"/>
      </w:r>
    </w:p>
    <w:p>
      <w:pPr>
        <w:pStyle w:val="Heading2"/>
        <w:spacing w:after="120" w:before="240"/>
      </w:pPr>
      <w:r>
        <w:rPr>
          <w:b/>
          <w:bCs/>
        </w:rPr>
        <w:t xml:space="preserve">2.3 The Two-Check Security Model</w:t>
      </w:r>
    </w:p>
    <w:p>
      <w:pPr>
        <w:spacing w:after="120"/>
        <w:jc w:val="both"/>
      </w:pPr>
      <w:r>
        <w:rPr>
          <w:rFonts w:ascii="Arial" w:cs="Arial" w:eastAsia="Arial" w:hAnsi="Arial"/>
          <w:sz w:val="22"/>
          <w:szCs w:val="22"/>
        </w:rPr>
        <w:t xml:space="preserve">This is the most important design decision in the system. Two checks must BOTH pass independently: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000"/>
        <w:gridCol w:w="2560"/>
      </w:tblGrid>
      <w:tr>
        <w:trPr>
          <w:tblHeader/>
        </w:trPr>
        <w:tc>
          <w:tcPr>
            <w:tcW w:type="dxa" w:w="2000"/>
            <w:tcBorders>
              <w:top w:val="single" w:color="0078D4" w:sz="1"/>
              <w:left w:val="single" w:color="0078D4" w:sz="1"/>
              <w:bottom w:val="single" w:color="0078D4" w:sz="1"/>
              <w:right w:val="single" w:color="0078D4" w:sz="1"/>
            </w:tcBorders>
            <w:shd w:fill="0078D4" w:val="clear"/>
            <w:tcMar>
              <w:top w:type="dxa" w:w="100"/>
              <w:left w:type="dxa" w:w="150"/>
              <w:bottom w:type="dxa" w:w="100"/>
              <w:right w:type="dxa" w:w="150"/>
            </w:tcMar>
          </w:tcPr>
          <w:p>
            <w:r>
              <w:rPr>
                <w:rFonts w:ascii="Arial" w:cs="Arial" w:eastAsia="Arial" w:hAnsi="Arial"/>
                <w:b/>
                <w:bCs/>
                <w:color w:val="FFFFFF"/>
                <w:sz w:val="20"/>
                <w:szCs w:val="20"/>
              </w:rPr>
              <w:t xml:space="preserve">Check</w:t>
            </w:r>
          </w:p>
        </w:tc>
        <w:tc>
          <w:tcPr>
            <w:tcW w:type="dxa" w:w="2800"/>
            <w:tcBorders>
              <w:top w:val="single" w:color="0078D4" w:sz="1"/>
              <w:left w:val="single" w:color="0078D4" w:sz="1"/>
              <w:bottom w:val="single" w:color="0078D4" w:sz="1"/>
              <w:right w:val="single" w:color="0078D4" w:sz="1"/>
            </w:tcBorders>
            <w:shd w:fill="0078D4" w:val="clear"/>
            <w:tcMar>
              <w:top w:type="dxa" w:w="100"/>
              <w:left w:type="dxa" w:w="150"/>
              <w:bottom w:type="dxa" w:w="100"/>
              <w:right w:type="dxa" w:w="150"/>
            </w:tcMar>
          </w:tcPr>
          <w:p>
            <w:r>
              <w:rPr>
                <w:rFonts w:ascii="Arial" w:cs="Arial" w:eastAsia="Arial" w:hAnsi="Arial"/>
                <w:b/>
                <w:bCs/>
                <w:color w:val="FFFFFF"/>
                <w:sz w:val="20"/>
                <w:szCs w:val="20"/>
              </w:rPr>
              <w:t xml:space="preserve">What it verifies</w:t>
            </w:r>
          </w:p>
        </w:tc>
        <w:tc>
          <w:tcPr>
            <w:tcW w:type="dxa" w:w="2000"/>
            <w:tcBorders>
              <w:top w:val="single" w:color="0078D4" w:sz="1"/>
              <w:left w:val="single" w:color="0078D4" w:sz="1"/>
              <w:bottom w:val="single" w:color="0078D4" w:sz="1"/>
              <w:right w:val="single" w:color="0078D4" w:sz="1"/>
            </w:tcBorders>
            <w:shd w:fill="0078D4" w:val="clear"/>
            <w:tcMar>
              <w:top w:type="dxa" w:w="100"/>
              <w:left w:type="dxa" w:w="150"/>
              <w:bottom w:type="dxa" w:w="100"/>
              <w:right w:type="dxa" w:w="150"/>
            </w:tcMar>
          </w:tcPr>
          <w:p>
            <w:r>
              <w:rPr>
                <w:rFonts w:ascii="Arial" w:cs="Arial" w:eastAsia="Arial" w:hAnsi="Arial"/>
                <w:b/>
                <w:bCs/>
                <w:color w:val="FFFFFF"/>
                <w:sz w:val="20"/>
                <w:szCs w:val="20"/>
              </w:rPr>
              <w:t xml:space="preserve">Technology used</w:t>
            </w:r>
          </w:p>
        </w:tc>
        <w:tc>
          <w:tcPr>
            <w:tcW w:type="dxa" w:w="2560"/>
            <w:tcBorders>
              <w:top w:val="single" w:color="0078D4" w:sz="1"/>
              <w:left w:val="single" w:color="0078D4" w:sz="1"/>
              <w:bottom w:val="single" w:color="0078D4" w:sz="1"/>
              <w:right w:val="single" w:color="0078D4" w:sz="1"/>
            </w:tcBorders>
            <w:shd w:fill="0078D4" w:val="clear"/>
            <w:tcMar>
              <w:top w:type="dxa" w:w="100"/>
              <w:left w:type="dxa" w:w="150"/>
              <w:bottom w:type="dxa" w:w="100"/>
              <w:right w:type="dxa" w:w="150"/>
            </w:tcMar>
          </w:tcPr>
          <w:p>
            <w:r>
              <w:rPr>
                <w:rFonts w:ascii="Arial" w:cs="Arial" w:eastAsia="Arial" w:hAnsi="Arial"/>
                <w:b/>
                <w:bCs/>
                <w:color w:val="FFFFFF"/>
                <w:sz w:val="20"/>
                <w:szCs w:val="20"/>
              </w:rPr>
              <w:t xml:space="preserve">If it fails</w:t>
            </w:r>
          </w:p>
        </w:tc>
      </w:tr>
      <w:tr>
        <w:tc>
          <w:tcPr>
            <w:tcW w:type="dxa" w:w="200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Check 1 — LDAP Bind</w:t>
            </w:r>
          </w:p>
        </w:tc>
        <w:tc>
          <w:tcPr>
            <w:tcW w:type="dxa" w:w="280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Password is correct, user exists in Active Directory</w:t>
            </w:r>
          </w:p>
        </w:tc>
        <w:tc>
          <w:tcPr>
            <w:tcW w:type="dxa" w:w="200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OpenLDAP / ldapjs</w:t>
            </w:r>
          </w:p>
        </w:tc>
        <w:tc>
          <w:tcPr>
            <w:tcW w:type="dxa" w:w="256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401 Invalid credentials</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Check 2 — Whitelist</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This specific user is approved to use THIS application</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MongoDB</w:t>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401 Invalid credentials</w:t>
            </w:r>
          </w:p>
        </w:tc>
      </w:tr>
    </w:tbl>
    <w:p>
      <w:pPr>
        <w:spacing w:after="120"/>
      </w:pPr>
      <w:r>
        <w:t xml:space="preserve"/>
      </w:r>
    </w:p>
    <w:p>
      <w:pPr>
        <w:spacing w:after="120"/>
        <w:jc w:val="both"/>
      </w:pPr>
      <w:r>
        <w:rPr>
          <w:rFonts w:ascii="Arial" w:cs="Arial" w:eastAsia="Arial" w:hAnsi="Arial"/>
          <w:sz w:val="22"/>
          <w:szCs w:val="22"/>
        </w:rPr>
        <w:t xml:space="preserve">Important: Both failures return the exact same error message. This is intentional — never tell an attacker whether the username exists, the password is wrong, or the user is simply not whitelisted.</w:t>
      </w:r>
    </w:p>
    <w:p>
      <w:pPr>
        <w:spacing w:after="160"/>
      </w:pPr>
      <w:r>
        <w:t xml:space="preserve"/>
      </w:r>
    </w:p>
    <w:p>
      <w:r>
        <w:br w:type="page"/>
      </w:r>
    </w:p>
    <w:p>
      <w:pPr>
        <w:pStyle w:val="Heading1"/>
        <w:spacing w:after="160" w:before="320"/>
      </w:pPr>
      <w:r>
        <w:rPr>
          <w:b/>
          <w:bCs/>
        </w:rPr>
        <w:t xml:space="preserve">3. LDAP vs Microsoft Azure AD — The Key Difference</w:t>
      </w:r>
    </w:p>
    <w:p>
      <w:pPr>
        <w:spacing w:after="120"/>
        <w:jc w:val="both"/>
      </w:pPr>
      <w:r>
        <w:rPr>
          <w:rFonts w:ascii="Arial" w:cs="Arial" w:eastAsia="Arial" w:hAnsi="Arial"/>
          <w:sz w:val="22"/>
          <w:szCs w:val="22"/>
        </w:rPr>
        <w:t xml:space="preserve">This is likely to be asked in every interview. Here is a clear, confident explanation.</w:t>
      </w:r>
    </w:p>
    <w:p>
      <w:pPr>
        <w:spacing w:after="120"/>
      </w:pPr>
      <w:r>
        <w:t xml:space="preserve"/>
      </w:r>
    </w:p>
    <w:p>
      <w:pPr>
        <w:pStyle w:val="Heading2"/>
        <w:spacing w:after="120" w:before="240"/>
      </w:pPr>
      <w:r>
        <w:rPr>
          <w:b/>
          <w:bCs/>
        </w:rPr>
        <w:t xml:space="preserve">3.1 What they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0078D4" w:sz="1"/>
              <w:left w:val="single" w:color="0078D4" w:sz="1"/>
              <w:bottom w:val="single" w:color="0078D4" w:sz="1"/>
              <w:right w:val="single" w:color="0078D4" w:sz="1"/>
            </w:tcBorders>
            <w:shd w:fill="0078D4" w:val="clear"/>
            <w:tcMar>
              <w:top w:type="dxa" w:w="100"/>
              <w:left w:type="dxa" w:w="150"/>
              <w:bottom w:type="dxa" w:w="100"/>
              <w:right w:type="dxa" w:w="150"/>
            </w:tcMar>
          </w:tcPr>
          <w:p>
            <w:r>
              <w:rPr>
                <w:rFonts w:ascii="Arial" w:cs="Arial" w:eastAsia="Arial" w:hAnsi="Arial"/>
                <w:b/>
                <w:bCs/>
                <w:color w:val="FFFFFF"/>
                <w:sz w:val="20"/>
                <w:szCs w:val="20"/>
              </w:rPr>
              <w:t xml:space="preserve"/>
            </w:r>
          </w:p>
        </w:tc>
        <w:tc>
          <w:tcPr>
            <w:tcW w:type="dxa" w:w="3580"/>
            <w:tcBorders>
              <w:top w:val="single" w:color="0078D4" w:sz="1"/>
              <w:left w:val="single" w:color="0078D4" w:sz="1"/>
              <w:bottom w:val="single" w:color="0078D4" w:sz="1"/>
              <w:right w:val="single" w:color="0078D4" w:sz="1"/>
            </w:tcBorders>
            <w:shd w:fill="0078D4" w:val="clear"/>
            <w:tcMar>
              <w:top w:type="dxa" w:w="100"/>
              <w:left w:type="dxa" w:w="150"/>
              <w:bottom w:type="dxa" w:w="100"/>
              <w:right w:type="dxa" w:w="150"/>
            </w:tcMar>
          </w:tcPr>
          <w:p>
            <w:r>
              <w:rPr>
                <w:rFonts w:ascii="Arial" w:cs="Arial" w:eastAsia="Arial" w:hAnsi="Arial"/>
                <w:b/>
                <w:bCs/>
                <w:color w:val="FFFFFF"/>
                <w:sz w:val="20"/>
                <w:szCs w:val="20"/>
              </w:rPr>
              <w:t xml:space="preserve">LDAP (What we used)</w:t>
            </w:r>
          </w:p>
        </w:tc>
        <w:tc>
          <w:tcPr>
            <w:tcW w:type="dxa" w:w="3580"/>
            <w:tcBorders>
              <w:top w:val="single" w:color="0078D4" w:sz="1"/>
              <w:left w:val="single" w:color="0078D4" w:sz="1"/>
              <w:bottom w:val="single" w:color="0078D4" w:sz="1"/>
              <w:right w:val="single" w:color="0078D4" w:sz="1"/>
            </w:tcBorders>
            <w:shd w:fill="0078D4" w:val="clear"/>
            <w:tcMar>
              <w:top w:type="dxa" w:w="100"/>
              <w:left w:type="dxa" w:w="150"/>
              <w:bottom w:type="dxa" w:w="100"/>
              <w:right w:type="dxa" w:w="150"/>
            </w:tcMar>
          </w:tcPr>
          <w:p>
            <w:r>
              <w:rPr>
                <w:rFonts w:ascii="Arial" w:cs="Arial" w:eastAsia="Arial" w:hAnsi="Arial"/>
                <w:b/>
                <w:bCs/>
                <w:color w:val="FFFFFF"/>
                <w:sz w:val="20"/>
                <w:szCs w:val="20"/>
              </w:rPr>
              <w:t xml:space="preserve">Microsoft Azure AD (Cloud)</w:t>
            </w:r>
          </w:p>
        </w:tc>
      </w:tr>
      <w:tr>
        <w:tc>
          <w:tcPr>
            <w:tcW w:type="dxa" w:w="220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What it is</w:t>
            </w:r>
          </w:p>
        </w:tc>
        <w:tc>
          <w:tcPr>
            <w:tcW w:type="dxa" w:w="358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A protocol — a language for talking to directory servers</w:t>
            </w:r>
          </w:p>
        </w:tc>
        <w:tc>
          <w:tcPr>
            <w:tcW w:type="dxa" w:w="358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Microsoft's cloud-hosted directory service built on LDAP</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Where it runs</w:t>
            </w:r>
          </w:p>
        </w:tc>
        <w:tc>
          <w:tcPr>
            <w:tcW w:type="dxa" w:w="35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On-premise server or local Docker container</w:t>
            </w:r>
          </w:p>
        </w:tc>
        <w:tc>
          <w:tcPr>
            <w:tcW w:type="dxa" w:w="35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Microsoft's cloud infrastructure</w:t>
            </w:r>
          </w:p>
        </w:tc>
      </w:tr>
      <w:tr>
        <w:tc>
          <w:tcPr>
            <w:tcW w:type="dxa" w:w="220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Cost</w:t>
            </w:r>
          </w:p>
        </w:tc>
        <w:tc>
          <w:tcPr>
            <w:tcW w:type="dxa" w:w="358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Free and open source (OpenLDAP)</w:t>
            </w:r>
          </w:p>
        </w:tc>
        <w:tc>
          <w:tcPr>
            <w:tcW w:type="dxa" w:w="358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Paid — requires Microsoft 365 or Azure subscription</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How you connect</w:t>
            </w:r>
          </w:p>
        </w:tc>
        <w:tc>
          <w:tcPr>
            <w:tcW w:type="dxa" w:w="35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Direct TCP connection on port 389 or 636</w:t>
            </w:r>
          </w:p>
        </w:tc>
        <w:tc>
          <w:tcPr>
            <w:tcW w:type="dxa" w:w="35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Via Microsoft Graph API (REST) or LDAPS</w:t>
            </w:r>
          </w:p>
        </w:tc>
      </w:tr>
      <w:tr>
        <w:tc>
          <w:tcPr>
            <w:tcW w:type="dxa" w:w="220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Authentication method</w:t>
            </w:r>
          </w:p>
        </w:tc>
        <w:tc>
          <w:tcPr>
            <w:tcW w:type="dxa" w:w="358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LDAP Bind operation</w:t>
            </w:r>
          </w:p>
        </w:tc>
        <w:tc>
          <w:tcPr>
            <w:tcW w:type="dxa" w:w="358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OAuth 2.0 / OIDC or ROPC flow</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Backend library</w:t>
            </w:r>
          </w:p>
        </w:tc>
        <w:tc>
          <w:tcPr>
            <w:tcW w:type="dxa" w:w="35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ldapjs (Node.js)</w:t>
            </w:r>
          </w:p>
        </w:tc>
        <w:tc>
          <w:tcPr>
            <w:tcW w:type="dxa" w:w="35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@azure/msal-node + axios</w:t>
            </w:r>
          </w:p>
        </w:tc>
      </w:tr>
      <w:tr>
        <w:tc>
          <w:tcPr>
            <w:tcW w:type="dxa" w:w="220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User management</w:t>
            </w:r>
          </w:p>
        </w:tc>
        <w:tc>
          <w:tcPr>
            <w:tcW w:type="dxa" w:w="358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LDIF files or LDAP admin tools</w:t>
            </w:r>
          </w:p>
        </w:tc>
        <w:tc>
          <w:tcPr>
            <w:tcW w:type="dxa" w:w="358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Azure Portal or Microsoft Graph API</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Setup for dev</w:t>
            </w:r>
          </w:p>
        </w:tc>
        <w:tc>
          <w:tcPr>
            <w:tcW w:type="dxa" w:w="35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One Docker command — 5 minutes</w:t>
            </w:r>
          </w:p>
        </w:tc>
        <w:tc>
          <w:tcPr>
            <w:tcW w:type="dxa" w:w="35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Requires paid subscription or free trial with credit card</w:t>
            </w:r>
          </w:p>
        </w:tc>
      </w:tr>
    </w:tbl>
    <w:p>
      <w:pPr>
        <w:spacing w:after="200"/>
      </w:pPr>
      <w:r>
        <w:t xml:space="preserve"/>
      </w:r>
    </w:p>
    <w:p>
      <w:pPr>
        <w:pStyle w:val="Heading2"/>
        <w:spacing w:after="120" w:before="240"/>
      </w:pPr>
      <w:r>
        <w:rPr>
          <w:b/>
          <w:bCs/>
        </w:rPr>
        <w:t xml:space="preserve">3.2 The Architecture is Almost Identical</w:t>
      </w:r>
    </w:p>
    <w:p>
      <w:pPr>
        <w:spacing w:after="120"/>
        <w:jc w:val="both"/>
      </w:pPr>
      <w:r>
        <w:rPr>
          <w:rFonts w:ascii="Arial" w:cs="Arial" w:eastAsia="Arial" w:hAnsi="Arial"/>
          <w:sz w:val="22"/>
          <w:szCs w:val="22"/>
        </w:rPr>
        <w:t xml:space="preserve">This is the most important point to make in an interview. The overall system architecture does not change between LDAP and Azure AD. The flow is:</w:t>
      </w:r>
    </w:p>
    <w:p>
      <w:pPr>
        <w:spacing w:after="80"/>
      </w:pPr>
      <w:r>
        <w:t xml:space="preserve"/>
      </w:r>
    </w:p>
    <w:p>
      <w:pPr>
        <w:pStyle w:val="ListParagraph"/>
        <w:numPr>
          <w:ilvl w:val="0"/>
          <w:numId w:val="2"/>
        </w:numPr>
        <w:spacing w:after="80"/>
      </w:pPr>
      <w:r>
        <w:rPr>
          <w:rFonts w:ascii="Arial" w:cs="Arial" w:eastAsia="Arial" w:hAnsi="Arial"/>
          <w:sz w:val="22"/>
          <w:szCs w:val="22"/>
        </w:rPr>
        <w:t xml:space="preserve">User submits credentials on the same React frontend</w:t>
      </w:r>
    </w:p>
    <w:p>
      <w:pPr>
        <w:pStyle w:val="ListParagraph"/>
        <w:numPr>
          <w:ilvl w:val="0"/>
          <w:numId w:val="2"/>
        </w:numPr>
        <w:spacing w:after="80"/>
      </w:pPr>
      <w:r>
        <w:rPr>
          <w:rFonts w:ascii="Arial" w:cs="Arial" w:eastAsia="Arial" w:hAnsi="Arial"/>
          <w:sz w:val="22"/>
          <w:szCs w:val="22"/>
        </w:rPr>
        <w:t xml:space="preserve">Node.js backend receives the request on the same route</w:t>
      </w:r>
    </w:p>
    <w:p>
      <w:pPr>
        <w:pStyle w:val="ListParagraph"/>
        <w:numPr>
          <w:ilvl w:val="0"/>
          <w:numId w:val="2"/>
        </w:numPr>
        <w:spacing w:after="80"/>
      </w:pPr>
      <w:r>
        <w:rPr>
          <w:rFonts w:ascii="Arial" w:cs="Arial" w:eastAsia="Arial" w:hAnsi="Arial"/>
          <w:sz w:val="22"/>
          <w:szCs w:val="22"/>
        </w:rPr>
        <w:t xml:space="preserve">Backend verifies the credentials against a directory service (LDAP or Azure AD)</w:t>
      </w:r>
    </w:p>
    <w:p>
      <w:pPr>
        <w:pStyle w:val="ListParagraph"/>
        <w:numPr>
          <w:ilvl w:val="0"/>
          <w:numId w:val="2"/>
        </w:numPr>
        <w:spacing w:after="80"/>
      </w:pPr>
      <w:r>
        <w:rPr>
          <w:rFonts w:ascii="Arial" w:cs="Arial" w:eastAsia="Arial" w:hAnsi="Arial"/>
          <w:sz w:val="22"/>
          <w:szCs w:val="22"/>
        </w:rPr>
        <w:t xml:space="preserve">Backend checks the MongoDB whitelist</w:t>
      </w:r>
    </w:p>
    <w:p>
      <w:pPr>
        <w:pStyle w:val="ListParagraph"/>
        <w:numPr>
          <w:ilvl w:val="0"/>
          <w:numId w:val="2"/>
        </w:numPr>
        <w:spacing w:after="80"/>
      </w:pPr>
      <w:r>
        <w:rPr>
          <w:rFonts w:ascii="Arial" w:cs="Arial" w:eastAsia="Arial" w:hAnsi="Arial"/>
          <w:sz w:val="22"/>
          <w:szCs w:val="22"/>
        </w:rPr>
        <w:t xml:space="preserve">JWT is issued and returned</w:t>
      </w:r>
    </w:p>
    <w:p>
      <w:pPr>
        <w:pStyle w:val="ListParagraph"/>
        <w:numPr>
          <w:ilvl w:val="0"/>
          <w:numId w:val="2"/>
        </w:numPr>
        <w:spacing w:after="80"/>
      </w:pPr>
      <w:r>
        <w:rPr>
          <w:rFonts w:ascii="Arial" w:cs="Arial" w:eastAsia="Arial" w:hAnsi="Arial"/>
          <w:sz w:val="22"/>
          <w:szCs w:val="22"/>
        </w:rPr>
        <w:t xml:space="preserve">React stores the token and accesses protected routes</w:t>
      </w:r>
    </w:p>
    <w:p>
      <w:pPr>
        <w:spacing w:after="100"/>
      </w:pPr>
      <w:r>
        <w:t xml:space="preserve"/>
      </w:r>
    </w:p>
    <w:p>
      <w:pPr>
        <w:spacing w:after="120"/>
        <w:jc w:val="both"/>
      </w:pPr>
      <w:r>
        <w:rPr>
          <w:rFonts w:ascii="Arial" w:cs="Arial" w:eastAsia="Arial" w:hAnsi="Arial"/>
          <w:sz w:val="22"/>
          <w:szCs w:val="22"/>
        </w:rPr>
        <w:t xml:space="preserve">The only layer that changes is the verification step inside the service layer (ldap.service.js becomes graph.service.js). Everything else — routes, controllers, middleware, MongoDB, JWT, React — remains exactly the same.</w:t>
      </w:r>
    </w:p>
    <w:p>
      <w:pPr>
        <w:spacing w:after="160"/>
      </w:pPr>
      <w:r>
        <w:t xml:space="preserve"/>
      </w:r>
    </w:p>
    <w:p>
      <w:pPr>
        <w:pStyle w:val="Heading2"/>
        <w:spacing w:after="120" w:before="240"/>
      </w:pPr>
      <w:r>
        <w:rPr>
          <w:b/>
          <w:bCs/>
        </w:rPr>
        <w:t xml:space="preserve">3.3 The Exact Code Change Required to Migrate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1160"/>
      </w:tblGrid>
      <w:tr>
        <w:trPr>
          <w:tblHeader/>
        </w:trPr>
        <w:tc>
          <w:tcPr>
            <w:tcW w:type="dxa" w:w="2000"/>
            <w:tcBorders>
              <w:top w:val="single" w:color="0078D4" w:sz="1"/>
              <w:left w:val="single" w:color="0078D4" w:sz="1"/>
              <w:bottom w:val="single" w:color="0078D4" w:sz="1"/>
              <w:right w:val="single" w:color="0078D4" w:sz="1"/>
            </w:tcBorders>
            <w:shd w:fill="0078D4" w:val="clear"/>
            <w:tcMar>
              <w:top w:type="dxa" w:w="100"/>
              <w:left w:type="dxa" w:w="150"/>
              <w:bottom w:type="dxa" w:w="100"/>
              <w:right w:type="dxa" w:w="150"/>
            </w:tcMar>
          </w:tcPr>
          <w:p>
            <w:r>
              <w:rPr>
                <w:rFonts w:ascii="Arial" w:cs="Arial" w:eastAsia="Arial" w:hAnsi="Arial"/>
                <w:b/>
                <w:bCs/>
                <w:color w:val="FFFFFF"/>
                <w:sz w:val="20"/>
                <w:szCs w:val="20"/>
              </w:rPr>
              <w:t xml:space="preserve">Layer</w:t>
            </w:r>
          </w:p>
        </w:tc>
        <w:tc>
          <w:tcPr>
            <w:tcW w:type="dxa" w:w="2400"/>
            <w:tcBorders>
              <w:top w:val="single" w:color="0078D4" w:sz="1"/>
              <w:left w:val="single" w:color="0078D4" w:sz="1"/>
              <w:bottom w:val="single" w:color="0078D4" w:sz="1"/>
              <w:right w:val="single" w:color="0078D4" w:sz="1"/>
            </w:tcBorders>
            <w:shd w:fill="0078D4" w:val="clear"/>
            <w:tcMar>
              <w:top w:type="dxa" w:w="100"/>
              <w:left w:type="dxa" w:w="150"/>
              <w:bottom w:type="dxa" w:w="100"/>
              <w:right w:type="dxa" w:w="150"/>
            </w:tcMar>
          </w:tcPr>
          <w:p>
            <w:r>
              <w:rPr>
                <w:rFonts w:ascii="Arial" w:cs="Arial" w:eastAsia="Arial" w:hAnsi="Arial"/>
                <w:b/>
                <w:bCs/>
                <w:color w:val="FFFFFF"/>
                <w:sz w:val="20"/>
                <w:szCs w:val="20"/>
              </w:rPr>
              <w:t xml:space="preserve">With LDAP (current)</w:t>
            </w:r>
          </w:p>
        </w:tc>
        <w:tc>
          <w:tcPr>
            <w:tcW w:type="dxa" w:w="2400"/>
            <w:tcBorders>
              <w:top w:val="single" w:color="0078D4" w:sz="1"/>
              <w:left w:val="single" w:color="0078D4" w:sz="1"/>
              <w:bottom w:val="single" w:color="0078D4" w:sz="1"/>
              <w:right w:val="single" w:color="0078D4" w:sz="1"/>
            </w:tcBorders>
            <w:shd w:fill="0078D4" w:val="clear"/>
            <w:tcMar>
              <w:top w:type="dxa" w:w="100"/>
              <w:left w:type="dxa" w:w="150"/>
              <w:bottom w:type="dxa" w:w="100"/>
              <w:right w:type="dxa" w:w="150"/>
            </w:tcMar>
          </w:tcPr>
          <w:p>
            <w:r>
              <w:rPr>
                <w:rFonts w:ascii="Arial" w:cs="Arial" w:eastAsia="Arial" w:hAnsi="Arial"/>
                <w:b/>
                <w:bCs/>
                <w:color w:val="FFFFFF"/>
                <w:sz w:val="20"/>
                <w:szCs w:val="20"/>
              </w:rPr>
              <w:t xml:space="preserve">With Azure AD (future)</w:t>
            </w:r>
          </w:p>
        </w:tc>
        <w:tc>
          <w:tcPr>
            <w:tcW w:type="dxa" w:w="1160"/>
            <w:tcBorders>
              <w:top w:val="single" w:color="0078D4" w:sz="1"/>
              <w:left w:val="single" w:color="0078D4" w:sz="1"/>
              <w:bottom w:val="single" w:color="0078D4" w:sz="1"/>
              <w:right w:val="single" w:color="0078D4" w:sz="1"/>
            </w:tcBorders>
            <w:shd w:fill="0078D4" w:val="clear"/>
            <w:tcMar>
              <w:top w:type="dxa" w:w="100"/>
              <w:left w:type="dxa" w:w="150"/>
              <w:bottom w:type="dxa" w:w="100"/>
              <w:right w:type="dxa" w:w="150"/>
            </w:tcMar>
          </w:tcPr>
          <w:p>
            <w:r>
              <w:rPr>
                <w:rFonts w:ascii="Arial" w:cs="Arial" w:eastAsia="Arial" w:hAnsi="Arial"/>
                <w:b/>
                <w:bCs/>
                <w:color w:val="FFFFFF"/>
                <w:sz w:val="20"/>
                <w:szCs w:val="20"/>
              </w:rPr>
              <w:t xml:space="preserve">Changed?</w:t>
            </w:r>
          </w:p>
        </w:tc>
      </w:tr>
      <w:tr>
        <w:tc>
          <w:tcPr>
            <w:tcW w:type="dxa" w:w="200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React Frontend</w:t>
            </w:r>
          </w:p>
        </w:tc>
        <w:tc>
          <w:tcPr>
            <w:tcW w:type="dxa" w:w="240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Login form with username/password</w:t>
            </w:r>
          </w:p>
        </w:tc>
        <w:tc>
          <w:tcPr>
            <w:tcW w:type="dxa" w:w="240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Same login form</w:t>
            </w:r>
          </w:p>
        </w:tc>
        <w:tc>
          <w:tcPr>
            <w:tcW w:type="dxa" w:w="116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No change</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Backend Route</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POST /api/auth/login</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Same route</w:t>
            </w:r>
          </w:p>
        </w:tc>
        <w:tc>
          <w:tcPr>
            <w:tcW w:type="dxa" w:w="1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No change</w:t>
            </w:r>
          </w:p>
        </w:tc>
      </w:tr>
      <w:tr>
        <w:tc>
          <w:tcPr>
            <w:tcW w:type="dxa" w:w="200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Controller</w:t>
            </w:r>
          </w:p>
        </w:tc>
        <w:tc>
          <w:tcPr>
            <w:tcW w:type="dxa" w:w="240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auth.controller.js</w:t>
            </w:r>
          </w:p>
        </w:tc>
        <w:tc>
          <w:tcPr>
            <w:tcW w:type="dxa" w:w="240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Same controller</w:t>
            </w:r>
          </w:p>
        </w:tc>
        <w:tc>
          <w:tcPr>
            <w:tcW w:type="dxa" w:w="116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No change</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Service Layer</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ldap.service.js — bindUser()</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graph.service.js — verifyUserPassword()</w:t>
            </w:r>
          </w:p>
        </w:tc>
        <w:tc>
          <w:tcPr>
            <w:tcW w:type="dxa" w:w="1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Only this file</w:t>
            </w:r>
          </w:p>
        </w:tc>
      </w:tr>
      <w:tr>
        <w:tc>
          <w:tcPr>
            <w:tcW w:type="dxa" w:w="200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Whitelist Check</w:t>
            </w:r>
          </w:p>
        </w:tc>
        <w:tc>
          <w:tcPr>
            <w:tcW w:type="dxa" w:w="240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MongoDB query</w:t>
            </w:r>
          </w:p>
        </w:tc>
        <w:tc>
          <w:tcPr>
            <w:tcW w:type="dxa" w:w="240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Same MongoDB query</w:t>
            </w:r>
          </w:p>
        </w:tc>
        <w:tc>
          <w:tcPr>
            <w:tcW w:type="dxa" w:w="116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No change</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JWT Issuing</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token.service.js</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Same token.service.js</w:t>
            </w:r>
          </w:p>
        </w:tc>
        <w:tc>
          <w:tcPr>
            <w:tcW w:type="dxa" w:w="1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No change</w:t>
            </w:r>
          </w:p>
        </w:tc>
      </w:tr>
      <w:tr>
        <w:tc>
          <w:tcPr>
            <w:tcW w:type="dxa" w:w="200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Middleware</w:t>
            </w:r>
          </w:p>
        </w:tc>
        <w:tc>
          <w:tcPr>
            <w:tcW w:type="dxa" w:w="240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auth.middleware.js</w:t>
            </w:r>
          </w:p>
        </w:tc>
        <w:tc>
          <w:tcPr>
            <w:tcW w:type="dxa" w:w="240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Same middleware</w:t>
            </w:r>
          </w:p>
        </w:tc>
        <w:tc>
          <w:tcPr>
            <w:tcW w:type="dxa" w:w="116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No change</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.env Change</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LDAP_URL=ldap://localhost:389</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TENANT_ID, CLIENT_ID, CLIENT_SECRET</w:t>
            </w:r>
          </w:p>
        </w:tc>
        <w:tc>
          <w:tcPr>
            <w:tcW w:type="dxa" w:w="1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Config only</w:t>
            </w:r>
          </w:p>
        </w:tc>
      </w:tr>
    </w:tbl>
    <w:p>
      <w:pPr>
        <w:spacing w:after="120"/>
      </w:pPr>
      <w:r>
        <w:t xml:space="preserve"/>
      </w:r>
    </w:p>
    <w:p>
      <w:pPr>
        <w:spacing w:after="120"/>
        <w:jc w:val="both"/>
      </w:pPr>
      <w:r>
        <w:rPr>
          <w:rFonts w:ascii="Arial" w:cs="Arial" w:eastAsia="Arial" w:hAnsi="Arial"/>
          <w:sz w:val="22"/>
          <w:szCs w:val="22"/>
        </w:rPr>
        <w:t xml:space="preserve">Migration from LDAP to Azure AD requires changing exactly ONE service file and updating the .env configuration. No other file in the entire codebase needs to change.</w:t>
      </w:r>
    </w:p>
    <w:p>
      <w:pPr>
        <w:spacing w:after="160"/>
      </w:pPr>
      <w:r>
        <w:t xml:space="preserve"/>
      </w:r>
    </w:p>
    <w:p>
      <w:r>
        <w:br w:type="page"/>
      </w:r>
    </w:p>
    <w:p>
      <w:pPr>
        <w:pStyle w:val="Heading1"/>
        <w:spacing w:after="160" w:before="320"/>
      </w:pPr>
      <w:r>
        <w:rPr>
          <w:b/>
          <w:bCs/>
        </w:rPr>
        <w:t xml:space="preserve">4. Why LDAP Was Chosen — Interview Justification</w:t>
      </w:r>
    </w:p>
    <w:p>
      <w:pPr>
        <w:spacing w:after="120"/>
        <w:jc w:val="both"/>
      </w:pPr>
      <w:r>
        <w:rPr>
          <w:rFonts w:ascii="Arial" w:cs="Arial" w:eastAsia="Arial" w:hAnsi="Arial"/>
          <w:sz w:val="22"/>
          <w:szCs w:val="22"/>
        </w:rPr>
        <w:t xml:space="preserve">Use this explanation confidently in your interview:</w:t>
      </w:r>
    </w:p>
    <w:p>
      <w:pPr>
        <w:spacing w:after="120"/>
      </w:pPr>
      <w:r>
        <w:t xml:space="preserve"/>
      </w:r>
    </w:p>
    <w:p>
      <w:pPr>
        <w:pStyle w:val="Heading2"/>
        <w:spacing w:after="120" w:before="240"/>
      </w:pPr>
      <w:r>
        <w:rPr>
          <w:b/>
          <w:bCs/>
        </w:rPr>
        <w:t xml:space="preserve">4.1 The Primary Reason — Cost</w:t>
      </w:r>
    </w:p>
    <w:p>
      <w:pPr>
        <w:pStyle w:val="ListParagraph"/>
        <w:numPr>
          <w:ilvl w:val="0"/>
          <w:numId w:val="2"/>
        </w:numPr>
        <w:spacing w:after="80"/>
      </w:pPr>
      <w:r>
        <w:rPr>
          <w:rFonts w:ascii="Arial" w:cs="Arial" w:eastAsia="Arial" w:hAnsi="Arial"/>
          <w:sz w:val="22"/>
          <w:szCs w:val="22"/>
        </w:rPr>
        <w:t xml:space="preserve">Azure AD requires a Microsoft 365 or Azure subscription — this is a paid service</w:t>
      </w:r>
    </w:p>
    <w:p>
      <w:pPr>
        <w:pStyle w:val="ListParagraph"/>
        <w:numPr>
          <w:ilvl w:val="0"/>
          <w:numId w:val="2"/>
        </w:numPr>
        <w:spacing w:after="80"/>
      </w:pPr>
      <w:r>
        <w:rPr>
          <w:rFonts w:ascii="Arial" w:cs="Arial" w:eastAsia="Arial" w:hAnsi="Arial"/>
          <w:sz w:val="22"/>
          <w:szCs w:val="22"/>
        </w:rPr>
        <w:t xml:space="preserve">OpenLDAP is completely free and open source</w:t>
      </w:r>
    </w:p>
    <w:p>
      <w:pPr>
        <w:pStyle w:val="ListParagraph"/>
        <w:numPr>
          <w:ilvl w:val="0"/>
          <w:numId w:val="2"/>
        </w:numPr>
        <w:spacing w:after="80"/>
      </w:pPr>
      <w:r>
        <w:rPr>
          <w:rFonts w:ascii="Arial" w:cs="Arial" w:eastAsia="Arial" w:hAnsi="Arial"/>
          <w:sz w:val="22"/>
          <w:szCs w:val="22"/>
        </w:rPr>
        <w:t xml:space="preserve">For an individual assignment or proof-of-concept, using a paid cloud service is not practical</w:t>
      </w:r>
    </w:p>
    <w:p>
      <w:pPr>
        <w:pStyle w:val="ListParagraph"/>
        <w:numPr>
          <w:ilvl w:val="0"/>
          <w:numId w:val="2"/>
        </w:numPr>
        <w:spacing w:after="80"/>
      </w:pPr>
      <w:r>
        <w:rPr>
          <w:rFonts w:ascii="Arial" w:cs="Arial" w:eastAsia="Arial" w:hAnsi="Arial"/>
          <w:sz w:val="22"/>
          <w:szCs w:val="22"/>
        </w:rPr>
        <w:t xml:space="preserve">In a real company deployment, the company already has a Windows AD server — making Azure AD the natural production choice</w:t>
      </w:r>
    </w:p>
    <w:p>
      <w:pPr>
        <w:spacing w:after="120"/>
      </w:pPr>
      <w:r>
        <w:t xml:space="preserve"/>
      </w:r>
    </w:p>
    <w:p>
      <w:pPr>
        <w:pStyle w:val="Heading2"/>
        <w:spacing w:after="120" w:before="240"/>
      </w:pPr>
      <w:r>
        <w:rPr>
          <w:b/>
          <w:bCs/>
        </w:rPr>
        <w:t xml:space="preserve">4.2 The Technical Reason — Same Protocol</w:t>
      </w:r>
    </w:p>
    <w:p>
      <w:pPr>
        <w:pStyle w:val="ListParagraph"/>
        <w:numPr>
          <w:ilvl w:val="0"/>
          <w:numId w:val="2"/>
        </w:numPr>
        <w:spacing w:after="80"/>
      </w:pPr>
      <w:r>
        <w:rPr>
          <w:rFonts w:ascii="Arial" w:cs="Arial" w:eastAsia="Arial" w:hAnsi="Arial"/>
          <w:sz w:val="22"/>
          <w:szCs w:val="22"/>
        </w:rPr>
        <w:t xml:space="preserve">LDAP (Lightweight Directory Access Protocol) is the foundation of Microsoft Active Directory</w:t>
      </w:r>
    </w:p>
    <w:p>
      <w:pPr>
        <w:pStyle w:val="ListParagraph"/>
        <w:numPr>
          <w:ilvl w:val="0"/>
          <w:numId w:val="2"/>
        </w:numPr>
        <w:spacing w:after="80"/>
      </w:pPr>
      <w:r>
        <w:rPr>
          <w:rFonts w:ascii="Arial" w:cs="Arial" w:eastAsia="Arial" w:hAnsi="Arial"/>
          <w:sz w:val="22"/>
          <w:szCs w:val="22"/>
        </w:rPr>
        <w:t xml:space="preserve">Windows AD IS an LDAP server — it uses the exact same RFC 4511 protocol</w:t>
      </w:r>
    </w:p>
    <w:p>
      <w:pPr>
        <w:pStyle w:val="ListParagraph"/>
        <w:numPr>
          <w:ilvl w:val="0"/>
          <w:numId w:val="2"/>
        </w:numPr>
        <w:spacing w:after="80"/>
      </w:pPr>
      <w:r>
        <w:rPr>
          <w:rFonts w:ascii="Arial" w:cs="Arial" w:eastAsia="Arial" w:hAnsi="Arial"/>
          <w:sz w:val="22"/>
          <w:szCs w:val="22"/>
        </w:rPr>
        <w:t xml:space="preserve">OpenLDAP implements the identical protocol — the Node.js code connecting to it is indistinguishable from code connecting to Windows AD</w:t>
      </w:r>
    </w:p>
    <w:p>
      <w:pPr>
        <w:pStyle w:val="ListParagraph"/>
        <w:numPr>
          <w:ilvl w:val="0"/>
          <w:numId w:val="2"/>
        </w:numPr>
        <w:spacing w:after="80"/>
      </w:pPr>
      <w:r>
        <w:rPr>
          <w:rFonts w:ascii="Arial" w:cs="Arial" w:eastAsia="Arial" w:hAnsi="Arial"/>
          <w:sz w:val="22"/>
          <w:szCs w:val="22"/>
        </w:rPr>
        <w:t xml:space="preserve">Only the connection URL in .env changes between the two environments</w:t>
      </w:r>
    </w:p>
    <w:p>
      <w:pPr>
        <w:spacing w:after="120"/>
      </w:pPr>
      <w:r>
        <w:t xml:space="preserve"/>
      </w:r>
    </w:p>
    <w:p>
      <w:pPr>
        <w:pStyle w:val="Heading2"/>
        <w:spacing w:after="120" w:before="240"/>
      </w:pPr>
      <w:r>
        <w:rPr>
          <w:b/>
          <w:bCs/>
        </w:rPr>
        <w:t xml:space="preserve">4.3 The Industry Practice Reason</w:t>
      </w:r>
    </w:p>
    <w:p>
      <w:pPr>
        <w:pStyle w:val="ListParagraph"/>
        <w:numPr>
          <w:ilvl w:val="0"/>
          <w:numId w:val="2"/>
        </w:numPr>
        <w:spacing w:after="80"/>
      </w:pPr>
      <w:r>
        <w:rPr>
          <w:rFonts w:ascii="Arial" w:cs="Arial" w:eastAsia="Arial" w:hAnsi="Arial"/>
          <w:sz w:val="22"/>
          <w:szCs w:val="22"/>
        </w:rPr>
        <w:t xml:space="preserve">Developing and testing LDAP applications locally using OpenLDAP is standard industry practice</w:t>
      </w:r>
    </w:p>
    <w:p>
      <w:pPr>
        <w:pStyle w:val="ListParagraph"/>
        <w:numPr>
          <w:ilvl w:val="0"/>
          <w:numId w:val="2"/>
        </w:numPr>
        <w:spacing w:after="80"/>
      </w:pPr>
      <w:r>
        <w:rPr>
          <w:rFonts w:ascii="Arial" w:cs="Arial" w:eastAsia="Arial" w:hAnsi="Arial"/>
          <w:sz w:val="22"/>
          <w:szCs w:val="22"/>
        </w:rPr>
        <w:t xml:space="preserve">No professional developer uses a live production AD server for development work</w:t>
      </w:r>
    </w:p>
    <w:p>
      <w:pPr>
        <w:pStyle w:val="ListParagraph"/>
        <w:numPr>
          <w:ilvl w:val="0"/>
          <w:numId w:val="2"/>
        </w:numPr>
        <w:spacing w:after="80"/>
      </w:pPr>
      <w:r>
        <w:rPr>
          <w:rFonts w:ascii="Arial" w:cs="Arial" w:eastAsia="Arial" w:hAnsi="Arial"/>
          <w:sz w:val="22"/>
          <w:szCs w:val="22"/>
        </w:rPr>
        <w:t xml:space="preserve">The project is designed for easy migration — this was an explicit architectural decision</w:t>
      </w:r>
    </w:p>
    <w:p>
      <w:pPr>
        <w:spacing w:after="120"/>
      </w:pPr>
      <w:r>
        <w:t xml:space="preserve"/>
      </w:r>
    </w:p>
    <w:p>
      <w:pPr>
        <w:pStyle w:val="Heading2"/>
        <w:spacing w:after="120" w:before="240"/>
      </w:pPr>
      <w:r>
        <w:rPr>
          <w:b/>
          <w:bCs/>
        </w:rPr>
        <w:t xml:space="preserve">4.4 What to Say in Your Interview</w:t>
      </w:r>
    </w:p>
    <w:p>
      <w:pPr>
        <w:spacing w:after="120"/>
        <w:jc w:val="both"/>
      </w:pPr>
      <w:r>
        <w:rPr>
          <w:rFonts w:ascii="Arial" w:cs="Arial" w:eastAsia="Arial" w:hAnsi="Arial"/>
          <w:sz w:val="22"/>
          <w:szCs w:val="22"/>
        </w:rPr>
        <w:t xml:space="preserve">"I chose OpenLDAP over Microsoft Azure AD primarily because Azure AD is a paid cloud service requiring a Microsoft 365 subscription, while OpenLDAP is free and implements the identical LDAP protocol. The system architecture was deliberately designed so that migrating to Azure AD in production requires changing only one service file — ldap.service.js — and updating the environment configuration. Every other component: the React frontend, Express routes, controllers, MongoDB whitelist, and JWT layer remains completely unchanged. This makes the system production-ready and cloud-portable by design."</w:t>
      </w:r>
    </w:p>
    <w:p>
      <w:pPr>
        <w:spacing w:after="160"/>
      </w:pPr>
      <w:r>
        <w:t xml:space="preserve"/>
      </w:r>
    </w:p>
    <w:p>
      <w:r>
        <w:br w:type="page"/>
      </w:r>
    </w:p>
    <w:p>
      <w:pPr>
        <w:pStyle w:val="Heading1"/>
        <w:spacing w:after="160" w:before="320"/>
      </w:pPr>
      <w:r>
        <w:rPr>
          <w:b/>
          <w:bCs/>
        </w:rPr>
        <w:t xml:space="preserve">5. What Role Does MongoDB Play?</w:t>
      </w:r>
    </w:p>
    <w:p>
      <w:pPr>
        <w:spacing w:after="120"/>
        <w:jc w:val="both"/>
      </w:pPr>
      <w:r>
        <w:rPr>
          <w:rFonts w:ascii="Arial" w:cs="Arial" w:eastAsia="Arial" w:hAnsi="Arial"/>
          <w:sz w:val="22"/>
          <w:szCs w:val="22"/>
        </w:rPr>
        <w:t xml:space="preserve">This is another question you will definitely be asked. Here is the complete explanation.</w:t>
      </w:r>
    </w:p>
    <w:p>
      <w:pPr>
        <w:spacing w:after="120"/>
      </w:pPr>
      <w:r>
        <w:t xml:space="preserve"/>
      </w:r>
    </w:p>
    <w:p>
      <w:pPr>
        <w:pStyle w:val="Heading2"/>
        <w:spacing w:after="120" w:before="240"/>
      </w:pPr>
      <w:r>
        <w:rPr>
          <w:b/>
          <w:bCs/>
        </w:rPr>
        <w:t xml:space="preserve">5.1 MongoDB is NOT the Authentication System</w:t>
      </w:r>
    </w:p>
    <w:p>
      <w:pPr>
        <w:spacing w:after="120"/>
        <w:jc w:val="both"/>
      </w:pPr>
      <w:r>
        <w:rPr>
          <w:rFonts w:ascii="Arial" w:cs="Arial" w:eastAsia="Arial" w:hAnsi="Arial"/>
          <w:sz w:val="22"/>
          <w:szCs w:val="22"/>
        </w:rPr>
        <w:t xml:space="preserve">Active Directory (LDAP) handles authentication — verifying that the password is correct and the user exists. MongoDB plays a completely different role.</w:t>
      </w:r>
    </w:p>
    <w:p>
      <w:pPr>
        <w:spacing w:after="120"/>
      </w:pPr>
      <w:r>
        <w:t xml:space="preserve"/>
      </w:r>
    </w:p>
    <w:p>
      <w:pPr>
        <w:pStyle w:val="Heading2"/>
        <w:spacing w:after="120" w:before="240"/>
      </w:pPr>
      <w:r>
        <w:rPr>
          <w:b/>
          <w:bCs/>
        </w:rPr>
        <w:t xml:space="preserve">5.2 MongoDB Handles Authorization and Whitelist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0078D4" w:sz="1"/>
              <w:left w:val="single" w:color="0078D4" w:sz="1"/>
              <w:bottom w:val="single" w:color="0078D4" w:sz="1"/>
              <w:right w:val="single" w:color="0078D4" w:sz="1"/>
            </w:tcBorders>
            <w:shd w:fill="0078D4" w:val="clear"/>
            <w:tcMar>
              <w:top w:type="dxa" w:w="100"/>
              <w:left w:type="dxa" w:w="150"/>
              <w:bottom w:type="dxa" w:w="100"/>
              <w:right w:type="dxa" w:w="150"/>
            </w:tcMar>
          </w:tcPr>
          <w:p>
            <w:r>
              <w:rPr>
                <w:rFonts w:ascii="Arial" w:cs="Arial" w:eastAsia="Arial" w:hAnsi="Arial"/>
                <w:b/>
                <w:bCs/>
                <w:color w:val="FFFFFF"/>
                <w:sz w:val="20"/>
                <w:szCs w:val="20"/>
              </w:rPr>
              <w:t xml:space="preserve">Responsibility</w:t>
            </w:r>
          </w:p>
        </w:tc>
        <w:tc>
          <w:tcPr>
            <w:tcW w:type="dxa" w:w="2400"/>
            <w:tcBorders>
              <w:top w:val="single" w:color="0078D4" w:sz="1"/>
              <w:left w:val="single" w:color="0078D4" w:sz="1"/>
              <w:bottom w:val="single" w:color="0078D4" w:sz="1"/>
              <w:right w:val="single" w:color="0078D4" w:sz="1"/>
            </w:tcBorders>
            <w:shd w:fill="0078D4" w:val="clear"/>
            <w:tcMar>
              <w:top w:type="dxa" w:w="100"/>
              <w:left w:type="dxa" w:w="150"/>
              <w:bottom w:type="dxa" w:w="100"/>
              <w:right w:type="dxa" w:w="150"/>
            </w:tcMar>
          </w:tcPr>
          <w:p>
            <w:r>
              <w:rPr>
                <w:rFonts w:ascii="Arial" w:cs="Arial" w:eastAsia="Arial" w:hAnsi="Arial"/>
                <w:b/>
                <w:bCs/>
                <w:color w:val="FFFFFF"/>
                <w:sz w:val="20"/>
                <w:szCs w:val="20"/>
              </w:rPr>
              <w:t xml:space="preserve">Handled by</w:t>
            </w:r>
          </w:p>
        </w:tc>
        <w:tc>
          <w:tcPr>
            <w:tcW w:type="dxa" w:w="3960"/>
            <w:tcBorders>
              <w:top w:val="single" w:color="0078D4" w:sz="1"/>
              <w:left w:val="single" w:color="0078D4" w:sz="1"/>
              <w:bottom w:val="single" w:color="0078D4" w:sz="1"/>
              <w:right w:val="single" w:color="0078D4" w:sz="1"/>
            </w:tcBorders>
            <w:shd w:fill="0078D4" w:val="clear"/>
            <w:tcMar>
              <w:top w:type="dxa" w:w="100"/>
              <w:left w:type="dxa" w:w="150"/>
              <w:bottom w:type="dxa" w:w="100"/>
              <w:right w:type="dxa" w:w="150"/>
            </w:tcMar>
          </w:tcPr>
          <w:p>
            <w:r>
              <w:rPr>
                <w:rFonts w:ascii="Arial" w:cs="Arial" w:eastAsia="Arial" w:hAnsi="Arial"/>
                <w:b/>
                <w:bCs/>
                <w:color w:val="FFFFFF"/>
                <w:sz w:val="20"/>
                <w:szCs w:val="20"/>
              </w:rPr>
              <w:t xml:space="preserve">Why</w:t>
            </w:r>
          </w:p>
        </w:tc>
      </w:tr>
      <w:tr>
        <w:tc>
          <w:tcPr>
            <w:tcW w:type="dxa" w:w="300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Authentication — is this the right password?</w:t>
            </w:r>
          </w:p>
        </w:tc>
        <w:tc>
          <w:tcPr>
            <w:tcW w:type="dxa" w:w="240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LDAP / Active Directory</w:t>
            </w:r>
          </w:p>
        </w:tc>
        <w:tc>
          <w:tcPr>
            <w:tcW w:type="dxa" w:w="396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AD is the source of truth for user credentials</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Authorization — is this user allowed here?</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MongoDB Whitelist</w:t>
            </w:r>
          </w:p>
        </w:tc>
        <w:tc>
          <w:tcPr>
            <w:tcW w:type="dxa" w:w="39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Not every AD user should access every app</w:t>
            </w:r>
          </w:p>
        </w:tc>
      </w:tr>
      <w:tr>
        <w:tc>
          <w:tcPr>
            <w:tcW w:type="dxa" w:w="300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Role assignment — what can this user do?</w:t>
            </w:r>
          </w:p>
        </w:tc>
        <w:tc>
          <w:tcPr>
            <w:tcW w:type="dxa" w:w="240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MongoDB Whitelist (role field)</w:t>
            </w:r>
          </w:p>
        </w:tc>
        <w:tc>
          <w:tcPr>
            <w:tcW w:type="dxa" w:w="396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Roles are app-specific, not AD-specific</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Audit trail — who was added and when?</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MongoDB (addedAt, addedBy)</w:t>
            </w:r>
          </w:p>
        </w:tc>
        <w:tc>
          <w:tcPr>
            <w:tcW w:type="dxa" w:w="39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Compliance and traceability</w:t>
            </w:r>
          </w:p>
        </w:tc>
      </w:tr>
      <w:tr>
        <w:tc>
          <w:tcPr>
            <w:tcW w:type="dxa" w:w="300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Admin management — who manages the list?</w:t>
            </w:r>
          </w:p>
        </w:tc>
        <w:tc>
          <w:tcPr>
            <w:tcW w:type="dxa" w:w="240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MongoDB via Admin API</w:t>
            </w:r>
          </w:p>
        </w:tc>
        <w:tc>
          <w:tcPr>
            <w:tcW w:type="dxa" w:w="396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Dynamic, no server restart needed</w:t>
            </w:r>
          </w:p>
        </w:tc>
      </w:tr>
    </w:tbl>
    <w:p>
      <w:pPr>
        <w:spacing w:after="200"/>
      </w:pPr>
      <w:r>
        <w:t xml:space="preserve"/>
      </w:r>
    </w:p>
    <w:p>
      <w:pPr>
        <w:pStyle w:val="Heading2"/>
        <w:spacing w:after="120" w:before="240"/>
      </w:pPr>
      <w:r>
        <w:rPr>
          <w:b/>
          <w:bCs/>
        </w:rPr>
        <w:t xml:space="preserve">5.3 The MongoDB Whitelist Document</w:t>
      </w:r>
    </w:p>
    <w:p>
      <w:pPr>
        <w:spacing w:after="120"/>
        <w:jc w:val="both"/>
      </w:pPr>
      <w:r>
        <w:rPr>
          <w:rFonts w:ascii="Arial" w:cs="Arial" w:eastAsia="Arial" w:hAnsi="Arial"/>
          <w:sz w:val="22"/>
          <w:szCs w:val="22"/>
        </w:rPr>
        <w:t xml:space="preserve">Each approved user is stored as a document in the whitelist collection: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360"/>
        <w:gridCol w:w="2400"/>
      </w:tblGrid>
      <w:tr>
        <w:trPr>
          <w:tblHeader/>
        </w:trPr>
        <w:tc>
          <w:tcPr>
            <w:tcW w:type="dxa" w:w="1500"/>
            <w:tcBorders>
              <w:top w:val="single" w:color="0078D4" w:sz="1"/>
              <w:left w:val="single" w:color="0078D4" w:sz="1"/>
              <w:bottom w:val="single" w:color="0078D4" w:sz="1"/>
              <w:right w:val="single" w:color="0078D4" w:sz="1"/>
            </w:tcBorders>
            <w:shd w:fill="0078D4" w:val="clear"/>
            <w:tcMar>
              <w:top w:type="dxa" w:w="100"/>
              <w:left w:type="dxa" w:w="150"/>
              <w:bottom w:type="dxa" w:w="100"/>
              <w:right w:type="dxa" w:w="150"/>
            </w:tcMar>
          </w:tcPr>
          <w:p>
            <w:r>
              <w:rPr>
                <w:rFonts w:ascii="Arial" w:cs="Arial" w:eastAsia="Arial" w:hAnsi="Arial"/>
                <w:b/>
                <w:bCs/>
                <w:color w:val="FFFFFF"/>
                <w:sz w:val="20"/>
                <w:szCs w:val="20"/>
              </w:rPr>
              <w:t xml:space="preserve">Field</w:t>
            </w:r>
          </w:p>
        </w:tc>
        <w:tc>
          <w:tcPr>
            <w:tcW w:type="dxa" w:w="1500"/>
            <w:tcBorders>
              <w:top w:val="single" w:color="0078D4" w:sz="1"/>
              <w:left w:val="single" w:color="0078D4" w:sz="1"/>
              <w:bottom w:val="single" w:color="0078D4" w:sz="1"/>
              <w:right w:val="single" w:color="0078D4" w:sz="1"/>
            </w:tcBorders>
            <w:shd w:fill="0078D4"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3360"/>
            <w:tcBorders>
              <w:top w:val="single" w:color="0078D4" w:sz="1"/>
              <w:left w:val="single" w:color="0078D4" w:sz="1"/>
              <w:bottom w:val="single" w:color="0078D4" w:sz="1"/>
              <w:right w:val="single" w:color="0078D4" w:sz="1"/>
            </w:tcBorders>
            <w:shd w:fill="0078D4" w:val="clear"/>
            <w:tcMar>
              <w:top w:type="dxa" w:w="100"/>
              <w:left w:type="dxa" w:w="150"/>
              <w:bottom w:type="dxa" w:w="100"/>
              <w:right w:type="dxa" w:w="150"/>
            </w:tcMar>
          </w:tcPr>
          <w:p>
            <w:r>
              <w:rPr>
                <w:rFonts w:ascii="Arial" w:cs="Arial" w:eastAsia="Arial" w:hAnsi="Arial"/>
                <w:b/>
                <w:bCs/>
                <w:color w:val="FFFFFF"/>
                <w:sz w:val="20"/>
                <w:szCs w:val="20"/>
              </w:rPr>
              <w:t xml:space="preserve">Purpose</w:t>
            </w:r>
          </w:p>
        </w:tc>
        <w:tc>
          <w:tcPr>
            <w:tcW w:type="dxa" w:w="2400"/>
            <w:tcBorders>
              <w:top w:val="single" w:color="0078D4" w:sz="1"/>
              <w:left w:val="single" w:color="0078D4" w:sz="1"/>
              <w:bottom w:val="single" w:color="0078D4" w:sz="1"/>
              <w:right w:val="single" w:color="0078D4" w:sz="1"/>
            </w:tcBorders>
            <w:shd w:fill="0078D4" w:val="clear"/>
            <w:tcMar>
              <w:top w:type="dxa" w:w="100"/>
              <w:left w:type="dxa" w:w="150"/>
              <w:bottom w:type="dxa" w:w="100"/>
              <w:right w:type="dxa" w:w="150"/>
            </w:tcMar>
          </w:tcPr>
          <w:p>
            <w:r>
              <w:rPr>
                <w:rFonts w:ascii="Arial" w:cs="Arial" w:eastAsia="Arial" w:hAnsi="Arial"/>
                <w:b/>
                <w:bCs/>
                <w:color w:val="FFFFFF"/>
                <w:sz w:val="20"/>
                <w:szCs w:val="20"/>
              </w:rPr>
              <w:t xml:space="preserve">Example value</w:t>
            </w:r>
          </w:p>
        </w:tc>
      </w:tr>
      <w:tr>
        <w:tc>
          <w:tcPr>
            <w:tcW w:type="dxa" w:w="150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email</w:t>
            </w:r>
          </w:p>
        </w:tc>
        <w:tc>
          <w:tcPr>
            <w:tcW w:type="dxa" w:w="150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String (unique)</w:t>
            </w:r>
          </w:p>
        </w:tc>
        <w:tc>
          <w:tcPr>
            <w:tcW w:type="dxa" w:w="336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Identifies the user — matched against LDAP result</w:t>
            </w:r>
          </w:p>
        </w:tc>
        <w:tc>
          <w:tcPr>
            <w:tcW w:type="dxa" w:w="240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alice@example.org</w:t>
            </w:r>
          </w:p>
        </w:tc>
      </w:tr>
      <w:tr>
        <w:tc>
          <w:tcPr>
            <w:tcW w:type="dxa" w:w="1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role</w:t>
            </w:r>
          </w:p>
        </w:tc>
        <w:tc>
          <w:tcPr>
            <w:tcW w:type="dxa" w:w="1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Enum</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Application-level role — Admin, Manager, or Employee</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Manager</w:t>
            </w:r>
          </w:p>
        </w:tc>
      </w:tr>
      <w:tr>
        <w:tc>
          <w:tcPr>
            <w:tcW w:type="dxa" w:w="150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addedAt</w:t>
            </w:r>
          </w:p>
        </w:tc>
        <w:tc>
          <w:tcPr>
            <w:tcW w:type="dxa" w:w="150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Date</w:t>
            </w:r>
          </w:p>
        </w:tc>
        <w:tc>
          <w:tcPr>
            <w:tcW w:type="dxa" w:w="336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When this user was whitelisted — audit trail</w:t>
            </w:r>
          </w:p>
        </w:tc>
        <w:tc>
          <w:tcPr>
            <w:tcW w:type="dxa" w:w="240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2024-06-07T08:00:00Z</w:t>
            </w:r>
          </w:p>
        </w:tc>
      </w:tr>
      <w:tr>
        <w:tc>
          <w:tcPr>
            <w:tcW w:type="dxa" w:w="1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addedBy</w:t>
            </w:r>
          </w:p>
        </w:tc>
        <w:tc>
          <w:tcPr>
            <w:tcW w:type="dxa" w:w="1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String</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Which admin added this user</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admin</w:t>
            </w:r>
          </w:p>
        </w:tc>
      </w:tr>
    </w:tbl>
    <w:p>
      <w:pPr>
        <w:spacing w:after="200"/>
      </w:pPr>
      <w:r>
        <w:t xml:space="preserve"/>
      </w:r>
    </w:p>
    <w:p>
      <w:pPr>
        <w:pStyle w:val="Heading2"/>
        <w:spacing w:after="120" w:before="240"/>
      </w:pPr>
      <w:r>
        <w:rPr>
          <w:b/>
          <w:bCs/>
        </w:rPr>
        <w:t xml:space="preserve">5.4 Why MongoDB Instead of SQL?</w:t>
      </w:r>
    </w:p>
    <w:p>
      <w:pPr>
        <w:pStyle w:val="ListParagraph"/>
        <w:numPr>
          <w:ilvl w:val="0"/>
          <w:numId w:val="2"/>
        </w:numPr>
        <w:spacing w:after="80"/>
      </w:pPr>
      <w:r>
        <w:rPr>
          <w:rFonts w:ascii="Arial" w:cs="Arial" w:eastAsia="Arial" w:hAnsi="Arial"/>
          <w:sz w:val="22"/>
          <w:szCs w:val="22"/>
        </w:rPr>
        <w:t xml:space="preserve">Schema flexibility: user records can evolve — adding new fields like permissions, department, lastLogin — without migrations</w:t>
      </w:r>
    </w:p>
    <w:p>
      <w:pPr>
        <w:pStyle w:val="ListParagraph"/>
        <w:numPr>
          <w:ilvl w:val="0"/>
          <w:numId w:val="2"/>
        </w:numPr>
        <w:spacing w:after="80"/>
      </w:pPr>
      <w:r>
        <w:rPr>
          <w:rFonts w:ascii="Arial" w:cs="Arial" w:eastAsia="Arial" w:hAnsi="Arial"/>
          <w:sz w:val="22"/>
          <w:szCs w:val="22"/>
        </w:rPr>
        <w:t xml:space="preserve">MongoDB Atlas provides a free cloud tier — no additional cost for the assignment</w:t>
      </w:r>
    </w:p>
    <w:p>
      <w:pPr>
        <w:pStyle w:val="ListParagraph"/>
        <w:numPr>
          <w:ilvl w:val="0"/>
          <w:numId w:val="2"/>
        </w:numPr>
        <w:spacing w:after="80"/>
      </w:pPr>
      <w:r>
        <w:rPr>
          <w:rFonts w:ascii="Arial" w:cs="Arial" w:eastAsia="Arial" w:hAnsi="Arial"/>
          <w:sz w:val="22"/>
          <w:szCs w:val="22"/>
        </w:rPr>
        <w:t xml:space="preserve">JSON-based documents map naturally to JavaScript objects in Node.js</w:t>
      </w:r>
    </w:p>
    <w:p>
      <w:pPr>
        <w:pStyle w:val="ListParagraph"/>
        <w:numPr>
          <w:ilvl w:val="0"/>
          <w:numId w:val="2"/>
        </w:numPr>
        <w:spacing w:after="80"/>
      </w:pPr>
      <w:r>
        <w:rPr>
          <w:rFonts w:ascii="Arial" w:cs="Arial" w:eastAsia="Arial" w:hAnsi="Arial"/>
          <w:sz w:val="22"/>
          <w:szCs w:val="22"/>
        </w:rPr>
        <w:t xml:space="preserve">Fast lookups by email using indexed queries</w:t>
      </w:r>
    </w:p>
    <w:p>
      <w:pPr>
        <w:pStyle w:val="ListParagraph"/>
        <w:numPr>
          <w:ilvl w:val="0"/>
          <w:numId w:val="2"/>
        </w:numPr>
        <w:spacing w:after="80"/>
      </w:pPr>
      <w:r>
        <w:rPr>
          <w:rFonts w:ascii="Arial" w:cs="Arial" w:eastAsia="Arial" w:hAnsi="Arial"/>
          <w:sz w:val="22"/>
          <w:szCs w:val="22"/>
        </w:rPr>
        <w:t xml:space="preserve">Easy to extend for future features like audit logs, login history, or permission arrays</w:t>
      </w:r>
    </w:p>
    <w:p>
      <w:pPr>
        <w:spacing w:after="120"/>
      </w:pPr>
      <w:r>
        <w:t xml:space="preserve"/>
      </w:r>
    </w:p>
    <w:p>
      <w:pPr>
        <w:pStyle w:val="Heading2"/>
        <w:spacing w:after="120" w:before="240"/>
      </w:pPr>
      <w:r>
        <w:rPr>
          <w:b/>
          <w:bCs/>
        </w:rPr>
        <w:t xml:space="preserve">5.5 The Design Decision Explained Simply</w:t>
      </w:r>
    </w:p>
    <w:p>
      <w:pPr>
        <w:spacing w:after="120"/>
        <w:jc w:val="both"/>
      </w:pPr>
      <w:r>
        <w:rPr>
          <w:rFonts w:ascii="Arial" w:cs="Arial" w:eastAsia="Arial" w:hAnsi="Arial"/>
          <w:sz w:val="22"/>
          <w:szCs w:val="22"/>
        </w:rPr>
        <w:t xml:space="preserve">Active Directory tells us WHO someone is. MongoDB tells us whether they are ALLOWED here and WHAT they can do. These are two fundamentally different concerns — identity vs authorization — and separating them is a best-practice architectural pattern called the separation of concerns.</w:t>
      </w:r>
    </w:p>
    <w:p>
      <w:pPr>
        <w:spacing w:after="160"/>
      </w:pPr>
      <w:r>
        <w:t xml:space="preserve"/>
      </w:r>
    </w:p>
    <w:p>
      <w:r>
        <w:br w:type="page"/>
      </w:r>
    </w:p>
    <w:p>
      <w:pPr>
        <w:pStyle w:val="Heading1"/>
        <w:spacing w:after="160" w:before="320"/>
      </w:pPr>
      <w:r>
        <w:rPr>
          <w:b/>
          <w:bCs/>
        </w:rPr>
        <w:t xml:space="preserve">6. Complete Architecture Summary</w:t>
      </w:r>
    </w:p>
    <w:p>
      <w:pPr>
        <w:pStyle w:val="Heading2"/>
        <w:spacing w:after="120" w:before="240"/>
      </w:pPr>
      <w:r>
        <w:rPr>
          <w:b/>
          <w:bCs/>
        </w:rPr>
        <w:t xml:space="preserve">6.1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0078D4" w:sz="1"/>
              <w:left w:val="single" w:color="0078D4" w:sz="1"/>
              <w:bottom w:val="single" w:color="0078D4" w:sz="1"/>
              <w:right w:val="single" w:color="0078D4" w:sz="1"/>
            </w:tcBorders>
            <w:shd w:fill="0078D4" w:val="clear"/>
            <w:tcMar>
              <w:top w:type="dxa" w:w="100"/>
              <w:left w:type="dxa" w:w="150"/>
              <w:bottom w:type="dxa" w:w="100"/>
              <w:right w:type="dxa" w:w="150"/>
            </w:tcMar>
          </w:tcPr>
          <w:p>
            <w:r>
              <w:rPr>
                <w:rFonts w:ascii="Arial" w:cs="Arial" w:eastAsia="Arial" w:hAnsi="Arial"/>
                <w:b/>
                <w:bCs/>
                <w:color w:val="FFFFFF"/>
                <w:sz w:val="20"/>
                <w:szCs w:val="20"/>
              </w:rPr>
              <w:t xml:space="preserve">Layer</w:t>
            </w:r>
          </w:p>
        </w:tc>
        <w:tc>
          <w:tcPr>
            <w:tcW w:type="dxa" w:w="2400"/>
            <w:tcBorders>
              <w:top w:val="single" w:color="0078D4" w:sz="1"/>
              <w:left w:val="single" w:color="0078D4" w:sz="1"/>
              <w:bottom w:val="single" w:color="0078D4" w:sz="1"/>
              <w:right w:val="single" w:color="0078D4" w:sz="1"/>
            </w:tcBorders>
            <w:shd w:fill="0078D4" w:val="clear"/>
            <w:tcMar>
              <w:top w:type="dxa" w:w="100"/>
              <w:left w:type="dxa" w:w="150"/>
              <w:bottom w:type="dxa" w:w="100"/>
              <w:right w:type="dxa" w:w="150"/>
            </w:tcMar>
          </w:tcPr>
          <w:p>
            <w:r>
              <w:rPr>
                <w:rFonts w:ascii="Arial" w:cs="Arial" w:eastAsia="Arial" w:hAnsi="Arial"/>
                <w:b/>
                <w:bCs/>
                <w:color w:val="FFFFFF"/>
                <w:sz w:val="20"/>
                <w:szCs w:val="20"/>
              </w:rPr>
              <w:t xml:space="preserve">Technology</w:t>
            </w:r>
          </w:p>
        </w:tc>
        <w:tc>
          <w:tcPr>
            <w:tcW w:type="dxa" w:w="4760"/>
            <w:tcBorders>
              <w:top w:val="single" w:color="0078D4" w:sz="1"/>
              <w:left w:val="single" w:color="0078D4" w:sz="1"/>
              <w:bottom w:val="single" w:color="0078D4" w:sz="1"/>
              <w:right w:val="single" w:color="0078D4" w:sz="1"/>
            </w:tcBorders>
            <w:shd w:fill="0078D4" w:val="clear"/>
            <w:tcMar>
              <w:top w:type="dxa" w:w="100"/>
              <w:left w:type="dxa" w:w="150"/>
              <w:bottom w:type="dxa" w:w="100"/>
              <w:right w:type="dxa" w:w="150"/>
            </w:tcMar>
          </w:tcPr>
          <w:p>
            <w:r>
              <w:rPr>
                <w:rFonts w:ascii="Arial" w:cs="Arial" w:eastAsia="Arial" w:hAnsi="Arial"/>
                <w:b/>
                <w:bCs/>
                <w:color w:val="FFFFFF"/>
                <w:sz w:val="20"/>
                <w:szCs w:val="20"/>
              </w:rPr>
              <w:t xml:space="preserve">Purpose</w:t>
            </w:r>
          </w:p>
        </w:tc>
      </w:tr>
      <w:tr>
        <w:tc>
          <w:tcPr>
            <w:tcW w:type="dxa" w:w="220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User Interface</w:t>
            </w:r>
          </w:p>
        </w:tc>
        <w:tc>
          <w:tcPr>
            <w:tcW w:type="dxa" w:w="240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React.js</w:t>
            </w:r>
          </w:p>
        </w:tc>
        <w:tc>
          <w:tcPr>
            <w:tcW w:type="dxa" w:w="476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Login form, Dashboard, Admin Portal</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Global State</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React Context API</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Token and user data shared across components</w:t>
            </w:r>
          </w:p>
        </w:tc>
      </w:tr>
      <w:tr>
        <w:tc>
          <w:tcPr>
            <w:tcW w:type="dxa" w:w="220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API Calls</w:t>
            </w:r>
          </w:p>
        </w:tc>
        <w:tc>
          <w:tcPr>
            <w:tcW w:type="dxa" w:w="240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Axios</w:t>
            </w:r>
          </w:p>
        </w:tc>
        <w:tc>
          <w:tcPr>
            <w:tcW w:type="dxa" w:w="476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HTTP requests from React to Express backend</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Backend Server</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Node.js + Express</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REST API, request routing, middleware</w:t>
            </w:r>
          </w:p>
        </w:tc>
      </w:tr>
      <w:tr>
        <w:tc>
          <w:tcPr>
            <w:tcW w:type="dxa" w:w="220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LDAP Client</w:t>
            </w:r>
          </w:p>
        </w:tc>
        <w:tc>
          <w:tcPr>
            <w:tcW w:type="dxa" w:w="240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ldapjs</w:t>
            </w:r>
          </w:p>
        </w:tc>
        <w:tc>
          <w:tcPr>
            <w:tcW w:type="dxa" w:w="476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Connects to OpenLDAP, performs bind and search</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Directory Server</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OpenLDAP (Docker)</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Simulates Windows Active Directory locally</w:t>
            </w:r>
          </w:p>
        </w:tc>
      </w:tr>
      <w:tr>
        <w:tc>
          <w:tcPr>
            <w:tcW w:type="dxa" w:w="220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Database Client</w:t>
            </w:r>
          </w:p>
        </w:tc>
        <w:tc>
          <w:tcPr>
            <w:tcW w:type="dxa" w:w="240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Mongoose</w:t>
            </w:r>
          </w:p>
        </w:tc>
        <w:tc>
          <w:tcPr>
            <w:tcW w:type="dxa" w:w="476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MongoDB schema, queries, and validation</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Database</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MongoDB Atlas</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Whitelist storage — email, role, audit fields</w:t>
            </w:r>
          </w:p>
        </w:tc>
      </w:tr>
      <w:tr>
        <w:tc>
          <w:tcPr>
            <w:tcW w:type="dxa" w:w="220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Session Tokens</w:t>
            </w:r>
          </w:p>
        </w:tc>
        <w:tc>
          <w:tcPr>
            <w:tcW w:type="dxa" w:w="240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jsonwebtoken (JWT)</w:t>
            </w:r>
          </w:p>
        </w:tc>
        <w:tc>
          <w:tcPr>
            <w:tcW w:type="dxa" w:w="476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Stateless authentication after login</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Config Management</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dotenv</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Secrets in .env, never hardcoded in code</w:t>
            </w:r>
          </w:p>
        </w:tc>
      </w:tr>
    </w:tbl>
    <w:p>
      <w:pPr>
        <w:spacing w:after="200"/>
      </w:pPr>
      <w:r>
        <w:t xml:space="preserve"/>
      </w:r>
    </w:p>
    <w:p>
      <w:pPr>
        <w:pStyle w:val="Heading2"/>
        <w:spacing w:after="120" w:before="240"/>
      </w:pPr>
      <w:r>
        <w:rPr>
          <w:b/>
          <w:bCs/>
        </w:rPr>
        <w:t xml:space="preserve">6.2 Backend Folder Structure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tcBorders>
              <w:top w:val="single" w:color="0078D4" w:sz="1"/>
              <w:left w:val="single" w:color="0078D4" w:sz="1"/>
              <w:bottom w:val="single" w:color="0078D4" w:sz="1"/>
              <w:right w:val="single" w:color="0078D4" w:sz="1"/>
            </w:tcBorders>
            <w:shd w:fill="0078D4" w:val="clear"/>
            <w:tcMar>
              <w:top w:type="dxa" w:w="100"/>
              <w:left w:type="dxa" w:w="150"/>
              <w:bottom w:type="dxa" w:w="100"/>
              <w:right w:type="dxa" w:w="150"/>
            </w:tcMar>
          </w:tcPr>
          <w:p>
            <w:r>
              <w:rPr>
                <w:rFonts w:ascii="Arial" w:cs="Arial" w:eastAsia="Arial" w:hAnsi="Arial"/>
                <w:b/>
                <w:bCs/>
                <w:color w:val="FFFFFF"/>
                <w:sz w:val="20"/>
                <w:szCs w:val="20"/>
              </w:rPr>
              <w:t xml:space="preserve">Folder</w:t>
            </w:r>
          </w:p>
        </w:tc>
        <w:tc>
          <w:tcPr>
            <w:tcW w:type="dxa" w:w="3200"/>
            <w:tcBorders>
              <w:top w:val="single" w:color="0078D4" w:sz="1"/>
              <w:left w:val="single" w:color="0078D4" w:sz="1"/>
              <w:bottom w:val="single" w:color="0078D4" w:sz="1"/>
              <w:right w:val="single" w:color="0078D4" w:sz="1"/>
            </w:tcBorders>
            <w:shd w:fill="0078D4" w:val="clear"/>
            <w:tcMar>
              <w:top w:type="dxa" w:w="100"/>
              <w:left w:type="dxa" w:w="150"/>
              <w:bottom w:type="dxa" w:w="100"/>
              <w:right w:type="dxa" w:w="150"/>
            </w:tcMar>
          </w:tcPr>
          <w:p>
            <w:r>
              <w:rPr>
                <w:rFonts w:ascii="Arial" w:cs="Arial" w:eastAsia="Arial" w:hAnsi="Arial"/>
                <w:b/>
                <w:bCs/>
                <w:color w:val="FFFFFF"/>
                <w:sz w:val="20"/>
                <w:szCs w:val="20"/>
              </w:rPr>
              <w:t xml:space="preserve">Contains</w:t>
            </w:r>
          </w:p>
        </w:tc>
        <w:tc>
          <w:tcPr>
            <w:tcW w:type="dxa" w:w="4560"/>
            <w:tcBorders>
              <w:top w:val="single" w:color="0078D4" w:sz="1"/>
              <w:left w:val="single" w:color="0078D4" w:sz="1"/>
              <w:bottom w:val="single" w:color="0078D4" w:sz="1"/>
              <w:right w:val="single" w:color="0078D4" w:sz="1"/>
            </w:tcBorders>
            <w:shd w:fill="0078D4" w:val="clear"/>
            <w:tcMar>
              <w:top w:type="dxa" w:w="100"/>
              <w:left w:type="dxa" w:w="150"/>
              <w:bottom w:type="dxa" w:w="100"/>
              <w:right w:type="dxa" w:w="150"/>
            </w:tcMar>
          </w:tcPr>
          <w:p>
            <w:r>
              <w:rPr>
                <w:rFonts w:ascii="Arial" w:cs="Arial" w:eastAsia="Arial" w:hAnsi="Arial"/>
                <w:b/>
                <w:bCs/>
                <w:color w:val="FFFFFF"/>
                <w:sz w:val="20"/>
                <w:szCs w:val="20"/>
              </w:rPr>
              <w:t xml:space="preserve">Responsibility</w:t>
            </w:r>
          </w:p>
        </w:tc>
      </w:tr>
      <w:tr>
        <w:tc>
          <w:tcPr>
            <w:tcW w:type="dxa" w:w="160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routes/</w:t>
            </w:r>
          </w:p>
        </w:tc>
        <w:tc>
          <w:tcPr>
            <w:tcW w:type="dxa" w:w="320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auth.routes.js, admin.routes.js</w:t>
            </w:r>
          </w:p>
        </w:tc>
        <w:tc>
          <w:tcPr>
            <w:tcW w:type="dxa" w:w="456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URL definitions only — no logic</w:t>
            </w:r>
          </w:p>
        </w:tc>
      </w:tr>
      <w:tr>
        <w:tc>
          <w:tcPr>
            <w:tcW w:type="dxa" w:w="1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controllers/</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auth.controller.js, admin.controller.js</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Receive request, call service, send response</w:t>
            </w:r>
          </w:p>
        </w:tc>
      </w:tr>
      <w:tr>
        <w:tc>
          <w:tcPr>
            <w:tcW w:type="dxa" w:w="160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services/</w:t>
            </w:r>
          </w:p>
        </w:tc>
        <w:tc>
          <w:tcPr>
            <w:tcW w:type="dxa" w:w="320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ldap.service.js, whitelist.service.js, token.service.js</w:t>
            </w:r>
          </w:p>
        </w:tc>
        <w:tc>
          <w:tcPr>
            <w:tcW w:type="dxa" w:w="456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All business logic — the brain of the app</w:t>
            </w:r>
          </w:p>
        </w:tc>
      </w:tr>
      <w:tr>
        <w:tc>
          <w:tcPr>
            <w:tcW w:type="dxa" w:w="1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middleware/</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auth.middleware.js, admin.middleware.js, error.middleware.js</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Guards — verify JWT and admin token</w:t>
            </w:r>
          </w:p>
        </w:tc>
      </w:tr>
      <w:tr>
        <w:tc>
          <w:tcPr>
            <w:tcW w:type="dxa" w:w="160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models/</w:t>
            </w:r>
          </w:p>
        </w:tc>
        <w:tc>
          <w:tcPr>
            <w:tcW w:type="dxa" w:w="320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Whitelist.js</w:t>
            </w:r>
          </w:p>
        </w:tc>
        <w:tc>
          <w:tcPr>
            <w:tcW w:type="dxa" w:w="456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MongoDB schema definition</w:t>
            </w:r>
          </w:p>
        </w:tc>
      </w:tr>
      <w:tr>
        <w:tc>
          <w:tcPr>
            <w:tcW w:type="dxa" w:w="1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config/</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db.js, ldap.js</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Connection setup for MongoDB and LDAP</w:t>
            </w:r>
          </w:p>
        </w:tc>
      </w:tr>
      <w:tr>
        <w:tc>
          <w:tcPr>
            <w:tcW w:type="dxa" w:w="160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utils/</w:t>
            </w:r>
          </w:p>
        </w:tc>
        <w:tc>
          <w:tcPr>
            <w:tcW w:type="dxa" w:w="320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logger.js</w:t>
            </w:r>
          </w:p>
        </w:tc>
        <w:tc>
          <w:tcPr>
            <w:tcW w:type="dxa" w:w="456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Logs every login attempt with timestamp</w:t>
            </w:r>
          </w:p>
        </w:tc>
      </w:tr>
    </w:tbl>
    <w:p>
      <w:pPr>
        <w:spacing w:after="200"/>
      </w:pPr>
      <w:r>
        <w:t xml:space="preserve"/>
      </w:r>
    </w:p>
    <w:p>
      <w:pPr>
        <w:pStyle w:val="Heading2"/>
        <w:spacing w:after="120" w:before="240"/>
      </w:pPr>
      <w:r>
        <w:rPr>
          <w:b/>
          <w:bCs/>
        </w:rPr>
        <w:t xml:space="preserve">6.3 All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1400"/>
        <w:gridCol w:w="4560"/>
      </w:tblGrid>
      <w:tr>
        <w:trPr>
          <w:tblHeader/>
        </w:trPr>
        <w:tc>
          <w:tcPr>
            <w:tcW w:type="dxa" w:w="800"/>
            <w:tcBorders>
              <w:top w:val="single" w:color="0078D4" w:sz="1"/>
              <w:left w:val="single" w:color="0078D4" w:sz="1"/>
              <w:bottom w:val="single" w:color="0078D4" w:sz="1"/>
              <w:right w:val="single" w:color="0078D4" w:sz="1"/>
            </w:tcBorders>
            <w:shd w:fill="0078D4" w:val="clear"/>
            <w:tcMar>
              <w:top w:type="dxa" w:w="100"/>
              <w:left w:type="dxa" w:w="150"/>
              <w:bottom w:type="dxa" w:w="100"/>
              <w:right w:type="dxa" w:w="150"/>
            </w:tcMar>
          </w:tcPr>
          <w:p>
            <w:r>
              <w:rPr>
                <w:rFonts w:ascii="Arial" w:cs="Arial" w:eastAsia="Arial" w:hAnsi="Arial"/>
                <w:b/>
                <w:bCs/>
                <w:color w:val="FFFFFF"/>
                <w:sz w:val="20"/>
                <w:szCs w:val="20"/>
              </w:rPr>
              <w:t xml:space="preserve">Method</w:t>
            </w:r>
          </w:p>
        </w:tc>
        <w:tc>
          <w:tcPr>
            <w:tcW w:type="dxa" w:w="2600"/>
            <w:tcBorders>
              <w:top w:val="single" w:color="0078D4" w:sz="1"/>
              <w:left w:val="single" w:color="0078D4" w:sz="1"/>
              <w:bottom w:val="single" w:color="0078D4" w:sz="1"/>
              <w:right w:val="single" w:color="0078D4" w:sz="1"/>
            </w:tcBorders>
            <w:shd w:fill="0078D4" w:val="clear"/>
            <w:tcMar>
              <w:top w:type="dxa" w:w="100"/>
              <w:left w:type="dxa" w:w="150"/>
              <w:bottom w:type="dxa" w:w="100"/>
              <w:right w:type="dxa" w:w="150"/>
            </w:tcMar>
          </w:tcPr>
          <w:p>
            <w:r>
              <w:rPr>
                <w:rFonts w:ascii="Arial" w:cs="Arial" w:eastAsia="Arial" w:hAnsi="Arial"/>
                <w:b/>
                <w:bCs/>
                <w:color w:val="FFFFFF"/>
                <w:sz w:val="20"/>
                <w:szCs w:val="20"/>
              </w:rPr>
              <w:t xml:space="preserve">Endpoint</w:t>
            </w:r>
          </w:p>
        </w:tc>
        <w:tc>
          <w:tcPr>
            <w:tcW w:type="dxa" w:w="1400"/>
            <w:tcBorders>
              <w:top w:val="single" w:color="0078D4" w:sz="1"/>
              <w:left w:val="single" w:color="0078D4" w:sz="1"/>
              <w:bottom w:val="single" w:color="0078D4" w:sz="1"/>
              <w:right w:val="single" w:color="0078D4" w:sz="1"/>
            </w:tcBorders>
            <w:shd w:fill="0078D4" w:val="clear"/>
            <w:tcMar>
              <w:top w:type="dxa" w:w="100"/>
              <w:left w:type="dxa" w:w="150"/>
              <w:bottom w:type="dxa" w:w="100"/>
              <w:right w:type="dxa" w:w="150"/>
            </w:tcMar>
          </w:tcPr>
          <w:p>
            <w:r>
              <w:rPr>
                <w:rFonts w:ascii="Arial" w:cs="Arial" w:eastAsia="Arial" w:hAnsi="Arial"/>
                <w:b/>
                <w:bCs/>
                <w:color w:val="FFFFFF"/>
                <w:sz w:val="20"/>
                <w:szCs w:val="20"/>
              </w:rPr>
              <w:t xml:space="preserve">Protected by</w:t>
            </w:r>
          </w:p>
        </w:tc>
        <w:tc>
          <w:tcPr>
            <w:tcW w:type="dxa" w:w="4560"/>
            <w:tcBorders>
              <w:top w:val="single" w:color="0078D4" w:sz="1"/>
              <w:left w:val="single" w:color="0078D4" w:sz="1"/>
              <w:bottom w:val="single" w:color="0078D4" w:sz="1"/>
              <w:right w:val="single" w:color="0078D4" w:sz="1"/>
            </w:tcBorders>
            <w:shd w:fill="0078D4"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80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POST</w:t>
            </w:r>
          </w:p>
        </w:tc>
        <w:tc>
          <w:tcPr>
            <w:tcW w:type="dxa" w:w="260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/api/auth/login</w:t>
            </w:r>
          </w:p>
        </w:tc>
        <w:tc>
          <w:tcPr>
            <w:tcW w:type="dxa" w:w="140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Public</w:t>
            </w:r>
          </w:p>
        </w:tc>
        <w:tc>
          <w:tcPr>
            <w:tcW w:type="dxa" w:w="456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LDAP verify + whitelist check + JWT issued</w:t>
            </w:r>
          </w:p>
        </w:tc>
      </w:tr>
      <w:tr>
        <w:tc>
          <w:tcPr>
            <w:tcW w:type="dxa" w:w="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GET</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/api/dashboard</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User JWT</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Protected resource for authenticated users</w:t>
            </w:r>
          </w:p>
        </w:tc>
      </w:tr>
      <w:tr>
        <w:tc>
          <w:tcPr>
            <w:tcW w:type="dxa" w:w="80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POST</w:t>
            </w:r>
          </w:p>
        </w:tc>
        <w:tc>
          <w:tcPr>
            <w:tcW w:type="dxa" w:w="260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/api/admin/whitelist/login</w:t>
            </w:r>
          </w:p>
        </w:tc>
        <w:tc>
          <w:tcPr>
            <w:tcW w:type="dxa" w:w="140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Public</w:t>
            </w:r>
          </w:p>
        </w:tc>
        <w:tc>
          <w:tcPr>
            <w:tcW w:type="dxa" w:w="456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Admin credentials checked against .env</w:t>
            </w:r>
          </w:p>
        </w:tc>
      </w:tr>
      <w:tr>
        <w:tc>
          <w:tcPr>
            <w:tcW w:type="dxa" w:w="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GET</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/api/admin/whitelist</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Admin JWT</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List all whitelisted users with roles</w:t>
            </w:r>
          </w:p>
        </w:tc>
      </w:tr>
      <w:tr>
        <w:tc>
          <w:tcPr>
            <w:tcW w:type="dxa" w:w="80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POST</w:t>
            </w:r>
          </w:p>
        </w:tc>
        <w:tc>
          <w:tcPr>
            <w:tcW w:type="dxa" w:w="260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/api/admin/whitelist</w:t>
            </w:r>
          </w:p>
        </w:tc>
        <w:tc>
          <w:tcPr>
            <w:tcW w:type="dxa" w:w="140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Admin JWT</w:t>
            </w:r>
          </w:p>
        </w:tc>
        <w:tc>
          <w:tcPr>
            <w:tcW w:type="dxa" w:w="456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Add user with email and role to MongoDB</w:t>
            </w:r>
          </w:p>
        </w:tc>
      </w:tr>
      <w:tr>
        <w:tc>
          <w:tcPr>
            <w:tcW w:type="dxa" w:w="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PATCH</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/api/admin/whitelist/:email</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Admin JWT</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Update a user's role</w:t>
            </w:r>
          </w:p>
        </w:tc>
      </w:tr>
      <w:tr>
        <w:tc>
          <w:tcPr>
            <w:tcW w:type="dxa" w:w="80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DELETE</w:t>
            </w:r>
          </w:p>
        </w:tc>
        <w:tc>
          <w:tcPr>
            <w:tcW w:type="dxa" w:w="260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/api/admin/whitelist/:email</w:t>
            </w:r>
          </w:p>
        </w:tc>
        <w:tc>
          <w:tcPr>
            <w:tcW w:type="dxa" w:w="140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Admin JWT</w:t>
            </w:r>
          </w:p>
        </w:tc>
        <w:tc>
          <w:tcPr>
            <w:tcW w:type="dxa" w:w="456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Remove user from whitelist</w:t>
            </w:r>
          </w:p>
        </w:tc>
      </w:tr>
    </w:tbl>
    <w:p>
      <w:pPr>
        <w:spacing w:after="160"/>
      </w:pPr>
      <w:r>
        <w:t xml:space="preserve"/>
      </w:r>
    </w:p>
    <w:p>
      <w:r>
        <w:br w:type="page"/>
      </w:r>
    </w:p>
    <w:p>
      <w:pPr>
        <w:pStyle w:val="Heading1"/>
        <w:spacing w:after="160" w:before="320"/>
      </w:pPr>
      <w:r>
        <w:rPr>
          <w:b/>
          <w:bCs/>
        </w:rPr>
        <w:t xml:space="preserve">7. Security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0078D4" w:sz="1"/>
              <w:left w:val="single" w:color="0078D4" w:sz="1"/>
              <w:bottom w:val="single" w:color="0078D4" w:sz="1"/>
              <w:right w:val="single" w:color="0078D4" w:sz="1"/>
            </w:tcBorders>
            <w:shd w:fill="0078D4" w:val="clear"/>
            <w:tcMar>
              <w:top w:type="dxa" w:w="100"/>
              <w:left w:type="dxa" w:w="150"/>
              <w:bottom w:type="dxa" w:w="100"/>
              <w:right w:type="dxa" w:w="150"/>
            </w:tcMar>
          </w:tcPr>
          <w:p>
            <w:r>
              <w:rPr>
                <w:rFonts w:ascii="Arial" w:cs="Arial" w:eastAsia="Arial" w:hAnsi="Arial"/>
                <w:b/>
                <w:bCs/>
                <w:color w:val="FFFFFF"/>
                <w:sz w:val="20"/>
                <w:szCs w:val="20"/>
              </w:rPr>
              <w:t xml:space="preserve">Security Measure</w:t>
            </w:r>
          </w:p>
        </w:tc>
        <w:tc>
          <w:tcPr>
            <w:tcW w:type="dxa" w:w="2800"/>
            <w:tcBorders>
              <w:top w:val="single" w:color="0078D4" w:sz="1"/>
              <w:left w:val="single" w:color="0078D4" w:sz="1"/>
              <w:bottom w:val="single" w:color="0078D4" w:sz="1"/>
              <w:right w:val="single" w:color="0078D4" w:sz="1"/>
            </w:tcBorders>
            <w:shd w:fill="0078D4" w:val="clear"/>
            <w:tcMar>
              <w:top w:type="dxa" w:w="100"/>
              <w:left w:type="dxa" w:w="150"/>
              <w:bottom w:type="dxa" w:w="100"/>
              <w:right w:type="dxa" w:w="150"/>
            </w:tcMar>
          </w:tcPr>
          <w:p>
            <w:r>
              <w:rPr>
                <w:rFonts w:ascii="Arial" w:cs="Arial" w:eastAsia="Arial" w:hAnsi="Arial"/>
                <w:b/>
                <w:bCs/>
                <w:color w:val="FFFFFF"/>
                <w:sz w:val="20"/>
                <w:szCs w:val="20"/>
              </w:rPr>
              <w:t xml:space="preserve">What it does</w:t>
            </w:r>
          </w:p>
        </w:tc>
        <w:tc>
          <w:tcPr>
            <w:tcW w:type="dxa" w:w="4160"/>
            <w:tcBorders>
              <w:top w:val="single" w:color="0078D4" w:sz="1"/>
              <w:left w:val="single" w:color="0078D4" w:sz="1"/>
              <w:bottom w:val="single" w:color="0078D4" w:sz="1"/>
              <w:right w:val="single" w:color="0078D4" w:sz="1"/>
            </w:tcBorders>
            <w:shd w:fill="0078D4" w:val="clear"/>
            <w:tcMar>
              <w:top w:type="dxa" w:w="100"/>
              <w:left w:type="dxa" w:w="150"/>
              <w:bottom w:type="dxa" w:w="100"/>
              <w:right w:type="dxa" w:w="150"/>
            </w:tcMar>
          </w:tcPr>
          <w:p>
            <w:r>
              <w:rPr>
                <w:rFonts w:ascii="Arial" w:cs="Arial" w:eastAsia="Arial" w:hAnsi="Arial"/>
                <w:b/>
                <w:bCs/>
                <w:color w:val="FFFFFF"/>
                <w:sz w:val="20"/>
                <w:szCs w:val="20"/>
              </w:rPr>
              <w:t xml:space="preserve">Why it matters</w:t>
            </w:r>
          </w:p>
        </w:tc>
      </w:tr>
      <w:tr>
        <w:tc>
          <w:tcPr>
            <w:tcW w:type="dxa" w:w="240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Generic error messages</w:t>
            </w:r>
          </w:p>
        </w:tc>
        <w:tc>
          <w:tcPr>
            <w:tcW w:type="dxa" w:w="280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All failures return 'Invalid credentials'</w:t>
            </w:r>
          </w:p>
        </w:tc>
        <w:tc>
          <w:tcPr>
            <w:tcW w:type="dxa" w:w="416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Prevents attackers from knowing if username exists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Two separate JWT secrets</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User and Admin tokens signed with different secrets</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A leaked user token cannot access admin routes</w:t>
            </w:r>
          </w:p>
        </w:tc>
      </w:tr>
      <w:tr>
        <w:tc>
          <w:tcPr>
            <w:tcW w:type="dxa" w:w="240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Secrets in .env only</w:t>
            </w:r>
          </w:p>
        </w:tc>
        <w:tc>
          <w:tcPr>
            <w:tcW w:type="dxa" w:w="280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.env is gitignored — never committed</w:t>
            </w:r>
          </w:p>
        </w:tc>
        <w:tc>
          <w:tcPr>
            <w:tcW w:type="dxa" w:w="416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Credentials never exposed in version control</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Admin JWT instead of secret header</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Admin routes require a signed JWT not a static key</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Tokens expire — static keys never do</w:t>
            </w:r>
          </w:p>
        </w:tc>
      </w:tr>
      <w:tr>
        <w:tc>
          <w:tcPr>
            <w:tcW w:type="dxa" w:w="240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LDAP admin bind first</w:t>
            </w:r>
          </w:p>
        </w:tc>
        <w:tc>
          <w:tcPr>
            <w:tcW w:type="dxa" w:w="280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Admin service account searches, then user binds</w:t>
            </w:r>
          </w:p>
        </w:tc>
        <w:tc>
          <w:tcPr>
            <w:tcW w:type="dxa" w:w="416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User's DN is discovered safely before auth</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Lowercase email comparison</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All emails lowercased before MongoDB query</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Alice@Example.com matches alice@example.com</w:t>
            </w:r>
          </w:p>
        </w:tc>
      </w:tr>
      <w:tr>
        <w:tc>
          <w:tcPr>
            <w:tcW w:type="dxa" w:w="240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JWT expiry set to 8h</w:t>
            </w:r>
          </w:p>
        </w:tc>
        <w:tc>
          <w:tcPr>
            <w:tcW w:type="dxa" w:w="280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Tokens automatically expire</w:t>
            </w:r>
          </w:p>
        </w:tc>
        <w:tc>
          <w:tcPr>
            <w:tcW w:type="dxa" w:w="416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Stolen tokens cannot be used indefinitely</w:t>
            </w:r>
          </w:p>
        </w:tc>
      </w:tr>
    </w:tbl>
    <w:p>
      <w:pPr>
        <w:spacing w:after="160"/>
      </w:pPr>
      <w:r>
        <w:t xml:space="preserve"/>
      </w:r>
    </w:p>
    <w:p>
      <w:r>
        <w:br w:type="page"/>
      </w:r>
    </w:p>
    <w:p>
      <w:pPr>
        <w:pStyle w:val="Heading1"/>
        <w:spacing w:after="160" w:before="320"/>
      </w:pPr>
      <w:r>
        <w:rPr>
          <w:b/>
          <w:bCs/>
        </w:rPr>
        <w:t xml:space="preserve">8. Migration Path — LDAP to Azure AD</w:t>
      </w:r>
    </w:p>
    <w:p>
      <w:pPr>
        <w:spacing w:after="120"/>
        <w:jc w:val="both"/>
      </w:pPr>
      <w:r>
        <w:rPr>
          <w:rFonts w:ascii="Arial" w:cs="Arial" w:eastAsia="Arial" w:hAnsi="Arial"/>
          <w:sz w:val="22"/>
          <w:szCs w:val="22"/>
        </w:rPr>
        <w:t xml:space="preserve">The system is designed so that switching from OpenLDAP to Microsoft Azure AD in a production environment is a minimal, low-risk change.</w:t>
      </w:r>
    </w:p>
    <w:p>
      <w:pPr>
        <w:spacing w:after="120"/>
      </w:pPr>
      <w:r>
        <w:t xml:space="preserve"/>
      </w:r>
    </w:p>
    <w:p>
      <w:pPr>
        <w:pStyle w:val="Heading2"/>
        <w:spacing w:after="120" w:before="240"/>
      </w:pPr>
      <w:r>
        <w:rPr>
          <w:b/>
          <w:bCs/>
        </w:rPr>
        <w:t xml:space="preserve">8.1 Steps to Migrate</w:t>
      </w:r>
    </w:p>
    <w:p>
      <w:pPr>
        <w:pStyle w:val="ListParagraph"/>
        <w:numPr>
          <w:ilvl w:val="0"/>
          <w:numId w:val="2"/>
        </w:numPr>
        <w:spacing w:after="80"/>
      </w:pPr>
      <w:r>
        <w:rPr>
          <w:rFonts w:ascii="Arial" w:cs="Arial" w:eastAsia="Arial" w:hAnsi="Arial"/>
          <w:b/>
          <w:bCs/>
          <w:sz w:val="22"/>
          <w:szCs w:val="22"/>
        </w:rPr>
        <w:t xml:space="preserve">Register an App in Azure Portal — get Tenant ID, Client ID, Client Secret</w:t>
      </w:r>
      <w:r>
        <w:rPr>
          <w:rFonts w:ascii="Arial" w:cs="Arial" w:eastAsia="Arial" w:hAnsi="Arial"/>
          <w:sz w:val="22"/>
          <w:szCs w:val="22"/>
        </w:rPr>
        <w:t xml:space="preserve">Step 1: </w:t>
      </w:r>
    </w:p>
    <w:p>
      <w:pPr>
        <w:pStyle w:val="ListParagraph"/>
        <w:numPr>
          <w:ilvl w:val="0"/>
          <w:numId w:val="2"/>
        </w:numPr>
        <w:spacing w:after="80"/>
      </w:pPr>
      <w:r>
        <w:rPr>
          <w:rFonts w:ascii="Arial" w:cs="Arial" w:eastAsia="Arial" w:hAnsi="Arial"/>
          <w:b/>
          <w:bCs/>
          <w:sz w:val="22"/>
          <w:szCs w:val="22"/>
        </w:rPr>
        <w:t xml:space="preserve">Update .env — replace LDAP_ variables with TENANT_ID, CLIENT_ID, CLIENT_SECRET</w:t>
      </w:r>
      <w:r>
        <w:rPr>
          <w:rFonts w:ascii="Arial" w:cs="Arial" w:eastAsia="Arial" w:hAnsi="Arial"/>
          <w:sz w:val="22"/>
          <w:szCs w:val="22"/>
        </w:rPr>
        <w:t xml:space="preserve">Step 2: </w:t>
      </w:r>
    </w:p>
    <w:p>
      <w:pPr>
        <w:pStyle w:val="ListParagraph"/>
        <w:numPr>
          <w:ilvl w:val="0"/>
          <w:numId w:val="2"/>
        </w:numPr>
        <w:spacing w:after="80"/>
      </w:pPr>
      <w:r>
        <w:rPr>
          <w:rFonts w:ascii="Arial" w:cs="Arial" w:eastAsia="Arial" w:hAnsi="Arial"/>
          <w:b/>
          <w:bCs/>
          <w:sz w:val="22"/>
          <w:szCs w:val="22"/>
        </w:rPr>
        <w:t xml:space="preserve">Create services/graph.service.js — replaces ldap.service.js with Microsoft Graph API calls</w:t>
      </w:r>
      <w:r>
        <w:rPr>
          <w:rFonts w:ascii="Arial" w:cs="Arial" w:eastAsia="Arial" w:hAnsi="Arial"/>
          <w:sz w:val="22"/>
          <w:szCs w:val="22"/>
        </w:rPr>
        <w:t xml:space="preserve">Step 3: </w:t>
      </w:r>
    </w:p>
    <w:p>
      <w:pPr>
        <w:pStyle w:val="ListParagraph"/>
        <w:numPr>
          <w:ilvl w:val="0"/>
          <w:numId w:val="2"/>
        </w:numPr>
        <w:spacing w:after="80"/>
      </w:pPr>
      <w:r>
        <w:rPr>
          <w:rFonts w:ascii="Arial" w:cs="Arial" w:eastAsia="Arial" w:hAnsi="Arial"/>
          <w:b/>
          <w:bCs/>
          <w:sz w:val="22"/>
          <w:szCs w:val="22"/>
        </w:rPr>
        <w:t xml:space="preserve">Update auth.controller.js — import graph.service.js instead of ldap.service.js</w:t>
      </w:r>
      <w:r>
        <w:rPr>
          <w:rFonts w:ascii="Arial" w:cs="Arial" w:eastAsia="Arial" w:hAnsi="Arial"/>
          <w:sz w:val="22"/>
          <w:szCs w:val="22"/>
        </w:rPr>
        <w:t xml:space="preserve">Step 4: </w:t>
      </w:r>
    </w:p>
    <w:p>
      <w:pPr>
        <w:pStyle w:val="ListParagraph"/>
        <w:numPr>
          <w:ilvl w:val="0"/>
          <w:numId w:val="2"/>
        </w:numPr>
        <w:spacing w:after="80"/>
      </w:pPr>
      <w:r>
        <w:rPr>
          <w:rFonts w:ascii="Arial" w:cs="Arial" w:eastAsia="Arial" w:hAnsi="Arial"/>
          <w:b/>
          <w:bCs/>
          <w:sz w:val="22"/>
          <w:szCs w:val="22"/>
        </w:rPr>
        <w:t xml:space="preserve">Test — everything else works identically</w:t>
      </w:r>
      <w:r>
        <w:rPr>
          <w:rFonts w:ascii="Arial" w:cs="Arial" w:eastAsia="Arial" w:hAnsi="Arial"/>
          <w:sz w:val="22"/>
          <w:szCs w:val="22"/>
        </w:rPr>
        <w:t xml:space="preserve">Step 5: </w:t>
      </w:r>
    </w:p>
    <w:p>
      <w:pPr>
        <w:spacing w:after="120"/>
      </w:pPr>
      <w:r>
        <w:t xml:space="preserve"/>
      </w:r>
    </w:p>
    <w:p>
      <w:pPr>
        <w:pStyle w:val="Heading2"/>
        <w:spacing w:after="120" w:before="240"/>
      </w:pPr>
      <w:r>
        <w:rPr>
          <w:b/>
          <w:bCs/>
        </w:rPr>
        <w:t xml:space="preserve">8.2 What Does NOT Change</w:t>
      </w:r>
    </w:p>
    <w:p>
      <w:pPr>
        <w:pStyle w:val="ListParagraph"/>
        <w:numPr>
          <w:ilvl w:val="0"/>
          <w:numId w:val="2"/>
        </w:numPr>
        <w:spacing w:after="80"/>
      </w:pPr>
      <w:r>
        <w:rPr>
          <w:rFonts w:ascii="Arial" w:cs="Arial" w:eastAsia="Arial" w:hAnsi="Arial"/>
          <w:sz w:val="22"/>
          <w:szCs w:val="22"/>
        </w:rPr>
        <w:t xml:space="preserve">React frontend — zero changes</w:t>
      </w:r>
    </w:p>
    <w:p>
      <w:pPr>
        <w:pStyle w:val="ListParagraph"/>
        <w:numPr>
          <w:ilvl w:val="0"/>
          <w:numId w:val="2"/>
        </w:numPr>
        <w:spacing w:after="80"/>
      </w:pPr>
      <w:r>
        <w:rPr>
          <w:rFonts w:ascii="Arial" w:cs="Arial" w:eastAsia="Arial" w:hAnsi="Arial"/>
          <w:sz w:val="22"/>
          <w:szCs w:val="22"/>
        </w:rPr>
        <w:t xml:space="preserve">Express server and all routes — zero changes</w:t>
      </w:r>
    </w:p>
    <w:p>
      <w:pPr>
        <w:pStyle w:val="ListParagraph"/>
        <w:numPr>
          <w:ilvl w:val="0"/>
          <w:numId w:val="2"/>
        </w:numPr>
        <w:spacing w:after="80"/>
      </w:pPr>
      <w:r>
        <w:rPr>
          <w:rFonts w:ascii="Arial" w:cs="Arial" w:eastAsia="Arial" w:hAnsi="Arial"/>
          <w:sz w:val="22"/>
          <w:szCs w:val="22"/>
        </w:rPr>
        <w:t xml:space="preserve">MongoDB whitelist and all admin features — zero changes</w:t>
      </w:r>
    </w:p>
    <w:p>
      <w:pPr>
        <w:pStyle w:val="ListParagraph"/>
        <w:numPr>
          <w:ilvl w:val="0"/>
          <w:numId w:val="2"/>
        </w:numPr>
        <w:spacing w:after="80"/>
      </w:pPr>
      <w:r>
        <w:rPr>
          <w:rFonts w:ascii="Arial" w:cs="Arial" w:eastAsia="Arial" w:hAnsi="Arial"/>
          <w:sz w:val="22"/>
          <w:szCs w:val="22"/>
        </w:rPr>
        <w:t xml:space="preserve">JWT issuing and verification — zero changes</w:t>
      </w:r>
    </w:p>
    <w:p>
      <w:pPr>
        <w:pStyle w:val="ListParagraph"/>
        <w:numPr>
          <w:ilvl w:val="0"/>
          <w:numId w:val="2"/>
        </w:numPr>
        <w:spacing w:after="80"/>
      </w:pPr>
      <w:r>
        <w:rPr>
          <w:rFonts w:ascii="Arial" w:cs="Arial" w:eastAsia="Arial" w:hAnsi="Arial"/>
          <w:sz w:val="22"/>
          <w:szCs w:val="22"/>
        </w:rPr>
        <w:t xml:space="preserve">All middleware — zero changes</w:t>
      </w:r>
    </w:p>
    <w:p>
      <w:pPr>
        <w:pStyle w:val="ListParagraph"/>
        <w:numPr>
          <w:ilvl w:val="0"/>
          <w:numId w:val="2"/>
        </w:numPr>
        <w:spacing w:after="80"/>
      </w:pPr>
      <w:r>
        <w:rPr>
          <w:rFonts w:ascii="Arial" w:cs="Arial" w:eastAsia="Arial" w:hAnsi="Arial"/>
          <w:sz w:val="22"/>
          <w:szCs w:val="22"/>
        </w:rPr>
        <w:t xml:space="preserve">Admin portal — zero changes</w:t>
      </w:r>
    </w:p>
    <w:p>
      <w:pPr>
        <w:spacing w:after="160"/>
      </w:pPr>
      <w:r>
        <w:t xml:space="preserve"/>
      </w:r>
    </w:p>
    <w:p>
      <w:pPr>
        <w:pStyle w:val="Heading2"/>
        <w:spacing w:after="120" w:before="240"/>
      </w:pPr>
      <w:r>
        <w:rPr>
          <w:b/>
          <w:bCs/>
        </w:rPr>
        <w:t xml:space="preserve">8.3 One-Line Summary for Interviews</w:t>
      </w:r>
    </w:p>
    <w:p>
      <w:pPr>
        <w:spacing w:after="120"/>
        <w:jc w:val="both"/>
      </w:pPr>
      <w:r>
        <w:rPr>
          <w:rFonts w:ascii="Arial" w:cs="Arial" w:eastAsia="Arial" w:hAnsi="Arial"/>
          <w:sz w:val="22"/>
          <w:szCs w:val="22"/>
        </w:rPr>
        <w:t xml:space="preserve">"The system uses a service layer pattern — LDAP authentication is isolated in ldap.service.js. Migrating to Azure AD means replacing that one file. The rest of the system does not know or care which directory service is being used."</w:t>
      </w:r>
    </w:p>
    <w:p>
      <w:pPr>
        <w:spacing w:after="160"/>
      </w:pPr>
      <w:r>
        <w:t xml:space="preserve"/>
      </w:r>
    </w:p>
    <w:p>
      <w:r>
        <w:br w:type="page"/>
      </w:r>
    </w:p>
    <w:p>
      <w:pPr>
        <w:pStyle w:val="Heading1"/>
        <w:spacing w:after="160" w:before="320"/>
      </w:pPr>
      <w:r>
        <w:rPr>
          <w:b/>
          <w:bCs/>
        </w:rPr>
        <w:t xml:space="preserve">9. Interview Question Cheatsheet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078D4" w:sz="1"/>
              <w:left w:val="single" w:color="0078D4" w:sz="1"/>
              <w:bottom w:val="single" w:color="0078D4" w:sz="1"/>
              <w:right w:val="single" w:color="0078D4" w:sz="1"/>
            </w:tcBorders>
            <w:shd w:fill="0078D4" w:val="clear"/>
            <w:tcMar>
              <w:top w:type="dxa" w:w="100"/>
              <w:left w:type="dxa" w:w="150"/>
              <w:bottom w:type="dxa" w:w="100"/>
              <w:right w:type="dxa" w:w="150"/>
            </w:tcMar>
          </w:tcPr>
          <w:p>
            <w:r>
              <w:rPr>
                <w:rFonts w:ascii="Arial" w:cs="Arial" w:eastAsia="Arial" w:hAnsi="Arial"/>
                <w:b/>
                <w:bCs/>
                <w:color w:val="FFFFFF"/>
                <w:sz w:val="20"/>
                <w:szCs w:val="20"/>
              </w:rPr>
              <w:t xml:space="preserve">Question</w:t>
            </w:r>
          </w:p>
        </w:tc>
        <w:tc>
          <w:tcPr>
            <w:tcW w:type="dxa" w:w="6360"/>
            <w:tcBorders>
              <w:top w:val="single" w:color="0078D4" w:sz="1"/>
              <w:left w:val="single" w:color="0078D4" w:sz="1"/>
              <w:bottom w:val="single" w:color="0078D4" w:sz="1"/>
              <w:right w:val="single" w:color="0078D4" w:sz="1"/>
            </w:tcBorders>
            <w:shd w:fill="0078D4" w:val="clear"/>
            <w:tcMar>
              <w:top w:type="dxa" w:w="100"/>
              <w:left w:type="dxa" w:w="150"/>
              <w:bottom w:type="dxa" w:w="100"/>
              <w:right w:type="dxa" w:w="150"/>
            </w:tcMar>
          </w:tcPr>
          <w:p>
            <w:r>
              <w:rPr>
                <w:rFonts w:ascii="Arial" w:cs="Arial" w:eastAsia="Arial" w:hAnsi="Arial"/>
                <w:b/>
                <w:bCs/>
                <w:color w:val="FFFFFF"/>
                <w:sz w:val="20"/>
                <w:szCs w:val="20"/>
              </w:rPr>
              <w:t xml:space="preserve">Your Answer</w:t>
            </w:r>
          </w:p>
        </w:tc>
      </w:tr>
      <w:tr>
        <w:tc>
          <w:tcPr>
            <w:tcW w:type="dxa" w:w="300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Why did you use LDAP instead of Azure AD?</w:t>
            </w:r>
          </w:p>
        </w:tc>
        <w:tc>
          <w:tcPr>
            <w:tcW w:type="dxa" w:w="636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Azure AD is a paid Microsoft cloud service. LDAP is a free, open protocol that Windows AD is built on. OpenLDAP implements the identical protocol — my Node.js code is indistinguishable from code connecting to real Windows AD. Only the .env URL changes.</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What does MongoDB do in this system?</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MongoDB handles authorization and whitelist management. LDAP handles authentication — verifying the password. MongoDB answers a different question: is this authenticated user approved for this application, and what role do they have?</w:t>
            </w:r>
          </w:p>
        </w:tc>
      </w:tr>
      <w:tr>
        <w:tc>
          <w:tcPr>
            <w:tcW w:type="dxa" w:w="300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How would you migrate to real Windows AD?</w:t>
            </w:r>
          </w:p>
        </w:tc>
        <w:tc>
          <w:tcPr>
            <w:tcW w:type="dxa" w:w="636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Change LDAP_URL in .env from localhost to the company's AD server IP. Zero code changes required. The ldapjs library and all backend logic works identically against real Windows AD.</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How would you migrate to Azure AD?</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Replace ldap.service.js with a graph.service.js using Microsoft Graph API. Update .env with Tenant ID, Client ID, Client Secret. All other files remain unchanged — routes, controllers, MongoDB, JWT, React.</w:t>
            </w:r>
          </w:p>
        </w:tc>
      </w:tr>
      <w:tr>
        <w:tc>
          <w:tcPr>
            <w:tcW w:type="dxa" w:w="300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Why two LDAP binds?</w:t>
            </w:r>
          </w:p>
        </w:tc>
        <w:tc>
          <w:tcPr>
            <w:tcW w:type="dxa" w:w="636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First bind as admin (service account) to search for the user's Distinguished Name (DN). Second bind as the user themselves to verify their password. You cannot bind as a user without knowing their full DN first.</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Why return the same error for all failures?</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Security. If we say 'wrong password' vs 'user not found' vs 'not whitelisted', attackers learn information. A generic error reveals nothing useful.</w:t>
            </w:r>
          </w:p>
        </w:tc>
      </w:tr>
      <w:tr>
        <w:tc>
          <w:tcPr>
            <w:tcW w:type="dxa" w:w="300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Why separate JWT secrets for admin and user?</w:t>
            </w:r>
          </w:p>
        </w:tc>
        <w:tc>
          <w:tcPr>
            <w:tcW w:type="dxa" w:w="6360"/>
            <w:tcBorders>
              <w:top w:val="single" w:color="DDDDDD" w:sz="1"/>
              <w:left w:val="single" w:color="DDDDDD" w:sz="1"/>
              <w:bottom w:val="single" w:color="DDDDDD" w:sz="1"/>
              <w:right w:val="single" w:color="DDDDDD" w:sz="1"/>
            </w:tcBorders>
            <w:shd w:fill="F8F9FA" w:val="clear"/>
            <w:tcMar>
              <w:top w:type="dxa" w:w="100"/>
              <w:left w:type="dxa" w:w="150"/>
              <w:bottom w:type="dxa" w:w="100"/>
              <w:right w:type="dxa" w:w="150"/>
            </w:tcMar>
          </w:tcPr>
          <w:p>
            <w:r>
              <w:rPr>
                <w:rFonts w:ascii="Arial" w:cs="Arial" w:eastAsia="Arial" w:hAnsi="Arial"/>
                <w:sz w:val="20"/>
                <w:szCs w:val="20"/>
              </w:rPr>
              <w:t xml:space="preserve">A user's JWT must not be usable to access admin routes. Separate secrets ensure that even if a user token is stolen, it cannot be used to access the admin portal.</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How does the whitelist add scalability?</w:t>
            </w:r>
          </w:p>
        </w:tc>
        <w:tc>
          <w:tcPr>
            <w:tcW w:type="dxa" w:w="6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It separates identity from authorization. We can give or revoke access to any AD user instantly — without touching Active Directory — by adding or removing from MongoDB. Role changes are also instant.</w:t>
            </w:r>
          </w:p>
        </w:tc>
      </w:tr>
    </w:tbl>
    <w:p>
      <w:pPr>
        <w:spacing w:after="160"/>
      </w:pPr>
      <w:r>
        <w:t xml:space="preserve"/>
      </w:r>
    </w:p>
    <w:p>
      <w:r>
        <w:br w:type="page"/>
      </w:r>
    </w:p>
    <w:p>
      <w:pPr>
        <w:pStyle w:val="Heading1"/>
        <w:spacing w:after="160" w:before="320"/>
      </w:pPr>
      <w:r>
        <w:rPr>
          <w:b/>
          <w:bCs/>
        </w:rPr>
        <w:t xml:space="preserve">10. Final Summary</w:t>
      </w:r>
    </w:p>
    <w:p>
      <w:pPr>
        <w:spacing w:after="120"/>
        <w:jc w:val="both"/>
      </w:pPr>
      <w:r>
        <w:rPr>
          <w:rFonts w:ascii="Arial" w:cs="Arial" w:eastAsia="Arial" w:hAnsi="Arial"/>
          <w:sz w:val="22"/>
          <w:szCs w:val="22"/>
        </w:rPr>
        <w:t xml:space="preserve">This project implements a production-grade authentication and authorization system with the following key outcomes:</w:t>
      </w:r>
    </w:p>
    <w:p>
      <w:pPr>
        <w:spacing w:after="100"/>
      </w:pPr>
      <w:r>
        <w:t xml:space="preserve"/>
      </w:r>
    </w:p>
    <w:p>
      <w:pPr>
        <w:pStyle w:val="ListParagraph"/>
        <w:numPr>
          <w:ilvl w:val="0"/>
          <w:numId w:val="2"/>
        </w:numPr>
        <w:spacing w:after="80"/>
      </w:pPr>
      <w:r>
        <w:rPr>
          <w:rFonts w:ascii="Arial" w:cs="Arial" w:eastAsia="Arial" w:hAnsi="Arial"/>
          <w:sz w:val="22"/>
          <w:szCs w:val="22"/>
        </w:rPr>
        <w:t xml:space="preserve">Real LDAP protocol integration using OpenLDAP — identical to Windows Active Directory</w:t>
      </w:r>
    </w:p>
    <w:p>
      <w:pPr>
        <w:pStyle w:val="ListParagraph"/>
        <w:numPr>
          <w:ilvl w:val="0"/>
          <w:numId w:val="2"/>
        </w:numPr>
        <w:spacing w:after="80"/>
      </w:pPr>
      <w:r>
        <w:rPr>
          <w:rFonts w:ascii="Arial" w:cs="Arial" w:eastAsia="Arial" w:hAnsi="Arial"/>
          <w:sz w:val="22"/>
          <w:szCs w:val="22"/>
        </w:rPr>
        <w:t xml:space="preserve">Two-layer security: AD authentication AND MongoDB whitelist must both pass</w:t>
      </w:r>
    </w:p>
    <w:p>
      <w:pPr>
        <w:pStyle w:val="ListParagraph"/>
        <w:numPr>
          <w:ilvl w:val="0"/>
          <w:numId w:val="2"/>
        </w:numPr>
        <w:spacing w:after="80"/>
      </w:pPr>
      <w:r>
        <w:rPr>
          <w:rFonts w:ascii="Arial" w:cs="Arial" w:eastAsia="Arial" w:hAnsi="Arial"/>
          <w:sz w:val="22"/>
          <w:szCs w:val="22"/>
        </w:rPr>
        <w:t xml:space="preserve">Role-based access control: Admin, Manager, Employee — stored in MongoDB per user</w:t>
      </w:r>
    </w:p>
    <w:p>
      <w:pPr>
        <w:pStyle w:val="ListParagraph"/>
        <w:numPr>
          <w:ilvl w:val="0"/>
          <w:numId w:val="2"/>
        </w:numPr>
        <w:spacing w:after="80"/>
      </w:pPr>
      <w:r>
        <w:rPr>
          <w:rFonts w:ascii="Arial" w:cs="Arial" w:eastAsia="Arial" w:hAnsi="Arial"/>
          <w:sz w:val="22"/>
          <w:szCs w:val="22"/>
        </w:rPr>
        <w:t xml:space="preserve">Separate Admin Portal with dedicated login, JWT, and full whitelist management</w:t>
      </w:r>
    </w:p>
    <w:p>
      <w:pPr>
        <w:pStyle w:val="ListParagraph"/>
        <w:numPr>
          <w:ilvl w:val="0"/>
          <w:numId w:val="2"/>
        </w:numPr>
        <w:spacing w:after="80"/>
      </w:pPr>
      <w:r>
        <w:rPr>
          <w:rFonts w:ascii="Arial" w:cs="Arial" w:eastAsia="Arial" w:hAnsi="Arial"/>
          <w:sz w:val="22"/>
          <w:szCs w:val="22"/>
        </w:rPr>
        <w:t xml:space="preserve">Industry-standard folder structure: routes, controllers, services, middleware, models</w:t>
      </w:r>
    </w:p>
    <w:p>
      <w:pPr>
        <w:pStyle w:val="ListParagraph"/>
        <w:numPr>
          <w:ilvl w:val="0"/>
          <w:numId w:val="2"/>
        </w:numPr>
        <w:spacing w:after="80"/>
      </w:pPr>
      <w:r>
        <w:rPr>
          <w:rFonts w:ascii="Arial" w:cs="Arial" w:eastAsia="Arial" w:hAnsi="Arial"/>
          <w:sz w:val="22"/>
          <w:szCs w:val="22"/>
        </w:rPr>
        <w:t xml:space="preserve">Designed for easy migration — switching to Azure AD or Windows AD requires minimal changes</w:t>
      </w:r>
    </w:p>
    <w:p>
      <w:pPr>
        <w:pStyle w:val="ListParagraph"/>
        <w:numPr>
          <w:ilvl w:val="0"/>
          <w:numId w:val="2"/>
        </w:numPr>
        <w:spacing w:after="80"/>
      </w:pPr>
      <w:r>
        <w:rPr>
          <w:rFonts w:ascii="Arial" w:cs="Arial" w:eastAsia="Arial" w:hAnsi="Arial"/>
          <w:sz w:val="22"/>
          <w:szCs w:val="22"/>
        </w:rPr>
        <w:t xml:space="preserve">JWT-based stateless sessions — suitable for horizontal scaling</w:t>
      </w:r>
    </w:p>
    <w:p>
      <w:pPr>
        <w:pStyle w:val="ListParagraph"/>
        <w:numPr>
          <w:ilvl w:val="0"/>
          <w:numId w:val="2"/>
        </w:numPr>
        <w:spacing w:after="80"/>
      </w:pPr>
      <w:r>
        <w:rPr>
          <w:rFonts w:ascii="Arial" w:cs="Arial" w:eastAsia="Arial" w:hAnsi="Arial"/>
          <w:sz w:val="22"/>
          <w:szCs w:val="22"/>
        </w:rPr>
        <w:t xml:space="preserve">MongoDB over JSON file — whitelist managed live without server restarts</w:t>
      </w:r>
    </w:p>
    <w:p>
      <w:pPr>
        <w:pStyle w:val="ListParagraph"/>
        <w:numPr>
          <w:ilvl w:val="0"/>
          <w:numId w:val="2"/>
        </w:numPr>
        <w:spacing w:after="80"/>
      </w:pPr>
      <w:r>
        <w:rPr>
          <w:rFonts w:ascii="Arial" w:cs="Arial" w:eastAsia="Arial" w:hAnsi="Arial"/>
          <w:sz w:val="22"/>
          <w:szCs w:val="22"/>
        </w:rPr>
        <w:t xml:space="preserve">All security best practices: generic errors, expiring tokens, env-based secrets, separate admin JWT</w:t>
      </w:r>
    </w:p>
    <w:p>
      <w:pPr>
        <w:spacing w:after="200"/>
      </w:pPr>
      <w:r>
        <w:t xml:space="preserve"/>
      </w:r>
    </w:p>
    <w:p>
      <w:pPr>
        <w:spacing w:after="120"/>
        <w:jc w:val="both"/>
      </w:pPr>
      <w:r>
        <w:rPr>
          <w:rFonts w:ascii="Arial" w:cs="Arial" w:eastAsia="Arial" w:hAnsi="Arial"/>
          <w:i/>
          <w:iCs/>
          <w:sz w:val="22"/>
          <w:szCs w:val="22"/>
        </w:rPr>
        <w:t xml:space="preserve">The choice of LDAP over Azure AD was a deliberate, cost-conscious decision that does not compromise the system's architecture or production-readiness. The service layer pattern ensures the directory service is a swappable component — the rest of the system is completely agnostic to which AD solution is used.</w:t>
      </w:r>
    </w:p>
    <w:p>
      <w:pPr>
        <w:spacing w:after="200"/>
      </w:pPr>
      <w:r>
        <w:t xml:space="preserve"/>
      </w:r>
    </w:p>
    <w:p>
      <w:pPr>
        <w:spacing w:before="400"/>
        <w:jc w:val="center"/>
      </w:pPr>
      <w:r>
        <w:rPr>
          <w:rFonts w:ascii="Arial" w:cs="Arial" w:eastAsia="Arial" w:hAnsi="Arial"/>
          <w:i/>
          <w:iCs/>
          <w:color w:val="999999"/>
          <w:sz w:val="18"/>
          <w:szCs w:val="18"/>
        </w:rPr>
        <w:t xml:space="preserve">AD Authentication System — Project Summary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78D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1A2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2026-06-09T08:20:51.147Z</dcterms:created>
  <dcterms:modified xsi:type="dcterms:W3CDTF">2026-06-09T08:20:51.217Z</dcterms:modified>
</cp:coreProperties>
</file>

<file path=docProps/custom.xml><?xml version="1.0" encoding="utf-8"?>
<Properties xmlns="http://schemas.openxmlformats.org/officeDocument/2006/custom-properties" xmlns:vt="http://schemas.openxmlformats.org/officeDocument/2006/docPropsVTypes"/>
</file>