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All four non-Arruda-Boyce numbers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2" name="Picture 552"/>
            <wp:cNvGraphicFramePr>
              <a:graphicFrameLocks noChangeAspect="1"/>
            </wp:cNvGraphicFramePr>
            <a:graphic>
              <a:graphicData uri="http://schemas.openxmlformats.org/drawingml/2006/picture">
                <pic:pic>
                  <pic:nvPicPr>
                    <pic:cNvPr id="0" name="fig_resolution_matched_breakeven.png"/>
                    <pic:cNvPicPr/>
                  </pic:nvPicPr>
                  <pic:blipFill>
                    <a:blip r:embed="rId61"/>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