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was still mid-training as of this writing and is not included below.</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All four non-Arruda-Boyce numbers are from a single clean re-run (2026-09-17) after fixing a real memory-cleanup bug in the sweep script (an exception-chain reference kept a failed case's own GPU tensors pinned into the next case) -- this re-run succeeded for every non-Arruda-Boyce case in one pass, confirming the fix on real GPU. Both Arruda-Boyce cases fail genuinely and consistently across every run: torch-fem's own Newton-Raphson solve does not converge at N=1401, root-caused to a real CUDA OOM inside torch-fem's own Hessian assembly for this specific material.</w:t>
      </w:r>
    </w:p>
    <w:p>
      <w:r>
        <w:t>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