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研究人才庫 (RTH) 研究計劃書</w:t>
      </w:r>
    </w:p>
    <w:p>
      <w:pPr>
        <w:pBdr>
          <w:bottom w:val="single" w:color="2D6CDF" w:sz="8" w:space="6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AI 寶可夢卡牌防偽及品相鑑定研究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Computer Vision for Counterfeit Detection &amp; Condition Grading</w:t>
      </w:r>
    </w:p>
    <w:p>
      <w:pPr>
        <w:spacing w:after="400"/>
      </w:pP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申請公司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TCGspot（卡點）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計劃名稱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卡牌防偽及品相鑑定引擎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研究範疇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人工智能 / 電腦視覺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聘用職位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研究工程師（1 名）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研究期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 個月（可延展）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日期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2026 年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D6CDF" w:sz="6" w:space="4"/>
        </w:pBdr>
        <w:spacing w:after="13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1. 計劃摘要</w:t>
      </w:r>
    </w:p>
    <w:p>
      <w:pPr>
        <w:spacing w:after="90" w:line="30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本計劃旨在研發一套以深度學習為核心的「AI 卡牌防偽及品相鑑定引擎」，讓用戶只需以手機拍攝一張寶可夢卡牌照片，系統即可即時辨識卡牌真偽，並自動預估其品相等級。本研究專注於日版寶可夢卡牌市場，針對其獨特的印刷特徵建立辨識模型，填補市場上缺乏即時、低成本、面向消費者的鑑定工具的空白。</w:t>
      </w:r>
    </w:p>
    <w:p>
      <w:pPr>
        <w:spacing w:after="90" w:line="30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仿冒卡牌與交易詐騙是收藏品二手市場的核心痛點，買家往往要承擔真偽不明、品相與描述不符的風險。本計劃透過電腦視覺技術，為交易提供「交易前第一道防線」，提升市場信任度，保護消費者權益。</w:t>
      </w:r>
    </w:p>
    <w:p>
      <w:pPr>
        <w:spacing w:after="60" w:line="30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申請公司已營運寶可夢卡牌交易平台，累積大量用戶上傳的真實卡牌影像，並整合 PSA 鑑定機構的人口普查 (Population) 數據，為本研究提供現成且難以複製的訓練與驗證資料基礎。本計劃需聘請一名 AI 研究工程師，專責資料集建立、模型訓練與實驗評估等研究工作。</w:t>
      </w:r>
    </w:p>
    <w:p>
      <w:pPr>
        <w:pStyle w:val="Heading1"/>
        <w:pBdr>
          <w:bottom w:val="single" w:color="2D6CDF" w:sz="6" w:space="4"/>
        </w:pBdr>
        <w:spacing w:after="13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2. 公司及項目背景</w:t>
      </w:r>
    </w:p>
    <w:p>
      <w:pPr>
        <w:spacing w:after="90" w:line="30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申請公司營運一個專注於日版寶可夢卡牌的 C2C 交易與收藏平台，現有功能包括卡牌掛售、出價議價、即時聊天、賣家評價、收藏估值、圖鑑查詢，以及整合 SNKRDUNK 日本市場成交價與 PSA 鑑定人口數據作市場參考。</w:t>
      </w:r>
    </w:p>
    <w:p>
      <w:pPr>
        <w:spacing w:after="60" w:line="30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在營運過程中，團隊識別到用戶最大的憂慮為「買到仿冒品」及「卡牌品相與描述不符」。現時專業鑑定服務（如 PSA、BGS）需要將實體卡牌寄出、等待數週並支付高昂費用，無法滿足交易當下即時查核的需求。本計劃正是為解決此一缺口而設。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2.1 獨特資料優勢（研究基礎）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用戶上傳之真實卡牌影像庫：涵蓋多系列、多品相的實拍照片。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PSA 鑑定人口 (Pop) 數據及證書編號：可作為品相等級的標註與交叉驗證來源。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平台成交與市場價格數據：可關連卡牌價值與品相、真偽之關係。</w:t>
      </w:r>
    </w:p>
    <w:p>
      <w:pPr>
        <w:spacing w:after="60" w:line="30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上述資料為新進團隊難以在短期內複製的研究資產，是本計劃可行性的關鍵支撐。</w:t>
      </w:r>
    </w:p>
    <w:p>
      <w:r>
        <w:br w:type="page"/>
      </w:r>
    </w:p>
    <w:p>
      <w:pPr>
        <w:pStyle w:val="Heading1"/>
        <w:pBdr>
          <w:bottom w:val="single" w:color="2D6CDF" w:sz="6" w:space="4"/>
        </w:pBdr>
        <w:spacing w:after="13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3. 聘用研究人才職位描述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0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職位名稱</w:t>
            </w:r>
          </w:p>
        </w:tc>
        <w:tc>
          <w:tcPr>
            <w:tcW w:type="dxa" w:w="70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研究工程師（電腦視覺方向）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Research Engineer (Computer Vision)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學歷要求</w:t>
            </w:r>
          </w:p>
        </w:tc>
        <w:tc>
          <w:tcPr>
            <w:tcW w:type="dxa" w:w="70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電腦科學 / 人工智能 / 數據科學相關之學士或碩士學位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（碩士優先）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所需技能</w:t>
            </w:r>
          </w:p>
        </w:tc>
        <w:tc>
          <w:tcPr>
            <w:tcW w:type="dxa" w:w="70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深度學習框架（PyTorch / TensorFlow）、電腦視覺、影像資料處理、Python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研究職責</w:t>
            </w:r>
          </w:p>
        </w:tc>
        <w:tc>
          <w:tcPr>
            <w:tcW w:type="dxa" w:w="70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• 設計、訓練及優化深度學習模型以辨識仿冒卡牌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• 建立、清洗及標註卡牌影像資料集（含資料擴增）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• 研究卡牌品相（置中、邊角、表面）之自動評級演算法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• 設計實驗、評估模型準確率並撰寫技術研究報告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• 與 PSA 人口數據進行交叉驗證以校準模型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所屬研究性質</w:t>
            </w:r>
          </w:p>
        </w:tc>
        <w:tc>
          <w:tcPr>
            <w:tcW w:type="dxa" w:w="70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本職位為研發 (R&amp;D) 性質，核心工作為模型研究、資料集建立與實驗評估，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而非一般軟件開發或前端介面製作。</w:t>
            </w:r>
          </w:p>
        </w:tc>
      </w:tr>
    </w:tbl>
    <w:p>
      <w:pPr>
        <w:spacing w:after="120"/>
      </w:pPr>
    </w:p>
    <w:p>
      <w:pPr>
        <w:spacing w:after="60" w:line="30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說明：此職位之工作必須由具備機器學習背景之研究人員專職進行——資料集的建立與標註、模型架構的設計與調校、實驗的設計與評估，均無法以現成工具取代，故需要透過 RTH 聘請研究人才執行。</w:t>
      </w:r>
    </w:p>
    <w:p>
      <w:pPr>
        <w:pStyle w:val="Heading1"/>
        <w:pBdr>
          <w:bottom w:val="single" w:color="2D6CDF" w:sz="6" w:space="4"/>
        </w:pBdr>
        <w:spacing w:after="13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4. 研究計劃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4.1 研究問題</w:t>
      </w:r>
    </w:p>
    <w:p>
      <w:pPr>
        <w:spacing w:after="90" w:line="30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能否僅以智能手機拍攝的卡牌照片為輸入，透過深度學習模型可靠地（一）辨識日版寶可夢卡牌之真偽，及（二）預估其品相等級，準確度達到可作為交易前初步篩查之水平？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4.2 創新點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針對日版卡牌的印刷特徵（網點結構、箔面反光層、字體、裁切邊緣）建立專屬辨識模型，市場上尚無同類面向消費者的即時方案。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結合「真偽辨識」與「品相評級」的多任務學習架構，並以 PSA 人口數據作為弱監督訊號校準品相預估。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定位為即時、手機端、免費的「交易前初篩」，與需寄件的專業鑑定形成互補而非競爭。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4.3 研究方法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資料集建立：收集並標註真卡 / 仿冒卡 / 各品相等級之影像，建立基準資料集；以資料擴增提升泛化能力。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模型研究：比較卷積神經網絡 (CNN) 與視覺轉換器 (Vision Transformer) 架構，於真偽二元分類與品相多級分類任務上的表現。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評估與驗證：以留出測試集量度準確率、精確率與召回率；以 PSA 證書對應卡作獨立交叉驗證。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4.4 預期研究成果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成果</w:t>
            </w:r>
          </w:p>
        </w:tc>
        <w:tc>
          <w:tcPr>
            <w:tcW w:type="dxa" w:w="6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可量度指標（目標）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仿冒辨識模型</w:t>
            </w:r>
          </w:p>
        </w:tc>
        <w:tc>
          <w:tcPr>
            <w:tcW w:type="dxa" w:w="6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於測試集達真偽辨識準確率 ≥ 90%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品相評估模型</w:t>
            </w:r>
          </w:p>
        </w:tc>
        <w:tc>
          <w:tcPr>
            <w:tcW w:type="dxa" w:w="6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品相等級預估與 PSA 實際等級誤差 ≤ 1 級之比例 ≥ 80%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標註資料集</w:t>
            </w:r>
          </w:p>
        </w:tc>
        <w:tc>
          <w:tcPr>
            <w:tcW w:type="dxa" w:w="6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建立不少於 N（建議填具體數字，如 5,000）張標註卡牌影像之研究資料集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研究報告</w:t>
            </w:r>
          </w:p>
        </w:tc>
        <w:tc>
          <w:tcPr>
            <w:tcW w:type="dxa" w:w="6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完成技術研究報告，記錄方法、實驗與結果（具發表潛力）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（上表 N 與百分比為建議基準，請依團隊評估後填入合理且可達成之具體數字。）</w:t>
      </w:r>
    </w:p>
    <w:p>
      <w:r>
        <w:br w:type="page"/>
      </w:r>
    </w:p>
    <w:p>
      <w:pPr>
        <w:pStyle w:val="Heading1"/>
        <w:pBdr>
          <w:bottom w:val="single" w:color="2D6CDF" w:sz="6" w:space="4"/>
        </w:pBdr>
        <w:spacing w:after="13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5. 研究里程碑（12 個月）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338"/>
        <w:gridCol w:w="260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階段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4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研究工作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階段產出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第一季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第 1–3 月</w:t>
            </w:r>
          </w:p>
        </w:tc>
        <w:tc>
          <w:tcPr>
            <w:tcW w:type="dxa" w:w="4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資料收集與標註：建立真卡 / 仿冒 / 各品相之標註資料集；定義標註規範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基準資料集 v1、標註規範文件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第二季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第 4–6 月</w:t>
            </w:r>
          </w:p>
        </w:tc>
        <w:tc>
          <w:tcPr>
            <w:tcW w:type="dxa" w:w="4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真偽辨識模型訓練 v1：架構比較與調參，建立基準準確率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仿冒辨識模型 v1、基準準確率報告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第三季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第 7–9 月</w:t>
            </w:r>
          </w:p>
        </w:tc>
        <w:tc>
          <w:tcPr>
            <w:tcW w:type="dxa" w:w="4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品相評估模型：置中 / 邊角 / 表面之多任務學習；資料擴增實驗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品相評估模型、實驗評估記錄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第四季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第 10–12 月</w:t>
            </w:r>
          </w:p>
        </w:tc>
        <w:tc>
          <w:tcPr>
            <w:tcW w:type="dxa" w:w="4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整合與驗證：與 PSA 人口數據交叉驗證，誤差分析，撰寫研究報告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整合模型、交叉驗證結果、技術研究報告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D6CDF" w:sz="6" w:space="4"/>
        </w:pBdr>
        <w:spacing w:after="13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6. 對創新科技發展的貢獻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技術層面：推動電腦視覺於細粒度影像辨識（fine-grained recognition）及防偽應用的研究與本地能力建設。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社會層面：保護消費者免於仿冒與詐騙，提升二手收藏品市場的交易信任度與透明度。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產業層面：研究成果可延伸應用至其他高價值收藏品（如其他卡牌、郵票、紀念品）之真偽與品相鑑定，具商業化與授權潛力。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人才培育：為本地培養具實戰經驗的 AI / 電腦視覺研究人才。</w:t>
      </w:r>
    </w:p>
    <w:p>
      <w:pPr>
        <w:spacing w:after="160"/>
      </w:pPr>
    </w:p>
    <w:p>
      <w:pPr>
        <w:pStyle w:val="Heading1"/>
        <w:pBdr>
          <w:bottom w:val="single" w:color="2D6CDF" w:sz="6" w:space="4"/>
        </w:pBdr>
        <w:spacing w:after="13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7. 商業化及可持續發展</w:t>
      </w:r>
    </w:p>
    <w:p>
      <w:pPr>
        <w:spacing w:after="90" w:line="30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研究成果可透過下列途徑商業化，確保項目於資助期後可持續發展：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平台內鑑定服務：為交易提供「AI 初篩」與信任徽章，提升平台價值與留存。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增值鑑定收費：高價卡牌之深度鑑定報告作付費增值服務。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技術授權 (API)：將鑑定引擎以 API 形式授權予其他收藏品交易平台。</w:t>
      </w:r>
    </w:p>
    <w:p>
      <w:pPr>
        <w:spacing w:after="200"/>
      </w:pPr>
    </w:p>
    <w:p>
      <w:pPr>
        <w:spacing w:after="90" w:line="300"/>
      </w:pPr>
      <w:r>
        <w:rPr>
          <w:rFonts w:ascii="Arial" w:cs="Arial" w:eastAsia="Arial" w:hAnsi="Arial"/>
          <w:b w:val="false"/>
          <w:bCs w:val="false"/>
          <w:color w:val="DC2626"/>
          <w:sz w:val="18"/>
          <w:szCs w:val="18"/>
        </w:rPr>
        <w:t xml:space="preserve">＊ 本文件為草稿範本，內所有具體數字（資料集規模、準確率目標、研究期）及公司資料，請依團隊實際情況核實及填寫後，再正式提交。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3" w:space="4"/>
      </w:pBdr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第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7"/>
        <w:szCs w:val="17"/>
      </w:rPr>
      <w:t xml:space="preserve"> 頁 / 共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17"/>
        <w:szCs w:val="17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3" w:space="4"/>
      </w:pBdr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RTH 研究計劃書 — AI 卡牌防偽及品相鑑定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00"/>
      <w:outlineLvl w:val="0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2026-06-24T18:29:31.156Z</dcterms:created>
  <dcterms:modified xsi:type="dcterms:W3CDTF">2026-06-24T18:29:31.157Z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