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POS OUTPUT VALIDATION REPORT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2E5C8A"/>
          <w:sz w:val="22"/>
          <w:szCs w:val="22"/>
        </w:rPr>
        <w:t xml:space="preserve">Meijer POS Pipeline — Run 90 / File 90 / Chain 10-MJ — Re-verified, full re-check of every file</w:t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95959"/>
          <w:sz w:val="19"/>
          <w:szCs w:val="19"/>
        </w:rPr>
        <w:t xml:space="preserve">Golden output vs. Generated output — every field checked, every mismatch listed, no summarizing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OVERALL RESULT: FAIL  —  POSDATAMJ: all data matched. POSNLSN: item data matched, store trailer counts differ (expected, explained below). POSDLYM: real mismatches on 9 fields.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0. Files Reviewed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MEIJER0001.txt — input file, 43 EDI 852 records.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POSDATAMJ_ProcDate_07282026_ActDate_07272026.xlsx — Golden, POSDATAMJ (EDI 852 landing).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POSDATAMJ-actual.xlsx — Generated, POSDATAMJ.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POSNLSN_ProcDate_07282026_ActDate_07272026.xlsx — Golden, Nielsen extract.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POSNLSN_-_actual.xlsx — Generated, Nielsen extract.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Book_8.xlsx — matched Golden (17 rows) / Generated (17 rows) sample for POSDLYM.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POSDLYM-actual.xlsx — full Generated POSDLYM file, 188 rows (no Golden supplied at this size — Golden too large to upload).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MEIJER_PIPELINE_PROCESS_FLOW.pdf — pipeline stage reference, used to check the debug telemetry and explain why POSNLSN only carries sold-quantity records.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Tested LINs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800"/>
        <w:gridCol w:w="2660"/>
      </w:tblGrid>
      <w:tr>
        <w:trPr>
          <w:tblHeader/>
        </w:trP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 segment (as supplied)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Qualifier</w:t>
            </w:r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 identifier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852LIN      EN9780008392741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(ISBN)</w:t>
            </w:r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9780008392741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852LIN      EN9780063215184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(ISBN)</w:t>
            </w:r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9780063215184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852LIN      EN9780525559498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 (ISBN)</w:t>
            </w:r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9780525559498</w:t>
            </w:r>
          </w:p>
        </w:tc>
      </w:tr>
      <w:tr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852LIN      UP689860520851</w:t>
            </w:r>
          </w:p>
        </w:tc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 (UPC)</w:t>
            </w:r>
          </w:p>
        </w:tc>
        <w:tc>
          <w:tcPr>
            <w:tcW w:type="dxa" w:w="26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689860520851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POSDATAMJ — Landing File (EDI 852)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6100"/>
                <w:sz w:val="20"/>
                <w:szCs w:val="20"/>
              </w:rPr>
              <w:t xml:space="preserve">RESULT: ALL DATA MATCHED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Checked at segment level — the raw LIN / ZA / SDQ lines the pipeline actually writes, not a rolled-up summary: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Input file (MEIJER0001.txt) → Generated: 43 of 43 records byte-identical, including the 512-byte padding.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37 of 37 LIN/ZA/SDQ segments byte-identical to Golden (after trimming Golden's stored trailing spaces).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940 of 940 individual field comparisons matched — quantity, store, ISBN/UPC, price field, dates, all identical.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188 of 188 store-level detail records matched, across all 4 tested LINs, 149 stores.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0 missing records, 0 extra records, 0 quantity differences, 0 date differences, 0 store differences, 0 ISBN/UPC differences.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Control total (CTT) count — differs on both transaction sets:</w:t>
      </w:r>
    </w:p>
    <w:p>
      <w:pPr>
        <w:pStyle w:val="ListParagraph"/>
        <w:numPr>
          <w:ilvl w:val="1"/>
          <w:numId w:val="1"/>
        </w:numPr>
        <w:spacing w:after="55"/>
      </w:pPr>
      <w:r>
        <w:rPr>
          <w:rFonts w:ascii="Calibri" w:cs="Calibri" w:eastAsia="Calibri" w:hAnsi="Calibri"/>
          <w:sz w:val="19"/>
          <w:szCs w:val="19"/>
        </w:rPr>
        <w:t xml:space="preserve">Set with the 3 EN LINs: Golden CTT count = 010813, Generated CTT count = 000003.</w:t>
      </w:r>
    </w:p>
    <w:p>
      <w:pPr>
        <w:pStyle w:val="ListParagraph"/>
        <w:numPr>
          <w:ilvl w:val="1"/>
          <w:numId w:val="1"/>
        </w:numPr>
        <w:spacing w:after="55"/>
      </w:pPr>
      <w:r>
        <w:rPr>
          <w:rFonts w:ascii="Calibri" w:cs="Calibri" w:eastAsia="Calibri" w:hAnsi="Calibri"/>
          <w:sz w:val="19"/>
          <w:szCs w:val="19"/>
        </w:rPr>
        <w:t xml:space="preserve">Set with the 1 UP LIN: Golden CTT count = 000020, Generated CTT count = 000001.</w:t>
      </w:r>
    </w:p>
    <w:p>
      <w:pPr>
        <w:pStyle w:val="ListParagraph"/>
        <w:numPr>
          <w:ilvl w:val="1"/>
          <w:numId w:val="1"/>
        </w:numPr>
        <w:spacing w:after="55"/>
      </w:pPr>
      <w:r>
        <w:rPr>
          <w:rFonts w:ascii="Calibri" w:cs="Calibri" w:eastAsia="Calibri" w:hAnsi="Calibri"/>
          <w:sz w:val="19"/>
          <w:szCs w:val="19"/>
        </w:rPr>
        <w:t xml:space="preserve">Reason: Golden's CTT counts every LIN in the full production file; Generated's CTT counts only the LINs in the 43-record test input. Each file's CTT is internally correct for its own contents — expected difference due to test scope, not a functional defect.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POSNLSN — Nielsen/BookScan Extract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RESULT: ITEM DATA MATCHED. STORE TRAILER COUNTS MISMATCH ON ALL 149 STORES (explained below).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Record layout decoded: 92 = store header (18 bytes), I3 = item line (20 bytes), 94 = store trailer (14 bytes).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8 of 8 sold-item (I3) lines match Golden exactly — EAN, quantity, and the trailing-blank padding on the 12-digit UPC.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149 of 149 store headers present in Golden — 0 missing, 0 extra.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Chain code (00207) and period-end date (260727) identical on all 149 stores.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All 8 sold-item lines trace back correctly to the 8 QS (sold) records in MEIJER0001.txt.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Store trailer (94 segment) — record count and quantity total differ on all 149 stores: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Golden count / total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Generated count / total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00020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00016 / 0000018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00000 / 0000000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00105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00023 / 0000024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00001 / 0000002</w:t>
            </w:r>
          </w:p>
        </w:tc>
      </w:tr>
      <w:tr>
        <w:tc>
          <w:tcPr>
            <w:tcW w:type="dxa" w:w="18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00204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00011 / 0000016</w:t>
            </w:r>
          </w:p>
        </w:tc>
        <w:tc>
          <w:tcPr>
            <w:tcW w:type="dxa" w:w="378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00001 / 0000004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Applies to all 149 stores, not just these 3 examples — this is the pattern on every single store.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Reason: Generated was built from the 43-record MEIJER0001.txt test input only. Golden reflects the full day's production feed for that same date, so its trailer counts every item sold at that store, not just the 4 tested LINs.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Not a functional defect: where a Generated store does carry an item (8 stores), its own trailer correctly matches its own item count and quantity — the counting logic itself is correct, it is simply counting a smaller input.</w:t>
      </w: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POSDLYM — Daily Accumulation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0006"/>
                <w:sz w:val="20"/>
                <w:szCs w:val="20"/>
              </w:rPr>
              <w:t xml:space="preserve">RESULT: MISMATCH — 9 fields differ on every affected row.</w:t>
            </w:r>
          </w:p>
        </w:tc>
      </w:tr>
    </w:tbl>
    <w:p>
      <w:pPr>
        <w:spacing w:after="14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Compared: 17-row Golden sample vs. matching 17-row Generated sample (Book_8.xlsx), then the pattern was re-checked against the full 188-row Generated file (POSDLYM-actual.xlsx).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17 of 17 rows present in both files, correctly keyed on store + item + activity code — 0 missing, 0 extra, 0 duplicates.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Quantity total: 266 on both sides — matched.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22 of 33 fields matched on every row: agency, chain, store, week-end date, ISBN, SKU, UPC, EAN, quantity, activity code, activity date, UOM, disposition, extension flag, master agency/chain, sub-flag 2, retail week date, group number, quantity-on-hand fields.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b/>
          <w:bCs/>
          <w:color w:val="9C0006"/>
          <w:sz w:val="18"/>
          <w:szCs w:val="18"/>
        </w:rPr>
        <w:t xml:space="preserve"> [MISMATCH]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 fields differ — every one on all 17 sampled rows unless noted: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2300"/>
        <w:gridCol w:w="1600"/>
        <w:gridCol w:w="3460"/>
      </w:tblGrid>
      <w:tr>
        <w:trPr>
          <w:tblHeader/>
        </w:trP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Golden value(s)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Generated value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it means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P0DAAD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20260728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20260727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Carries the activity date instead of the processing date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P0RPRC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9.99 / 18.00 / 1.00 / 16.99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Retail price is blank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P0RSP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5.99 / 11.16 / 0.60 / 10.19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0.0000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Retail selling price is blank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P0CPRC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13.50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0.00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Cost price is blank (other 10 rows are 0 in both — see formatting note below)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P0VEN#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HARHC / PEN / ACD / HARTR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Vendor number is blank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P0PVEN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HAR / PEN / PRR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Primary vendor is blank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P0FLAG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Y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Flag is not set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P0SFL1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Sub-flag 1 is not set</w:t>
            </w:r>
          </w:p>
        </w:tc>
      </w:tr>
      <w:tr>
        <w:tc>
          <w:tcPr>
            <w:tcW w:type="dxa" w:w="11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P0POOC</w:t>
            </w:r>
          </w:p>
        </w:tc>
        <w:tc>
          <w:tcPr>
            <w:tcW w:type="dxa" w:w="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17 of 17</w:t>
            </w:r>
          </w:p>
        </w:tc>
        <w:tc>
          <w:tcPr>
            <w:tcW w:type="dxa" w:w="2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(blank)</w:t>
            </w:r>
          </w:p>
        </w:tc>
        <w:tc>
          <w:tcPr>
            <w:tcW w:type="dxa" w:w="3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Purchase-order-office code is not set</w:t>
            </w:r>
          </w:p>
        </w:tc>
      </w:tr>
    </w:tbl>
    <w:p>
      <w:pPr>
        <w:spacing w:after="10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Small formatting-only difference (values are equal, format is not):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P0CPRC — on the 10 rows where cost is genuinely zero in both files, Golden writes '0' and Generated writes '0.00'. Numerically the same, formatted differently.</w:t>
      </w:r>
    </w:p>
    <w:p>
      <w:pPr>
        <w:spacing w:after="8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Fields excluded from the count above — need confirmation, not treated as defects: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P0NOID — Golden values run 26965089001–26965637428; Generated (17-row sample) runs 80998–81173; Generated (full 188-row file) runs 80998–81185. Different ID ranges — looks like an environment-specific sequence number, confirm if it should ever match Golden.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RunId — present as a column in Generated only; Golden's layout doesn't have this column at all. Structural, not a value mismatch.</w:t>
      </w:r>
    </w:p>
    <w:p>
      <w:pPr>
        <w:spacing w:after="12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Likely cause: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Every field sourced directly from the POS transaction is correct on all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Every field that must be looked up from the item or vendor master is blank or zero on all rows.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This points to one cause: the item-master / vendor-master enrichment lookup is not being applied when POSDLYM rows are written.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The pipeline flow document (see Section 5, Debug Telemetry Cross-Check) shows phase C2 writing POSDLYM's key fields and the P0NOID sequence — it does not show a price or vendor-enrichment write happening at C2. Worth confirming with the pipeline owner whether enrichment is expected at C2 or at a separate stage that isn't currently wired up.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P0DAAD is a separate issue: Golden holds the processing date, Generated repeats the activity date, on every row.</w:t>
      </w:r>
    </w:p>
    <w:p>
      <w:pPr>
        <w:spacing w:after="120"/>
      </w:pP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Confirmed at full scale (188 rows, not just the 17-row sample):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All 188 rows in POSDLYM-actual.xlsx trace back correctly to MEIJER0001.txt on store, item, activity code and quantity — 188 of 188 matched.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The same 9-field pattern (blank/zero enrichment fields, P0DAAD = activity date) is present on all 188 rows, not just the 17 sampled — this is a systemic gap, not limited to the sample.</w:t>
      </w:r>
    </w:p>
    <w:p>
      <w:pPr>
        <w:pageBreakBefore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Debug Telemetry Cross-Check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Checked against the pipeline flow document (phase names in brackets) and the independently validated counts above: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000"/>
        <w:gridCol w:w="4460"/>
        <w:gridCol w:w="1400"/>
      </w:tblGrid>
      <w:tr>
        <w:trPr>
          <w:tblHeader/>
        </w:trP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Reported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Independently checked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Parsed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43 — every MEIJER0001.txt record staged into POSDATAMJ [phase A1]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PostedDetail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188 — SDQ store/quantity facts posted to POSDTL [phase A5]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AccumulatedDaily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188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188 — rows accumulated into POSDLYM [phase C2]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UnmatchedItems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All 4 tested LINs resolved in the identity lookup [phase A4]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ReversedMatches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reversals; the 17 negative quantities are on-hand adjustments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HeldRows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rows parked in POSHOLDM (duplicate-key guard) [phase C2]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MATCH</w:t>
            </w:r>
          </w:p>
        </w:tc>
      </w:tr>
      <w:tr>
        <w:tc>
          <w:tcPr>
            <w:tcW w:type="dxa" w:w="2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ToleratedNumericWarnings</w:t>
            </w:r>
          </w:p>
        </w:tc>
        <w:tc>
          <w:tcPr>
            <w:tcW w:type="dxa" w:w="10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44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 numeric coercion warnings observed</w:t>
            </w:r>
          </w:p>
        </w:tc>
        <w:tc>
          <w:tcPr>
            <w:tcW w:type="dxa" w:w="1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6EF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6100"/>
                <w:sz w:val="18"/>
                <w:szCs w:val="18"/>
              </w:rPr>
              <w:t xml:space="preserve">MATCH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2CC" w:val="clear"/>
            <w:tcMar>
              <w:top w:type="dxa" w:w="130"/>
              <w:left w:type="dxa" w:w="180"/>
              <w:bottom w:type="dxa" w:w="13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6000"/>
                <w:sz w:val="20"/>
                <w:szCs w:val="20"/>
              </w:rPr>
              <w:t xml:space="preserve">Gap to raise: the run reports UnmatchedItems=0 and HeldRows=0 and completes clean, but POSDLYM shipped with 9 fields blank or zero on every row. The telemetry currently has no counter for rows written with unresolved price/vendor enrichment — recommend adding one so this defect fails the run instead of passing silently.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Conclusion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POSDATAMJ — PASS. All data matched. Only difference: CTT count, expected due to test scope.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POSNLSN — Item-level data PASS. Store trailer counts differ on all 149 stores, expected due to test scope — not a functional defect.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POSDLYM — FAIL. 9 fields differ on every affected row: P0DAAD, P0RPRC, P0RSP, P0CPRC, P0VEN#, P0PVEN, P0FLAG, P0SFL1, P0POOC. Row identity, store, quantity and activity code are all correct.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POSDATAMJ and POSNLSN are ready for sign-off now.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POSDLYM must be fixed — item/vendor enrichment and the P0DAAD date source — and re-validated before the release can be signed off as a whole.</w:t>
      </w:r>
    </w:p>
    <w:p>
      <w:pPr>
        <w:pageBreakBefore/>
      </w:pPr>
    </w:p>
    <w:p>
      <w:pPr>
        <w:pStyle w:val="Heading1"/>
        <w:pBdr>
          <w:bottom w:val="single" w:color="1F3864" w:sz="6" w:space="4"/>
        </w:pBdr>
        <w:spacing w:after="140" w:before="3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Complete Validation Result — By LIN</w:t>
      </w:r>
    </w:p>
    <w:p>
      <w:pPr>
        <w:spacing w:after="9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Final result for each tested LIN, across every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00"/>
        <w:gridCol w:w="1250"/>
        <w:gridCol w:w="1500"/>
        <w:gridCol w:w="1450"/>
        <w:gridCol w:w="1250"/>
        <w:gridCol w:w="1310"/>
      </w:tblGrid>
      <w:tr>
        <w:trPr>
          <w:tblHeader/>
        </w:trP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LIN (item)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Qual.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POSDATAMJ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POSNLSN (items)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POSNLSN (trailer)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POSDLYM</w:t>
            </w:r>
          </w:p>
        </w:tc>
        <w:tc>
          <w:tcPr>
            <w:tcW w:type="dxa" w:w="13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2E5C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9780008392741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N/A — no sale (QA only)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MISMATCH*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MISMATCH</w:t>
            </w:r>
          </w:p>
        </w:tc>
        <w:tc>
          <w:tcPr>
            <w:tcW w:type="dxa" w:w="13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MISMATCH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9780063215184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MISMATCH*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MISMATCH</w:t>
            </w:r>
          </w:p>
        </w:tc>
        <w:tc>
          <w:tcPr>
            <w:tcW w:type="dxa" w:w="13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MISMATCH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9780525559498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MISMATCH*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MISMATCH</w:t>
            </w:r>
          </w:p>
        </w:tc>
        <w:tc>
          <w:tcPr>
            <w:tcW w:type="dxa" w:w="13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MISMATCH</w:t>
            </w:r>
          </w:p>
        </w:tc>
      </w:tr>
      <w:tr>
        <w:tc>
          <w:tcPr>
            <w:tcW w:type="dxa" w:w="19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689860520851</w:t>
            </w:r>
          </w:p>
        </w:tc>
        <w:tc>
          <w:tcPr>
            <w:tcW w:type="dxa" w:w="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  <w:tc>
          <w:tcPr>
            <w:tcW w:type="dxa" w:w="15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MATCH</w:t>
            </w:r>
          </w:p>
        </w:tc>
        <w:tc>
          <w:tcPr>
            <w:tcW w:type="dxa" w:w="14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MISMATCH*</w:t>
            </w:r>
          </w:p>
        </w:tc>
        <w:tc>
          <w:tcPr>
            <w:tcW w:type="dxa" w:w="125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MISMATCH</w:t>
            </w:r>
          </w:p>
        </w:tc>
        <w:tc>
          <w:tcPr>
            <w:tcW w:type="dxa" w:w="131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C7CE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9C0006"/>
                <w:sz w:val="18"/>
                <w:szCs w:val="18"/>
              </w:rPr>
              <w:t xml:space="preserve">MISMATCH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* POSNLSN trailer mismatch = expected test-scope variance, listed for completeness, not a functional defect (see Section 3).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POSDATAMJ passes on all 4 LINs — no action needed.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POSNLSN item-level data passes on all 4 LINs — no action needed.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sz w:val="20"/>
          <w:szCs w:val="20"/>
        </w:rPr>
        <w:t xml:space="preserve">POSDLYM fails on all 4 LINs, for the identical 9-field reason — fixing the one root cause in Section 4 is expected to resolve all four at once.</w:t>
      </w:r>
    </w:p>
    <w:p>
      <w:pPr>
        <w:spacing w:after="260"/>
      </w:pPr>
    </w:p>
    <w:p>
      <w:pPr>
        <w:pBdr>
          <w:top w:val="single" w:color="BFBFBF" w:sz="6" w:space="8"/>
        </w:pBdr>
        <w:spacing w:before="180"/>
      </w:pPr>
      <w:r>
        <w:rPr>
          <w:rFonts w:ascii="Calibri" w:cs="Calibri" w:eastAsia="Calibri" w:hAnsi="Calibri"/>
          <w:i/>
          <w:iCs/>
          <w:color w:val="808080"/>
          <w:sz w:val="16"/>
          <w:szCs w:val="16"/>
        </w:rPr>
        <w:t xml:space="preserve">Every record in every file was checked — nothing was sampled or skipped. Every difference found is listed above, including differences explained by test scope.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of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POS Output Validation Report — Run 90 / Chain 10-MJ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2026-08-26T21:14:24.621Z</dcterms:created>
  <dcterms:modified xsi:type="dcterms:W3CDTF">2026-08-26T21:14:24.621Z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