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F2430"/>
          <w:sz w:val="48"/>
          <w:szCs w:val="48"/>
        </w:rPr>
        <w:t xml:space="preserve">Instagram Performance Analytics — Project Flow &amp; Insights</w:t>
      </w:r>
    </w:p>
    <w:p>
      <w:pPr>
        <w:pBdr>
          <w:bottom w:val="single" w:color="C2185B" w:sz="12" w:space="6"/>
        </w:pBdr>
        <w:spacing w:after="160"/>
      </w:pPr>
      <w:r>
        <w:rPr>
          <w:color w:val="6B7280"/>
          <w:sz w:val="23"/>
          <w:szCs w:val="23"/>
        </w:rPr>
        <w:t xml:space="preserve">Sugar Cosmetics  ·  Data Analytics &amp; AI portfolio project  ·  Data window 19 Apr 2024 – 19 Apr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C2185B" w:sz="24"/>
              <w:bottom w:val="none"/>
              <w:right w:val="none"/>
            </w:tcBorders>
            <w:shd w:fill="FDF2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C2185B"/>
                <w:sz w:val="21"/>
                <w:szCs w:val="21"/>
              </w:rPr>
              <w:t xml:space="preserve">Headline.  </w:t>
            </w:r>
            <w:r>
              <w:rPr>
                <w:color w:val="1F2430"/>
                <w:sz w:val="21"/>
                <w:szCs w:val="21"/>
              </w:rPr>
              <w:t xml:space="preserve">Sugar Cosmetics' Instagram content performs consistently: 18.54% average engagement rate across 50,000 records. But no post format, weekday, hashtag or campaign type is a statistically proven winner — the gaps between best and worst are all under 2%. The real levers are reach, deeper engagement (comments, saves, shares) and profile-to-follow conversion.</w:t>
            </w:r>
          </w:p>
        </w:tc>
      </w:tr>
    </w:tbl>
    <w:p>
      <w:pPr>
        <w:spacing w:after="100"/>
      </w:pPr>
    </w:p>
    <w:p>
      <w:pPr>
        <w:pStyle w:val="Heading1"/>
        <w:spacing w:after="140" w:before="320"/>
      </w:pPr>
      <w:r>
        <w:t xml:space="preserve">1. Business objective and questions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The marketing team publishes steadily but cannot tell which content, timing and hashtags to invest in. This project answers five business questions from the data: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Which post type earns the most likes, comments, saves and shares?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Which weekdays and months are associated with stronger performance?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Which hashtags are linked to better engagement or reach?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Are people seeing posts but not interacting?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What should the team publish — and test — next?</w:t>
      </w:r>
    </w:p>
    <w:p>
      <w:pPr>
        <w:pStyle w:val="Heading1"/>
        <w:spacing w:after="140" w:before="320"/>
      </w:pPr>
      <w:r>
        <w:t xml:space="preserve">2. Data understanding and validation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Source: sugar_cosmetics_instagram_data (.xlsx and .csv — verified identical). One row = one post-level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760"/>
      </w:tblGrid>
      <w:tr>
        <w:trPr>
          <w:tblHeader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Rows × columns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50,000 × 14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10 text/category fields, 8 numeric metrics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No imputation required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Exact duplicate rows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No de-duplication required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Negative numbers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All counts valid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Reach greater than impressions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Logical relationship holds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Zero values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Shares: 9, Follows: 1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Valid counts — kept as zero, not imputed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Date range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19 Apr 2024 – 19 Apr 2025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First and last months are partial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4 post types, 5 campaigns, 4 sources, 5 emotions, 5 hashtags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Spellings consistent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6B7280" w:sz="24"/>
              <w:bottom w:val="none"/>
              <w:right w:val="none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6B7280"/>
                <w:sz w:val="21"/>
                <w:szCs w:val="21"/>
              </w:rPr>
              <w:t xml:space="preserve">Data caveats.  </w:t>
            </w:r>
            <w:r>
              <w:rPr>
                <w:color w:val="1F2430"/>
                <w:sz w:val="21"/>
                <w:szCs w:val="21"/>
              </w:rPr>
              <w:t xml:space="preserve">The file has no caption or post ID, so records are labelled "#ID · Format · Campaign · Date". With about 137 records per day, a row is unlikely to be one literal Instagram post, and the flat distributions suggest synthetic or aggregated data. Treat the findings as a validated method and framework; re-run on the brand's real Instagram Insights export before acting.</w:t>
            </w:r>
          </w:p>
        </w:tc>
      </w:tr>
    </w:tbl>
    <w:p>
      <w:pPr>
        <w:pStyle w:val="Heading1"/>
        <w:spacing w:after="140" w:before="320"/>
      </w:pPr>
      <w:r>
        <w:t xml:space="preserve">3. Project flow — from raw file to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2500"/>
        <w:gridCol w:w="3460"/>
      </w:tblGrid>
      <w:tr>
        <w:trPr>
          <w:tblHeader/>
        </w:trP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Understand the business problem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Brief, stakeholder questions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Objectives, questions, KPI list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Understand the dataset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Python (pandas)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Data dictionary, quality report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Clean and validate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preprocess.py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Validated CSV + preprocessed Excel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Create calculated fields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preprocess.py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Total Engagement, Engagement Rate, Month, Day of Week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Build the 10 visualizations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Plotly in Streamlit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10 titled, insight-annotated views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Build the interactive dashboard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Streamlit sidebar filters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Post type / month / campaign / source / hashtag filters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Interpret and recommend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Analysis + statistical test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Insights doc, business summary, deck</w:t>
            </w:r>
          </w:p>
        </w:tc>
      </w:tr>
    </w:tbl>
    <w:p>
      <w:pPr>
        <w:pStyle w:val="Heading1"/>
        <w:spacing w:after="140" w:before="320"/>
      </w:pPr>
      <w:r>
        <w:t xml:space="preserve">4. KPI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Total Engagement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Likes + Comments + Shares + Saves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Project definition, not Instagram's official 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Engagement Rate (%)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Total Engagement ÷ Reach × 100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Per record; headline = average of records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Profile Visit Rate (%)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Profile Visits ÷ Reach × 100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Interest in the account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Follow Conversion (%)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Follows ÷ Profile Visits × 100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Exploratory — attribution rules unverified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Reach Rate (%)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Reach ÷ Impressions × 100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Share of views that are unique accounts</w:t>
            </w:r>
          </w:p>
        </w:tc>
      </w:tr>
    </w:tbl>
    <w:p>
      <w:pPr>
        <w:spacing w:after="120" w:line="276"/>
      </w:pPr>
      <w:r>
        <w:rPr>
          <w:i/>
          <w:iCs/>
          <w:color w:val="6B7280"/>
          <w:sz w:val="20"/>
          <w:szCs w:val="20"/>
        </w:rPr>
        <w:t xml:space="preserve">Summed reach counts the same account once per record, so it is not the number of unique people reached.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5. Findings by analysis</w:t>
      </w:r>
    </w:p>
    <w:p>
      <w:pPr>
        <w:pStyle w:val="Heading2"/>
        <w:spacing w:after="100" w:before="220"/>
      </w:pPr>
      <w:r>
        <w:t xml:space="preserve">Task 1 — KPI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50,000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Posts (records)</w:t>
            </w:r>
          </w:p>
        </w:tc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147.73M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Likes</w:t>
            </w:r>
          </w:p>
        </w:tc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18.46M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Comments</w:t>
            </w:r>
          </w:p>
        </w:tc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987.42M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Total reach</w:t>
            </w:r>
          </w:p>
        </w:tc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18.54%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Avg engagement rate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color w:val="1F2430"/>
          <w:sz w:val="22"/>
          <w:szCs w:val="22"/>
        </w:rPr>
        <w:t xml:space="preserve">Total engagement is 183.16M on 1.28B impressions. Likes make up 81% of all interactions; comments 10%, saves 4.8%, shares 4.4%. Every 1,000 accounts reached produce about 185 interactions.</w:t>
      </w:r>
    </w:p>
    <w:p>
      <w:pPr>
        <w:pStyle w:val="Heading2"/>
        <w:spacing w:after="100" w:before="220"/>
      </w:pPr>
      <w:r>
        <w:t xml:space="preserve">Task 2 — Monthly Posting Trend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400300"/>
            <wp:effectExtent t="0" r="0" b="0" l="0"/>
            <wp:docPr id="1" name="monthly_posts" descr="monthly_posts" title="monthly_po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Publishing is steady at roughly 4,000–4,300 records a month. April 2024 and April 2025 look low only because the data covers just part of each month. Consistency is a strength; there is no seasonal posting gap.</w:t>
      </w:r>
    </w:p>
    <w:p>
      <w:pPr>
        <w:pStyle w:val="Heading2"/>
        <w:spacing w:after="100" w:before="220"/>
      </w:pPr>
      <w:r>
        <w:t xml:space="preserve">Task 3 — Top 10 by Likes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705100"/>
            <wp:effectExtent t="0" r="0" b="0" l="0"/>
            <wp:docPr id="1" name="top_likes" descr="top_likes" title="top_lik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The top 10 average 45,308 reach against 19,748 overall. Likes and reach are strongly correlated (r = 0.79), so "most liked" largely means "most seen". Influencer Collab and Giveaway campaigns appear repeatedly.</w:t>
      </w:r>
    </w:p>
    <w:p>
      <w:pPr>
        <w:pStyle w:val="Heading2"/>
        <w:spacing w:after="100" w:before="220"/>
      </w:pPr>
      <w:r>
        <w:t xml:space="preserve">Task 4 — Top 10 by Engagement Rate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705100"/>
            <wp:effectExtent t="0" r="0" b="0" l="0"/>
            <wp:docPr id="1" name="top_er" descr="top_er" title="top_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These hidden gems reach 34.1% engagement against the 18.5% average, with a median reach of 23,486 — below average. High engagement does not need huge reach, and none of them appear in the top-10-by-likes list.</w:t>
      </w:r>
    </w:p>
    <w:p>
      <w:pPr>
        <w:pStyle w:val="Heading2"/>
        <w:spacing w:after="100" w:before="220"/>
      </w:pPr>
      <w:r>
        <w:t xml:space="preserve">Task 5 — Post Type Performance</w:t>
      </w:r>
    </w:p>
    <w:p>
      <w:pPr>
        <w:spacing w:after="120" w:before="120"/>
        <w:jc w:val="center"/>
      </w:pPr>
      <w:r>
        <w:drawing>
          <wp:inline distT="0" distB="0" distL="0" distR="0">
            <wp:extent cx="4191000" cy="2162175"/>
            <wp:effectExtent t="0" r="0" b="0" l="0"/>
            <wp:docPr id="1" name="post_type_er" descr="post_type_er" title="post_type_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300"/>
        <w:gridCol w:w="1500"/>
        <w:gridCol w:w="1200"/>
        <w:gridCol w:w="1200"/>
        <w:gridCol w:w="1260"/>
      </w:tblGrid>
      <w:tr>
        <w:trPr>
          <w:tblHeader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likes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comments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saves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shares</w:t>
            </w:r>
          </w:p>
        </w:tc>
        <w:tc>
          <w:tcPr>
            <w:tcW w:type="dxa" w:w="1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Eng. rate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Reel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12,599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2,960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369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178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162</w:t>
            </w:r>
          </w:p>
        </w:tc>
        <w:tc>
          <w:tcPr>
            <w:tcW w:type="dxa" w:w="1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18.61%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Story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12,517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2,964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371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178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165</w:t>
            </w:r>
          </w:p>
        </w:tc>
        <w:tc>
          <w:tcPr>
            <w:tcW w:type="dxa" w:w="1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18.60%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Video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12,485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2,941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370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176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162</w:t>
            </w:r>
          </w:p>
        </w:tc>
        <w:tc>
          <w:tcPr>
            <w:tcW w:type="dxa" w:w="1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18.51%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12,399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2,954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367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177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161</w:t>
            </w:r>
          </w:p>
        </w:tc>
        <w:tc>
          <w:tcPr>
            <w:tcW w:type="dxa" w:w="1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18.43%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color w:val="1F2430"/>
          <w:sz w:val="22"/>
          <w:szCs w:val="22"/>
        </w:rPr>
        <w:t xml:space="preserve">Reel leads on engagement rate (18.61%), but the best-to-worst gap is only 1.0% and the difference is not statistically significant (ANOVA p = 0.15). Format alone is not what drives results.</w:t>
      </w:r>
    </w:p>
    <w:p>
      <w:pPr>
        <w:pStyle w:val="Heading2"/>
        <w:spacing w:after="100" w:before="220"/>
      </w:pPr>
      <w:r>
        <w:t xml:space="preserve">Task 6 — Day of Week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weekday_er" descr="weekday_er" title="weekday_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Wednesday is highest (18.63%) and Sunday lowest (18.42%) — a 0.21-point gap. Confidence whiskers overlap (p = 0.57), so there is no proven best day. Hour of posting is not in the data and should be captured.</w:t>
      </w:r>
    </w:p>
    <w:p>
      <w:pPr>
        <w:pStyle w:val="Heading2"/>
        <w:spacing w:after="100" w:before="220"/>
      </w:pPr>
      <w:r>
        <w:t xml:space="preserve">Task 7 — Engagement Funnel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505075"/>
            <wp:effectExtent t="0" r="0" b="0" l="0"/>
            <wp:docPr id="1" name="funnel" descr="funnel" title="fun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77 of every 100 impressions are unique accounts and about 12 become likes. Comments, shares and saves each convert under 1.5% of impressions — the big drop-off is from seeing to deeper actions. Of reached accounts, 3.0% visit the profile and 30% of visitors follow.</w:t>
      </w:r>
    </w:p>
    <w:p>
      <w:pPr>
        <w:pStyle w:val="Heading2"/>
        <w:spacing w:after="100" w:before="220"/>
      </w:pPr>
      <w:r>
        <w:t xml:space="preserve">Reach without interaction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52675"/>
            <wp:effectExtent t="0" r="0" b="0" l="0"/>
            <wp:docPr id="1" name="reach_vs_er" descr="reach_vs_er" title="reach_vs_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3,117 records (6.2%) combine top-quartile reach (≥ 28,763) with bottom-quartile engagement (≤ 12.3%). Overall, engagement rate is uncorrelated with reach (r = 0.00): more reach brings more interactions, not better ones. These records are the clearest optimisation target.</w:t>
      </w:r>
    </w:p>
    <w:p>
      <w:pPr>
        <w:pStyle w:val="Heading2"/>
        <w:spacing w:after="100" w:before="220"/>
      </w:pPr>
      <w:r>
        <w:t xml:space="preserve">Task 8 — Hashtag Analysis</w:t>
      </w:r>
    </w:p>
    <w:p>
      <w:pPr>
        <w:spacing w:after="120" w:before="120"/>
        <w:jc w:val="center"/>
      </w:pPr>
      <w:r>
        <w:drawing>
          <wp:inline distT="0" distB="0" distL="0" distR="0">
            <wp:extent cx="4191000" cy="2162175"/>
            <wp:effectExtent t="0" r="0" b="0" l="0"/>
            <wp:docPr id="1" name="hashtag_er" descr="hashtag_er" title="hashtag_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#VeganBeauty leads (18.61%) but all five hashtags sit within 0.10 points of each other and their confidence ranges overlap. Posts with 2 hashtags score marginally highest, again within noise.</w:t>
      </w:r>
    </w:p>
    <w:p>
      <w:pPr>
        <w:pStyle w:val="Heading2"/>
        <w:spacing w:after="100" w:before="220"/>
      </w:pPr>
      <w:r>
        <w:t xml:space="preserve">Statistical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900"/>
        <w:gridCol w:w="1700"/>
        <w:gridCol w:w="2060"/>
      </w:tblGrid>
      <w:tr>
        <w:trPr>
          <w:tblHeader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group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 (best vs worst)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ANOVA p-value</w:t>
            </w:r>
          </w:p>
        </w:tc>
        <w:tc>
          <w:tcPr>
            <w:tcW w:type="dxa" w:w="2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Post type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Reel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1.0%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0.15</w:t>
            </w:r>
          </w:p>
        </w:tc>
        <w:tc>
          <w:tcPr>
            <w:tcW w:type="dxa" w:w="2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Not significant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Weekday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Wednesday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1.1%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0.57</w:t>
            </w:r>
          </w:p>
        </w:tc>
        <w:tc>
          <w:tcPr>
            <w:tcW w:type="dxa" w:w="2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Not significant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Campaign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Influencer Collab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0.9%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0.48</w:t>
            </w:r>
          </w:p>
        </w:tc>
        <w:tc>
          <w:tcPr>
            <w:tcW w:type="dxa" w:w="2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Not significant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Hashtag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#VeganBeauty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0.5%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0.63*</w:t>
            </w:r>
          </w:p>
        </w:tc>
        <w:tc>
          <w:tcPr>
            <w:tcW w:type="dxa" w:w="2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Not significant</w:t>
            </w:r>
          </w:p>
        </w:tc>
      </w:tr>
    </w:tbl>
    <w:p>
      <w:pPr>
        <w:spacing w:after="120" w:line="276"/>
      </w:pPr>
      <w:r>
        <w:rPr>
          <w:i/>
          <w:iCs/>
          <w:color w:val="6B7280"/>
          <w:sz w:val="18"/>
          <w:szCs w:val="18"/>
        </w:rPr>
        <w:t xml:space="preserve">* Indicative: a post carrying several hashtags counts once per hashtag, so groups overlap.</w:t>
      </w:r>
    </w:p>
    <w:p>
      <w:pPr>
        <w:pStyle w:val="Heading1"/>
        <w:spacing w:after="140" w:before="320"/>
      </w:pPr>
      <w:r>
        <w:t xml:space="preserve">6. Strategic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160"/>
      </w:tblGrid>
      <w:tr>
        <w:trPr>
          <w:tblHeader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Scale reach</w:t>
            </w:r>
          </w:p>
        </w:tc>
        <w:tc>
          <w:tcPr>
            <w:tcW w:type="dxa" w:w="4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Invest in amplification: influencer collabs, boosted proven creatives, Reels/Stories distribution.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Engagement rate is flat as reach grows; ~185 interactions per 1,000 reached.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Fix 'seen but ignored'</w:t>
            </w:r>
          </w:p>
        </w:tc>
        <w:tc>
          <w:tcPr>
            <w:tcW w:type="dxa" w:w="4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Audit high-reach, low-engagement posts for weak hooks and missing calls-to-action; add polls, questions, giveaways.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6.2% of records (3,117).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Deepen engagement</w:t>
            </w:r>
          </w:p>
        </w:tc>
        <w:tc>
          <w:tcPr>
            <w:tcW w:type="dxa" w:w="4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Create save-worthy tutorials and share-worthy festive/challenge content.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Likes are 81% of interactions.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Convert visitors</w:t>
            </w:r>
          </w:p>
        </w:tc>
        <w:tc>
          <w:tcPr>
            <w:tcW w:type="dxa" w:w="4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Strengthen bio, highlights, pinned posts and link-in-bio offers; add 'follow for shade drops' end frames.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3.0% visit profile; 30% of visitors follow.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Test, don't guess</w:t>
            </w:r>
          </w:p>
        </w:tc>
        <w:tc>
          <w:tcPr>
            <w:tcW w:type="dxa" w:w="4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Run 4-week A/B tests: Reel vs Image, 2 vs 3 hashtags, morning vs evening. Act only on significant results.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All format/day/hashtag gaps are within noise.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Keep the base</w:t>
            </w:r>
          </w:p>
        </w:tc>
        <w:tc>
          <w:tcPr>
            <w:tcW w:type="dxa" w:w="4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Maintain steady cadence, balanced format mix and the five brand/value hashtags.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Posting volume and engagement are consistent month to month.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Close data gaps</w:t>
            </w:r>
          </w:p>
        </w:tc>
        <w:tc>
          <w:tcPr>
            <w:tcW w:type="dxa" w:w="4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Capture post ID, caption, posting hour, carousel format, ad spend and follower count.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Needed for timing, caption, ROI and growth analysis.</w:t>
            </w:r>
          </w:p>
        </w:tc>
      </w:tr>
    </w:tbl>
    <w:p>
      <w:pPr>
        <w:pStyle w:val="Heading2"/>
        <w:spacing w:after="100" w:before="220"/>
      </w:pPr>
      <w:r>
        <w:t xml:space="preserve">Content and campaign ideas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Tutorial Reels series ("5-minute festive look") — built for saves and shares.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Influencer collab takeovers with a giveaway mechanic — built for reach plus comments.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Festive Offer Stories with poll and quiz stickers — interaction at scale.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Vegan and cruelty-free brand-values content — on-brand, consistently performing hashtag themes.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Profile-visit nudges in the last frame of high-reach posts.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Sugar Cosmetics · Project Flow and Insights  ·  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C2185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24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be19e92e2626823837263e2ba71f3292f44cfe2.png"/><Relationship Id="rId9" Type="http://schemas.openxmlformats.org/officeDocument/2006/relationships/image" Target="media/bb74a18c1d64db982252c279b6c9197d1ffebc85.png"/><Relationship Id="rId10" Type="http://schemas.openxmlformats.org/officeDocument/2006/relationships/image" Target="media/59937909bd9d252c66f65929f899b67ccc8ca690.png"/><Relationship Id="rId11" Type="http://schemas.openxmlformats.org/officeDocument/2006/relationships/image" Target="media/84ff8deffd2f0dd9d792ecb7b6cc3ffb19295518.png"/><Relationship Id="rId12" Type="http://schemas.openxmlformats.org/officeDocument/2006/relationships/image" Target="media/81997b5a2cee62e237fd47c094c139a7c9dee020.png"/><Relationship Id="rId13" Type="http://schemas.openxmlformats.org/officeDocument/2006/relationships/image" Target="media/efab81082d7efe778b2e6ccf9f3c091f0e1b9627.png"/><Relationship Id="rId14" Type="http://schemas.openxmlformats.org/officeDocument/2006/relationships/image" Target="media/5b11e71630183b8492532760ef1b91a9280fdedd.png"/><Relationship Id="rId15" Type="http://schemas.openxmlformats.org/officeDocument/2006/relationships/image" Target="media/2b9baa02cb18f2229ef469cada0b317b0f0da0b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Sugar Cosmetics · Project Flow and Insights</dc:title>
  <dc:creator>Suman</dc:creator>
  <cp:lastModifiedBy>Un-named</cp:lastModifiedBy>
  <cp:revision>1</cp:revision>
  <dcterms:created xsi:type="dcterms:W3CDTF">2026-10-15T20:58:47.879Z</dcterms:created>
  <dcterms:modified xsi:type="dcterms:W3CDTF">2026-10-15T20:58:47.879Z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