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F83" w:rsidRDefault="00041F83" w:rsidP="00C61CBA">
      <w:pPr>
        <w:pStyle w:val="a8"/>
      </w:pPr>
      <w:r>
        <w:rPr>
          <w:rFonts w:hint="eastAsia"/>
        </w:rPr>
        <w:t>开题报告</w:t>
      </w:r>
    </w:p>
    <w:p w:rsidR="00041F83" w:rsidRPr="00C61CBA" w:rsidRDefault="00B27FB4" w:rsidP="00B27FB4">
      <w:pPr>
        <w:pStyle w:val="2"/>
        <w:rPr>
          <w:sz w:val="28"/>
        </w:rPr>
      </w:pPr>
      <w:r w:rsidRPr="00C61CBA">
        <w:rPr>
          <w:rFonts w:hint="eastAsia"/>
          <w:sz w:val="28"/>
        </w:rPr>
        <w:t>一、</w:t>
      </w:r>
      <w:r w:rsidR="00041F83" w:rsidRPr="00C61CBA">
        <w:rPr>
          <w:rFonts w:hint="eastAsia"/>
          <w:sz w:val="28"/>
        </w:rPr>
        <w:t>毕业设计题目的来源</w:t>
      </w:r>
    </w:p>
    <w:p w:rsidR="00041F83" w:rsidRDefault="00041F83" w:rsidP="00041F83">
      <w:pPr>
        <w:ind w:firstLineChars="200" w:firstLine="420"/>
      </w:pPr>
      <w:r>
        <w:rPr>
          <w:rFonts w:hint="eastAsia"/>
        </w:rPr>
        <w:t>Sem</w:t>
      </w:r>
      <w:r>
        <w:t>Eval-2017 task12 : Clinical TemEval</w:t>
      </w:r>
    </w:p>
    <w:p w:rsidR="00041F83" w:rsidRPr="00C61CBA" w:rsidRDefault="00B27FB4" w:rsidP="00B27FB4">
      <w:pPr>
        <w:pStyle w:val="2"/>
        <w:rPr>
          <w:sz w:val="28"/>
        </w:rPr>
      </w:pPr>
      <w:r w:rsidRPr="00C61CBA">
        <w:rPr>
          <w:rFonts w:hint="eastAsia"/>
          <w:sz w:val="28"/>
        </w:rPr>
        <w:t>二、</w:t>
      </w:r>
      <w:r w:rsidR="00041F83" w:rsidRPr="00C61CBA">
        <w:rPr>
          <w:rFonts w:hint="eastAsia"/>
          <w:sz w:val="28"/>
        </w:rPr>
        <w:t>毕业设计选题的目的和意义</w:t>
      </w:r>
    </w:p>
    <w:p w:rsidR="00674273" w:rsidRDefault="00674273" w:rsidP="00041F83">
      <w:pPr>
        <w:ind w:firstLineChars="200" w:firstLine="420"/>
      </w:pPr>
      <w:r w:rsidRPr="00674273">
        <w:rPr>
          <w:rFonts w:hint="eastAsia"/>
        </w:rPr>
        <w:t>电子病历是医疗机构生成的针对于医疗活动过程中文字、图表等数据的数字化信息，而且也是便于转储、管理和传输的医疗记录，其中的内容是由医务人员撰写的与患者开展医疗有关的过程实录，包括病程记录、出院小结等部分。电子病历中包含了大量丰富的医疗知识，通过分析即可得到诸如疾病的患病特征、</w:t>
      </w:r>
      <w:r w:rsidRPr="00674273">
        <w:rPr>
          <w:rFonts w:hint="eastAsia"/>
        </w:rPr>
        <w:t xml:space="preserve"> </w:t>
      </w:r>
      <w:r w:rsidRPr="00674273">
        <w:rPr>
          <w:rFonts w:hint="eastAsia"/>
        </w:rPr>
        <w:t>用药情况以及治疗方式等各项之间的潜在联系。这样的知识数据可以对医疗问题决策提供有建设性的帮助，</w:t>
      </w:r>
      <w:r w:rsidRPr="00674273">
        <w:rPr>
          <w:rFonts w:hint="eastAsia"/>
        </w:rPr>
        <w:t xml:space="preserve"> </w:t>
      </w:r>
      <w:r w:rsidRPr="00674273">
        <w:rPr>
          <w:rFonts w:hint="eastAsia"/>
        </w:rPr>
        <w:t>并且还可以为用户建立个性化的健康模型。</w:t>
      </w:r>
    </w:p>
    <w:p w:rsidR="00041F83" w:rsidRDefault="00041F83" w:rsidP="00041F83">
      <w:pPr>
        <w:ind w:firstLineChars="200" w:firstLine="420"/>
      </w:pPr>
      <w:r>
        <w:rPr>
          <w:rFonts w:hint="eastAsia"/>
        </w:rPr>
        <w:t>从</w:t>
      </w:r>
      <w:r>
        <w:rPr>
          <w:rFonts w:hint="eastAsia"/>
        </w:rPr>
        <w:t>2</w:t>
      </w:r>
      <w:r>
        <w:t>007</w:t>
      </w:r>
      <w:r>
        <w:rPr>
          <w:rFonts w:hint="eastAsia"/>
        </w:rPr>
        <w:t>年起，</w:t>
      </w:r>
      <w:r w:rsidR="00674273">
        <w:rPr>
          <w:rFonts w:hint="eastAsia"/>
        </w:rPr>
        <w:t>临时</w:t>
      </w:r>
      <w:r>
        <w:rPr>
          <w:rFonts w:hint="eastAsia"/>
        </w:rPr>
        <w:t>信息提取的研究就已经备受关注，近年来人们尝试将信息提取系统运用在临床医疗数据上，来帮助医生或临床医疗研究人员研究临床事件的时间线，例如发病症状、病情严重程度以及治疗规程等等。在</w:t>
      </w:r>
      <w:r>
        <w:rPr>
          <w:rFonts w:hint="eastAsia"/>
        </w:rPr>
        <w:t>2</w:t>
      </w:r>
      <w:r>
        <w:t>015</w:t>
      </w:r>
      <w:r>
        <w:rPr>
          <w:rFonts w:hint="eastAsia"/>
        </w:rPr>
        <w:t>年和</w:t>
      </w:r>
      <w:r>
        <w:rPr>
          <w:rFonts w:hint="eastAsia"/>
        </w:rPr>
        <w:t>2</w:t>
      </w:r>
      <w:r>
        <w:t>016</w:t>
      </w:r>
      <w:r>
        <w:rPr>
          <w:rFonts w:hint="eastAsia"/>
        </w:rPr>
        <w:t>年</w:t>
      </w:r>
      <w:r>
        <w:rPr>
          <w:rFonts w:hint="eastAsia"/>
        </w:rPr>
        <w:t>Cli</w:t>
      </w:r>
      <w:r>
        <w:t>nical TemEval</w:t>
      </w:r>
      <w:r>
        <w:rPr>
          <w:rFonts w:hint="eastAsia"/>
        </w:rPr>
        <w:t>发布的任务中，参与人员已经很好地完成了临床报告中关键内容的提取：时间表达，事件表达以及时序关系等等。</w:t>
      </w:r>
      <w:r>
        <w:rPr>
          <w:rFonts w:hint="eastAsia"/>
        </w:rPr>
        <w:t>Clini</w:t>
      </w:r>
      <w:r>
        <w:t xml:space="preserve">cal TemEval 2017 </w:t>
      </w:r>
      <w:r>
        <w:rPr>
          <w:rFonts w:hint="eastAsia"/>
        </w:rPr>
        <w:t>提出了一个新的方向：领域的适应性，即在一种疾病的临床报告文本上训练的模型是否能适用于另一种疾病。这两种疾病的患病群体的医学报告在表达上有很大的不同，这给研究带来了很大的挑战，也给未来的医疗文本提取的普适性研究带来了巨大的潜力。</w:t>
      </w:r>
    </w:p>
    <w:p w:rsidR="0080550E" w:rsidRPr="00307CF8" w:rsidRDefault="00674273" w:rsidP="00041F83">
      <w:pPr>
        <w:ind w:firstLineChars="200" w:firstLine="420"/>
        <w:rPr>
          <w:rFonts w:hint="eastAsia"/>
        </w:rPr>
      </w:pPr>
      <w:r>
        <w:rPr>
          <w:rFonts w:ascii="Times New Roman" w:hAnsi="Times New Roman" w:hint="eastAsia"/>
        </w:rPr>
        <w:t>自从</w:t>
      </w:r>
      <w:r>
        <w:rPr>
          <w:rFonts w:ascii="Times New Roman" w:hAnsi="Times New Roman" w:hint="eastAsia"/>
        </w:rPr>
        <w:t>Clin</w:t>
      </w:r>
      <w:r>
        <w:rPr>
          <w:rFonts w:ascii="Times New Roman" w:hAnsi="Times New Roman"/>
        </w:rPr>
        <w:t>ical TemEval 2017</w:t>
      </w:r>
      <w:bookmarkStart w:id="0" w:name="_GoBack"/>
      <w:bookmarkEnd w:id="0"/>
      <w:r>
        <w:rPr>
          <w:rFonts w:ascii="Times New Roman" w:hAnsi="Times New Roman" w:hint="eastAsia"/>
        </w:rPr>
        <w:t>发布任务以来，共有</w:t>
      </w:r>
      <w:r>
        <w:rPr>
          <w:rFonts w:ascii="Times New Roman" w:hAnsi="Times New Roman" w:hint="eastAsia"/>
        </w:rPr>
        <w:t>1</w:t>
      </w:r>
      <w:r>
        <w:rPr>
          <w:rFonts w:ascii="Times New Roman" w:hAnsi="Times New Roman"/>
        </w:rPr>
        <w:t>1</w:t>
      </w:r>
      <w:r>
        <w:rPr>
          <w:rFonts w:ascii="Times New Roman" w:hAnsi="Times New Roman" w:hint="eastAsia"/>
        </w:rPr>
        <w:t>支队伍提交了他们的结果。分析报告表明，这些队伍都运用了共同的一些特征，例如</w:t>
      </w:r>
      <w:r>
        <w:rPr>
          <w:rFonts w:ascii="Times New Roman" w:hAnsi="Times New Roman" w:hint="eastAsia"/>
        </w:rPr>
        <w:t>n</w:t>
      </w:r>
      <w:r>
        <w:rPr>
          <w:rFonts w:ascii="Times New Roman" w:hAnsi="Times New Roman"/>
        </w:rPr>
        <w:t>-grams</w:t>
      </w:r>
      <w:r>
        <w:rPr>
          <w:rFonts w:ascii="Times New Roman" w:hAnsi="Times New Roman" w:hint="eastAsia"/>
        </w:rPr>
        <w:t>、词表、词性标记、医学语言系统（</w:t>
      </w:r>
      <w:r>
        <w:rPr>
          <w:rFonts w:ascii="Times New Roman" w:hAnsi="Times New Roman" w:hint="eastAsia"/>
        </w:rPr>
        <w:t>U</w:t>
      </w:r>
      <w:r>
        <w:rPr>
          <w:rFonts w:ascii="Times New Roman" w:hAnsi="Times New Roman"/>
        </w:rPr>
        <w:t>MLS</w:t>
      </w:r>
      <w:r>
        <w:rPr>
          <w:rFonts w:ascii="Times New Roman" w:hAnsi="Times New Roman" w:hint="eastAsia"/>
        </w:rPr>
        <w:t>）等等。在时间表达、事件表达和时序关系的提取中相较于基于规则提取的</w:t>
      </w:r>
      <w:r>
        <w:rPr>
          <w:rFonts w:ascii="Times New Roman" w:hAnsi="Times New Roman" w:hint="eastAsia"/>
        </w:rPr>
        <w:t>b</w:t>
      </w:r>
      <w:r>
        <w:rPr>
          <w:rFonts w:ascii="Times New Roman" w:hAnsi="Times New Roman"/>
        </w:rPr>
        <w:t>aselines</w:t>
      </w:r>
      <w:r>
        <w:rPr>
          <w:rFonts w:ascii="Times New Roman" w:hAnsi="Times New Roman" w:hint="eastAsia"/>
        </w:rPr>
        <w:t>都有所提升。但是，数据表明，跨领域提取的研究仍然是一个巨大的挑战。相对于针对同一领域数据训练和测试的准确率来说，跨领域提取的准确率下降了不小于</w:t>
      </w:r>
      <w:r>
        <w:rPr>
          <w:rFonts w:ascii="Times New Roman" w:hAnsi="Times New Roman" w:hint="eastAsia"/>
        </w:rPr>
        <w:t>2</w:t>
      </w:r>
      <w:r>
        <w:rPr>
          <w:rFonts w:ascii="Times New Roman" w:hAnsi="Times New Roman"/>
        </w:rPr>
        <w:t>0</w:t>
      </w:r>
      <w:r>
        <w:rPr>
          <w:rFonts w:ascii="Times New Roman" w:hAnsi="Times New Roman" w:hint="eastAsia"/>
        </w:rPr>
        <w:t>%</w:t>
      </w:r>
      <w:r>
        <w:rPr>
          <w:rFonts w:ascii="Times New Roman" w:hAnsi="Times New Roman" w:hint="eastAsia"/>
        </w:rPr>
        <w:t>的百分比。所以，在医学领域中，建立一个稳定而高效的医疗信息提取系统仍然需要大量的研究工作。未来，将会有更多不同种类的领域适应性技术运用在医学文本中，来弥补跨领域文本提取表现的不足。</w:t>
      </w:r>
    </w:p>
    <w:p w:rsidR="00041F83" w:rsidRPr="002E5A17" w:rsidRDefault="00041F83" w:rsidP="00041F83">
      <w:pPr>
        <w:rPr>
          <w:rFonts w:ascii="Times New Roman" w:hAnsi="Times New Roman"/>
        </w:rPr>
      </w:pPr>
      <w:r>
        <w:rPr>
          <w:rFonts w:ascii="Times New Roman" w:hAnsi="Times New Roman" w:hint="eastAsia"/>
        </w:rPr>
        <w:t xml:space="preserve"> </w:t>
      </w:r>
      <w:r>
        <w:rPr>
          <w:rFonts w:ascii="Times New Roman" w:hAnsi="Times New Roman"/>
        </w:rPr>
        <w:t xml:space="preserve">   </w:t>
      </w:r>
      <w:r>
        <w:rPr>
          <w:rFonts w:ascii="Times New Roman" w:hAnsi="Times New Roman" w:hint="eastAsia"/>
        </w:rPr>
        <w:t>自从</w:t>
      </w:r>
      <w:r>
        <w:rPr>
          <w:rFonts w:ascii="Times New Roman" w:hAnsi="Times New Roman" w:hint="eastAsia"/>
        </w:rPr>
        <w:t>Clin</w:t>
      </w:r>
      <w:r>
        <w:rPr>
          <w:rFonts w:ascii="Times New Roman" w:hAnsi="Times New Roman"/>
        </w:rPr>
        <w:t>ical TemEval 2017</w:t>
      </w:r>
      <w:r>
        <w:rPr>
          <w:rFonts w:ascii="Times New Roman" w:hAnsi="Times New Roman" w:hint="eastAsia"/>
        </w:rPr>
        <w:t>发布任务以来，共有</w:t>
      </w:r>
      <w:r>
        <w:rPr>
          <w:rFonts w:ascii="Times New Roman" w:hAnsi="Times New Roman" w:hint="eastAsia"/>
        </w:rPr>
        <w:t>1</w:t>
      </w:r>
      <w:r>
        <w:rPr>
          <w:rFonts w:ascii="Times New Roman" w:hAnsi="Times New Roman"/>
        </w:rPr>
        <w:t>1</w:t>
      </w:r>
      <w:r>
        <w:rPr>
          <w:rFonts w:ascii="Times New Roman" w:hAnsi="Times New Roman" w:hint="eastAsia"/>
        </w:rPr>
        <w:t>支队伍提交了他们的结果。分析报告表明，这些队伍都运用了共同的一些特征，例如</w:t>
      </w:r>
      <w:r>
        <w:rPr>
          <w:rFonts w:ascii="Times New Roman" w:hAnsi="Times New Roman" w:hint="eastAsia"/>
        </w:rPr>
        <w:t>n</w:t>
      </w:r>
      <w:r>
        <w:rPr>
          <w:rFonts w:ascii="Times New Roman" w:hAnsi="Times New Roman"/>
        </w:rPr>
        <w:t>-grams</w:t>
      </w:r>
      <w:r>
        <w:rPr>
          <w:rFonts w:ascii="Times New Roman" w:hAnsi="Times New Roman" w:hint="eastAsia"/>
        </w:rPr>
        <w:t>、词表、词性标记、医学语言系统（</w:t>
      </w:r>
      <w:r>
        <w:rPr>
          <w:rFonts w:ascii="Times New Roman" w:hAnsi="Times New Roman" w:hint="eastAsia"/>
        </w:rPr>
        <w:t>U</w:t>
      </w:r>
      <w:r>
        <w:rPr>
          <w:rFonts w:ascii="Times New Roman" w:hAnsi="Times New Roman"/>
        </w:rPr>
        <w:t>MLS</w:t>
      </w:r>
      <w:r>
        <w:rPr>
          <w:rFonts w:ascii="Times New Roman" w:hAnsi="Times New Roman" w:hint="eastAsia"/>
        </w:rPr>
        <w:t>）等等。在时间表达、事件表达和时序关系的提取中相较于基于规则提取的</w:t>
      </w:r>
      <w:r>
        <w:rPr>
          <w:rFonts w:ascii="Times New Roman" w:hAnsi="Times New Roman" w:hint="eastAsia"/>
        </w:rPr>
        <w:t>b</w:t>
      </w:r>
      <w:r>
        <w:rPr>
          <w:rFonts w:ascii="Times New Roman" w:hAnsi="Times New Roman"/>
        </w:rPr>
        <w:t>aselines</w:t>
      </w:r>
      <w:r>
        <w:rPr>
          <w:rFonts w:ascii="Times New Roman" w:hAnsi="Times New Roman" w:hint="eastAsia"/>
        </w:rPr>
        <w:t>都有所提升。但是，数据表明，跨领域提取的研究仍然是一个巨大的挑战。相对于针对同一领域数据训练和测试的准确率来说，跨领域提取的准确率下降了不小于</w:t>
      </w:r>
      <w:r>
        <w:rPr>
          <w:rFonts w:ascii="Times New Roman" w:hAnsi="Times New Roman" w:hint="eastAsia"/>
        </w:rPr>
        <w:t>2</w:t>
      </w:r>
      <w:r>
        <w:rPr>
          <w:rFonts w:ascii="Times New Roman" w:hAnsi="Times New Roman"/>
        </w:rPr>
        <w:t>0</w:t>
      </w:r>
      <w:r>
        <w:rPr>
          <w:rFonts w:ascii="Times New Roman" w:hAnsi="Times New Roman" w:hint="eastAsia"/>
        </w:rPr>
        <w:t>%</w:t>
      </w:r>
      <w:r>
        <w:rPr>
          <w:rFonts w:ascii="Times New Roman" w:hAnsi="Times New Roman" w:hint="eastAsia"/>
        </w:rPr>
        <w:t>的百分比。所以，在医学领域中，建立一个稳定而高效的医疗信息提取系统仍然需要大量的研究工作。未来，将会有更多不同种类的领域适应性技术运用在医学文本中，来弥补跨领域文本提取表现的不足。</w:t>
      </w:r>
    </w:p>
    <w:p w:rsidR="00041F83" w:rsidRPr="00C61CBA" w:rsidRDefault="00B27FB4" w:rsidP="00B27FB4">
      <w:pPr>
        <w:pStyle w:val="2"/>
        <w:rPr>
          <w:sz w:val="28"/>
        </w:rPr>
      </w:pPr>
      <w:r w:rsidRPr="00C61CBA">
        <w:rPr>
          <w:rFonts w:hint="eastAsia"/>
          <w:sz w:val="28"/>
        </w:rPr>
        <w:lastRenderedPageBreak/>
        <w:t>四、</w:t>
      </w:r>
      <w:r w:rsidR="00041F83" w:rsidRPr="00C61CBA">
        <w:rPr>
          <w:rFonts w:hint="eastAsia"/>
          <w:sz w:val="28"/>
        </w:rPr>
        <w:t>毕业设计的主要内容、研究方法、技术路线及可行性分析</w:t>
      </w:r>
    </w:p>
    <w:p w:rsidR="00041F83" w:rsidRPr="00C61CBA" w:rsidRDefault="00041F83" w:rsidP="00B27FB4">
      <w:pPr>
        <w:pStyle w:val="3"/>
        <w:rPr>
          <w:sz w:val="24"/>
        </w:rPr>
      </w:pPr>
      <w:r w:rsidRPr="00C61CBA">
        <w:rPr>
          <w:rFonts w:hint="eastAsia"/>
          <w:sz w:val="24"/>
        </w:rPr>
        <w:t>1</w:t>
      </w:r>
      <w:r w:rsidRPr="00C61CBA">
        <w:rPr>
          <w:rFonts w:hint="eastAsia"/>
          <w:sz w:val="24"/>
        </w:rPr>
        <w:t>、主要内容：</w:t>
      </w:r>
    </w:p>
    <w:p w:rsidR="00041F83" w:rsidRPr="00C61CBA" w:rsidRDefault="00041F83" w:rsidP="00B27FB4">
      <w:pPr>
        <w:pStyle w:val="4"/>
        <w:rPr>
          <w:b w:val="0"/>
          <w:sz w:val="22"/>
        </w:rPr>
      </w:pPr>
      <w:r w:rsidRPr="00C61CBA">
        <w:rPr>
          <w:rFonts w:hint="eastAsia"/>
          <w:b w:val="0"/>
          <w:sz w:val="22"/>
        </w:rPr>
        <w:t>（</w:t>
      </w:r>
      <w:r w:rsidRPr="00C61CBA">
        <w:rPr>
          <w:rFonts w:hint="eastAsia"/>
          <w:b w:val="0"/>
          <w:sz w:val="22"/>
        </w:rPr>
        <w:t>1</w:t>
      </w:r>
      <w:r w:rsidRPr="00C61CBA">
        <w:rPr>
          <w:rFonts w:hint="eastAsia"/>
          <w:b w:val="0"/>
          <w:sz w:val="22"/>
        </w:rPr>
        <w:t>）提取事件表达</w:t>
      </w:r>
      <w:r w:rsidR="00E17E5B">
        <w:rPr>
          <w:rFonts w:hint="eastAsia"/>
          <w:b w:val="0"/>
          <w:sz w:val="22"/>
        </w:rPr>
        <w:t>（</w:t>
      </w:r>
      <w:r w:rsidR="00E17E5B">
        <w:rPr>
          <w:rFonts w:hint="eastAsia"/>
          <w:b w:val="0"/>
          <w:sz w:val="22"/>
        </w:rPr>
        <w:t>E</w:t>
      </w:r>
      <w:r w:rsidR="00E17E5B">
        <w:rPr>
          <w:b w:val="0"/>
          <w:sz w:val="22"/>
        </w:rPr>
        <w:t>S</w:t>
      </w:r>
      <w:r w:rsidR="00E17E5B">
        <w:rPr>
          <w:rFonts w:hint="eastAsia"/>
          <w:b w:val="0"/>
          <w:sz w:val="22"/>
        </w:rPr>
        <w:t>）</w:t>
      </w:r>
      <w:r w:rsidRPr="00C61CBA">
        <w:rPr>
          <w:rFonts w:hint="eastAsia"/>
          <w:b w:val="0"/>
          <w:sz w:val="22"/>
        </w:rPr>
        <w:t>。</w:t>
      </w:r>
    </w:p>
    <w:p w:rsidR="00041F83" w:rsidRDefault="00041F83" w:rsidP="00041F83">
      <w:r>
        <w:rPr>
          <w:rFonts w:hint="eastAsia"/>
        </w:rPr>
        <w:t>例如，给一段临床医学报告文本：</w:t>
      </w:r>
    </w:p>
    <w:p w:rsidR="00041F83" w:rsidRPr="00691201" w:rsidRDefault="00041F83" w:rsidP="00041F83">
      <w:pPr>
        <w:rPr>
          <w:i/>
        </w:rPr>
      </w:pPr>
      <w:r w:rsidRPr="00691201">
        <w:rPr>
          <w:i/>
        </w:rPr>
        <w:t>April 23, 2014: The patient did not have any postoperative bleeding so we will resume chemotherapy with a larger bolus on Friday even if there is slight nausea.</w:t>
      </w:r>
    </w:p>
    <w:p w:rsidR="00C774D6" w:rsidRPr="00E17E5B" w:rsidRDefault="00041F83" w:rsidP="00E17E5B">
      <w:r>
        <w:rPr>
          <w:rFonts w:hint="eastAsia"/>
        </w:rPr>
        <w:t>需要提取的内容：</w:t>
      </w:r>
    </w:p>
    <w:p w:rsidR="00C774D6" w:rsidRPr="00C774D6" w:rsidRDefault="00C774D6" w:rsidP="00C774D6">
      <w:pPr>
        <w:ind w:firstLine="357"/>
      </w:pPr>
      <w:r w:rsidRPr="00C774D6">
        <w:rPr>
          <w:rFonts w:hint="eastAsia"/>
        </w:rPr>
        <w:t>E</w:t>
      </w:r>
      <w:r w:rsidRPr="00C774D6">
        <w:t>S</w:t>
      </w:r>
      <w:r w:rsidRPr="00C774D6">
        <w:rPr>
          <w:rFonts w:hint="eastAsia"/>
        </w:rPr>
        <w:t>:</w:t>
      </w:r>
    </w:p>
    <w:p w:rsidR="00041F83" w:rsidRPr="00B03DFE" w:rsidRDefault="00041F83" w:rsidP="00041F83">
      <w:pPr>
        <w:widowControl/>
        <w:numPr>
          <w:ilvl w:val="0"/>
          <w:numId w:val="2"/>
        </w:numPr>
        <w:ind w:left="714" w:hanging="357"/>
        <w:jc w:val="left"/>
        <w:rPr>
          <w:rFonts w:ascii="宋体" w:hAnsi="宋体" w:cs="宋体"/>
          <w:kern w:val="0"/>
        </w:rPr>
      </w:pPr>
      <w:r w:rsidRPr="00B03DFE">
        <w:rPr>
          <w:rFonts w:ascii="宋体" w:hAnsi="宋体" w:cs="宋体"/>
          <w:kern w:val="0"/>
        </w:rPr>
        <w:t xml:space="preserve">bleeding </w:t>
      </w:r>
    </w:p>
    <w:p w:rsidR="00041F83" w:rsidRPr="00B03DFE" w:rsidRDefault="00041F83" w:rsidP="00041F83">
      <w:pPr>
        <w:widowControl/>
        <w:numPr>
          <w:ilvl w:val="0"/>
          <w:numId w:val="2"/>
        </w:numPr>
        <w:ind w:left="714" w:hanging="357"/>
        <w:jc w:val="left"/>
        <w:rPr>
          <w:rFonts w:ascii="宋体" w:hAnsi="宋体" w:cs="宋体"/>
          <w:kern w:val="0"/>
        </w:rPr>
      </w:pPr>
      <w:r w:rsidRPr="00B03DFE">
        <w:rPr>
          <w:rFonts w:ascii="宋体" w:hAnsi="宋体" w:cs="宋体"/>
          <w:kern w:val="0"/>
        </w:rPr>
        <w:t>resume</w:t>
      </w:r>
    </w:p>
    <w:p w:rsidR="00041F83" w:rsidRPr="00B03DFE" w:rsidRDefault="00041F83" w:rsidP="00041F83">
      <w:pPr>
        <w:widowControl/>
        <w:numPr>
          <w:ilvl w:val="0"/>
          <w:numId w:val="2"/>
        </w:numPr>
        <w:ind w:left="714" w:hanging="357"/>
        <w:jc w:val="left"/>
        <w:rPr>
          <w:rFonts w:ascii="宋体" w:hAnsi="宋体" w:cs="宋体"/>
          <w:kern w:val="0"/>
        </w:rPr>
      </w:pPr>
      <w:r w:rsidRPr="00B03DFE">
        <w:rPr>
          <w:rFonts w:ascii="宋体" w:hAnsi="宋体" w:cs="宋体"/>
          <w:kern w:val="0"/>
        </w:rPr>
        <w:t>chemotherapy</w:t>
      </w:r>
    </w:p>
    <w:p w:rsidR="00041F83" w:rsidRPr="00B03DFE" w:rsidRDefault="00041F83" w:rsidP="00041F83">
      <w:pPr>
        <w:widowControl/>
        <w:numPr>
          <w:ilvl w:val="0"/>
          <w:numId w:val="2"/>
        </w:numPr>
        <w:ind w:left="714" w:hanging="357"/>
        <w:jc w:val="left"/>
        <w:rPr>
          <w:rFonts w:ascii="宋体" w:hAnsi="宋体" w:cs="宋体"/>
          <w:kern w:val="0"/>
        </w:rPr>
      </w:pPr>
      <w:r w:rsidRPr="00B03DFE">
        <w:rPr>
          <w:rFonts w:ascii="宋体" w:hAnsi="宋体" w:cs="宋体"/>
          <w:kern w:val="0"/>
        </w:rPr>
        <w:t>bolus</w:t>
      </w:r>
    </w:p>
    <w:p w:rsidR="00041F83" w:rsidRPr="00B03DFE" w:rsidRDefault="00041F83" w:rsidP="00041F83">
      <w:pPr>
        <w:widowControl/>
        <w:numPr>
          <w:ilvl w:val="0"/>
          <w:numId w:val="2"/>
        </w:numPr>
        <w:ind w:left="714" w:hanging="357"/>
        <w:jc w:val="left"/>
        <w:rPr>
          <w:rFonts w:ascii="宋体" w:hAnsi="宋体" w:cs="宋体"/>
          <w:kern w:val="0"/>
        </w:rPr>
      </w:pPr>
      <w:r w:rsidRPr="00B03DFE">
        <w:rPr>
          <w:rFonts w:ascii="宋体" w:hAnsi="宋体" w:cs="宋体"/>
          <w:kern w:val="0"/>
        </w:rPr>
        <w:t>nausea</w:t>
      </w:r>
    </w:p>
    <w:p w:rsidR="00041F83" w:rsidRPr="00C61CBA" w:rsidRDefault="00041F83" w:rsidP="00B27FB4">
      <w:pPr>
        <w:pStyle w:val="4"/>
        <w:rPr>
          <w:b w:val="0"/>
          <w:sz w:val="22"/>
        </w:rPr>
      </w:pPr>
      <w:r w:rsidRPr="00C61CBA">
        <w:rPr>
          <w:rFonts w:hint="eastAsia"/>
          <w:b w:val="0"/>
          <w:sz w:val="22"/>
        </w:rPr>
        <w:t>（</w:t>
      </w:r>
      <w:r w:rsidRPr="00C61CBA">
        <w:rPr>
          <w:rFonts w:hint="eastAsia"/>
          <w:b w:val="0"/>
          <w:sz w:val="22"/>
        </w:rPr>
        <w:t>2</w:t>
      </w:r>
      <w:r w:rsidRPr="00C61CBA">
        <w:rPr>
          <w:rFonts w:hint="eastAsia"/>
          <w:b w:val="0"/>
          <w:sz w:val="22"/>
        </w:rPr>
        <w:t>）提升领域的适应性</w:t>
      </w:r>
    </w:p>
    <w:p w:rsidR="00041F83" w:rsidRDefault="00041F83" w:rsidP="00041F83">
      <w:pPr>
        <w:ind w:firstLineChars="200" w:firstLine="420"/>
      </w:pPr>
      <w:r w:rsidRPr="00660FEE">
        <w:rPr>
          <w:rFonts w:hint="eastAsia"/>
        </w:rPr>
        <w:t>在结肠癌患者的</w:t>
      </w:r>
      <w:r w:rsidR="00A1449B">
        <w:rPr>
          <w:rFonts w:hint="eastAsia"/>
        </w:rPr>
        <w:t>病理</w:t>
      </w:r>
      <w:r w:rsidR="00947A95">
        <w:rPr>
          <w:rFonts w:hint="eastAsia"/>
        </w:rPr>
        <w:t>报告</w:t>
      </w:r>
      <w:r w:rsidRPr="00660FEE">
        <w:rPr>
          <w:rFonts w:hint="eastAsia"/>
        </w:rPr>
        <w:t>上训练，在脑癌患者的</w:t>
      </w:r>
      <w:r w:rsidR="00A1449B">
        <w:rPr>
          <w:rFonts w:hint="eastAsia"/>
        </w:rPr>
        <w:t>病理</w:t>
      </w:r>
      <w:r w:rsidRPr="00660FEE">
        <w:rPr>
          <w:rFonts w:hint="eastAsia"/>
        </w:rPr>
        <w:t>报告上做预测。有监督和非监督两种方式。非监督型训练方式不在训练数据中加入任何脑癌患者的</w:t>
      </w:r>
      <w:r w:rsidR="00A1449B">
        <w:rPr>
          <w:rFonts w:hint="eastAsia"/>
        </w:rPr>
        <w:t>病理</w:t>
      </w:r>
      <w:r w:rsidRPr="00660FEE">
        <w:rPr>
          <w:rFonts w:hint="eastAsia"/>
        </w:rPr>
        <w:t>报告文本，而监督型训练方式则在训练数据中加入前</w:t>
      </w:r>
      <w:r w:rsidRPr="00660FEE">
        <w:rPr>
          <w:rFonts w:hint="eastAsia"/>
        </w:rPr>
        <w:t>1</w:t>
      </w:r>
      <w:r w:rsidRPr="00660FEE">
        <w:t>0</w:t>
      </w:r>
      <w:r w:rsidRPr="00660FEE">
        <w:rPr>
          <w:rFonts w:hint="eastAsia"/>
        </w:rPr>
        <w:t>位脑癌患者的</w:t>
      </w:r>
      <w:r w:rsidR="00A1449B">
        <w:rPr>
          <w:rFonts w:hint="eastAsia"/>
        </w:rPr>
        <w:t>病理</w:t>
      </w:r>
      <w:r w:rsidR="00947A95">
        <w:rPr>
          <w:rFonts w:hint="eastAsia"/>
        </w:rPr>
        <w:t>报告</w:t>
      </w:r>
      <w:r w:rsidRPr="00660FEE">
        <w:rPr>
          <w:rFonts w:hint="eastAsia"/>
        </w:rPr>
        <w:t>文本，比较和观察测试结果。</w:t>
      </w:r>
      <w:r w:rsidR="00947A95">
        <w:rPr>
          <w:rFonts w:hint="eastAsia"/>
        </w:rPr>
        <w:t>（监督训练需要在确保申请到脑癌患者</w:t>
      </w:r>
      <w:r w:rsidR="00A1449B">
        <w:rPr>
          <w:rFonts w:hint="eastAsia"/>
        </w:rPr>
        <w:t>病理</w:t>
      </w:r>
      <w:r w:rsidR="00947A95">
        <w:rPr>
          <w:rFonts w:hint="eastAsia"/>
        </w:rPr>
        <w:t>报告文本之后才能进行。）</w:t>
      </w:r>
    </w:p>
    <w:p w:rsidR="00041F83" w:rsidRPr="00C61CBA" w:rsidRDefault="00041F83" w:rsidP="00B27FB4">
      <w:pPr>
        <w:pStyle w:val="3"/>
        <w:rPr>
          <w:sz w:val="24"/>
        </w:rPr>
      </w:pPr>
      <w:r w:rsidRPr="00C61CBA">
        <w:rPr>
          <w:rFonts w:hint="eastAsia"/>
          <w:sz w:val="24"/>
        </w:rPr>
        <w:t>2</w:t>
      </w:r>
      <w:r w:rsidRPr="00C61CBA">
        <w:rPr>
          <w:rFonts w:hint="eastAsia"/>
          <w:sz w:val="24"/>
        </w:rPr>
        <w:t>、研究方法和技术路线：</w:t>
      </w:r>
    </w:p>
    <w:p w:rsidR="00041F83" w:rsidRPr="0054134C" w:rsidRDefault="00041F83" w:rsidP="00041F83">
      <w:pPr>
        <w:ind w:firstLineChars="200" w:firstLine="420"/>
      </w:pPr>
      <w:r w:rsidRPr="0054134C">
        <w:rPr>
          <w:rFonts w:hint="eastAsia"/>
        </w:rPr>
        <w:t>利用模型融合技术，融合不同的模型和特征。</w:t>
      </w:r>
    </w:p>
    <w:p w:rsidR="00041F83" w:rsidRPr="0054134C" w:rsidRDefault="00041F83" w:rsidP="00041F83">
      <w:pPr>
        <w:ind w:firstLineChars="200" w:firstLine="420"/>
      </w:pPr>
      <w:r w:rsidRPr="0054134C">
        <w:rPr>
          <w:rFonts w:hint="eastAsia"/>
        </w:rPr>
        <w:t>针对模型，可选择实验的方法有：条件随机场、支持向量机、规则、决策树、神经网络等；针对特征，可选择的内容有：</w:t>
      </w:r>
      <w:r w:rsidRPr="0054134C">
        <w:rPr>
          <w:rFonts w:hint="eastAsia"/>
        </w:rPr>
        <w:t>n</w:t>
      </w:r>
      <w:r w:rsidRPr="0054134C">
        <w:t>-grams</w:t>
      </w:r>
      <w:r w:rsidRPr="0054134C">
        <w:rPr>
          <w:rFonts w:hint="eastAsia"/>
        </w:rPr>
        <w:t>、词向量嵌入、词表、词聚类、词性标记、语义类别、</w:t>
      </w:r>
      <w:r w:rsidRPr="0054134C">
        <w:rPr>
          <w:rFonts w:hint="eastAsia"/>
        </w:rPr>
        <w:t>U</w:t>
      </w:r>
      <w:r w:rsidRPr="0054134C">
        <w:t>MLS</w:t>
      </w:r>
      <w:r w:rsidRPr="0054134C">
        <w:rPr>
          <w:rFonts w:hint="eastAsia"/>
        </w:rPr>
        <w:t>等；针对领域适应性，可选择的方法有：给脑癌训练数据赋予更大的权重、在输入的词表中加入未知数据、使用预训练的与领域无关的词向量嵌入等。</w:t>
      </w:r>
    </w:p>
    <w:p w:rsidR="00041F83" w:rsidRPr="00C61CBA" w:rsidRDefault="00041F83" w:rsidP="00B27FB4">
      <w:pPr>
        <w:pStyle w:val="3"/>
        <w:rPr>
          <w:sz w:val="24"/>
        </w:rPr>
      </w:pPr>
      <w:r w:rsidRPr="00C61CBA">
        <w:rPr>
          <w:rFonts w:hint="eastAsia"/>
          <w:sz w:val="24"/>
        </w:rPr>
        <w:t>3</w:t>
      </w:r>
      <w:r w:rsidRPr="00C61CBA">
        <w:rPr>
          <w:rFonts w:hint="eastAsia"/>
          <w:sz w:val="24"/>
        </w:rPr>
        <w:t>、可行性分析：</w:t>
      </w:r>
    </w:p>
    <w:p w:rsidR="008B0475" w:rsidRPr="008B0475" w:rsidRDefault="008B0475" w:rsidP="008B0475">
      <w:pPr>
        <w:ind w:firstLineChars="200" w:firstLine="420"/>
      </w:pPr>
      <w:r>
        <w:rPr>
          <w:rFonts w:hint="eastAsia"/>
        </w:rPr>
        <w:t>目前各实验方法均可以找到开放源码，在本研究中可</w:t>
      </w:r>
      <w:r w:rsidRPr="0054134C">
        <w:rPr>
          <w:rFonts w:hint="eastAsia"/>
        </w:rPr>
        <w:t>在前人的基础上，</w:t>
      </w:r>
      <w:r>
        <w:rPr>
          <w:rFonts w:hint="eastAsia"/>
        </w:rPr>
        <w:t>结合多种实验方法，</w:t>
      </w:r>
      <w:r w:rsidRPr="0054134C">
        <w:rPr>
          <w:rFonts w:hint="eastAsia"/>
        </w:rPr>
        <w:t>比较不同方案的优劣性，在实际实验过程中，将考虑更多的可能性，关注领域的最新进展，寻找最佳方案</w:t>
      </w:r>
      <w:r>
        <w:rPr>
          <w:rFonts w:hint="eastAsia"/>
        </w:rPr>
        <w:t>，参考不同方案实现方式，完成系统设计，并将最终测试结果与前人方案进行比较。</w:t>
      </w:r>
    </w:p>
    <w:p w:rsidR="00041F83" w:rsidRPr="00C61CBA" w:rsidRDefault="00C61CBA" w:rsidP="00B27FB4">
      <w:pPr>
        <w:pStyle w:val="2"/>
        <w:rPr>
          <w:sz w:val="28"/>
        </w:rPr>
      </w:pPr>
      <w:r w:rsidRPr="00C61CBA">
        <w:rPr>
          <w:rFonts w:hint="eastAsia"/>
          <w:sz w:val="28"/>
        </w:rPr>
        <w:lastRenderedPageBreak/>
        <w:t>五、</w:t>
      </w:r>
      <w:r w:rsidR="00041F83" w:rsidRPr="00C61CBA">
        <w:rPr>
          <w:rFonts w:hint="eastAsia"/>
          <w:sz w:val="28"/>
        </w:rPr>
        <w:t>毕业论文的进度安排</w:t>
      </w:r>
    </w:p>
    <w:p w:rsidR="00041F83" w:rsidRDefault="00457E6A" w:rsidP="00041F83">
      <w:pPr>
        <w:ind w:firstLineChars="200" w:firstLine="420"/>
      </w:pPr>
      <w:r>
        <w:rPr>
          <w:rFonts w:hint="eastAsia"/>
        </w:rPr>
        <w:t>2018</w:t>
      </w:r>
      <w:r>
        <w:rPr>
          <w:rFonts w:hint="eastAsia"/>
        </w:rPr>
        <w:t>年</w:t>
      </w:r>
      <w:r>
        <w:rPr>
          <w:rFonts w:hint="eastAsia"/>
        </w:rPr>
        <w:t>1</w:t>
      </w:r>
      <w:r>
        <w:rPr>
          <w:rFonts w:hint="eastAsia"/>
        </w:rPr>
        <w:t>月</w:t>
      </w:r>
      <w:r>
        <w:rPr>
          <w:rFonts w:hint="eastAsia"/>
        </w:rPr>
        <w:t>14</w:t>
      </w:r>
      <w:r>
        <w:rPr>
          <w:rFonts w:hint="eastAsia"/>
        </w:rPr>
        <w:t>日—</w:t>
      </w:r>
      <w:r>
        <w:rPr>
          <w:rFonts w:hint="eastAsia"/>
        </w:rPr>
        <w:t>2018</w:t>
      </w:r>
      <w:r>
        <w:rPr>
          <w:rFonts w:hint="eastAsia"/>
        </w:rPr>
        <w:t>年</w:t>
      </w:r>
      <w:r>
        <w:rPr>
          <w:rFonts w:hint="eastAsia"/>
        </w:rPr>
        <w:t>3</w:t>
      </w:r>
      <w:r>
        <w:rPr>
          <w:rFonts w:hint="eastAsia"/>
        </w:rPr>
        <w:t>月</w:t>
      </w:r>
      <w:r>
        <w:rPr>
          <w:rFonts w:hint="eastAsia"/>
        </w:rPr>
        <w:t>5</w:t>
      </w:r>
      <w:r>
        <w:rPr>
          <w:rFonts w:hint="eastAsia"/>
        </w:rPr>
        <w:t>日</w:t>
      </w:r>
      <w:r w:rsidR="00041F83">
        <w:rPr>
          <w:rFonts w:hint="eastAsia"/>
        </w:rPr>
        <w:tab/>
      </w:r>
      <w:r>
        <w:rPr>
          <w:rFonts w:hint="eastAsia"/>
        </w:rPr>
        <w:t>确定选题，</w:t>
      </w:r>
      <w:r w:rsidR="00C61CBA">
        <w:rPr>
          <w:rFonts w:hint="eastAsia"/>
        </w:rPr>
        <w:t>查阅相关文献，进行相关文献翻译</w:t>
      </w:r>
      <w:r>
        <w:rPr>
          <w:rFonts w:hint="eastAsia"/>
        </w:rPr>
        <w:t>，撰写开题报告</w:t>
      </w:r>
      <w:r w:rsidR="00B27FB4">
        <w:rPr>
          <w:rFonts w:hint="eastAsia"/>
        </w:rPr>
        <w:t>；</w:t>
      </w:r>
    </w:p>
    <w:p w:rsidR="00041F83" w:rsidRDefault="00457E6A" w:rsidP="00041F83">
      <w:pPr>
        <w:ind w:firstLineChars="200" w:firstLine="420"/>
      </w:pPr>
      <w:r>
        <w:rPr>
          <w:rFonts w:hint="eastAsia"/>
        </w:rPr>
        <w:t>2018</w:t>
      </w:r>
      <w:r>
        <w:rPr>
          <w:rFonts w:hint="eastAsia"/>
        </w:rPr>
        <w:t>年</w:t>
      </w:r>
      <w:r w:rsidR="00041F83">
        <w:rPr>
          <w:rFonts w:hint="eastAsia"/>
        </w:rPr>
        <w:t>3</w:t>
      </w:r>
      <w:r w:rsidR="00041F83">
        <w:rPr>
          <w:rFonts w:hint="eastAsia"/>
        </w:rPr>
        <w:t>月</w:t>
      </w:r>
      <w:r>
        <w:rPr>
          <w:rFonts w:hint="eastAsia"/>
        </w:rPr>
        <w:t>6</w:t>
      </w:r>
      <w:r w:rsidR="00041F83">
        <w:rPr>
          <w:rFonts w:hint="eastAsia"/>
        </w:rPr>
        <w:t>日—</w:t>
      </w:r>
      <w:r>
        <w:rPr>
          <w:rFonts w:hint="eastAsia"/>
        </w:rPr>
        <w:t>2018</w:t>
      </w:r>
      <w:r>
        <w:rPr>
          <w:rFonts w:hint="eastAsia"/>
        </w:rPr>
        <w:t>年</w:t>
      </w:r>
      <w:r w:rsidR="00041F83">
        <w:rPr>
          <w:rFonts w:hint="eastAsia"/>
        </w:rPr>
        <w:t>3</w:t>
      </w:r>
      <w:r w:rsidR="00041F83">
        <w:rPr>
          <w:rFonts w:hint="eastAsia"/>
        </w:rPr>
        <w:t>月</w:t>
      </w:r>
      <w:r w:rsidR="00B27FB4">
        <w:rPr>
          <w:rFonts w:hint="eastAsia"/>
        </w:rPr>
        <w:t>15</w:t>
      </w:r>
      <w:r w:rsidR="00041F83">
        <w:rPr>
          <w:rFonts w:hint="eastAsia"/>
        </w:rPr>
        <w:t>日</w:t>
      </w:r>
      <w:r w:rsidR="00041F83">
        <w:rPr>
          <w:rFonts w:hint="eastAsia"/>
        </w:rPr>
        <w:tab/>
      </w:r>
      <w:r w:rsidR="00041F83">
        <w:rPr>
          <w:rFonts w:hint="eastAsia"/>
        </w:rPr>
        <w:t>收集临床医疗文本的数据及预处理</w:t>
      </w:r>
      <w:r w:rsidR="00B27FB4">
        <w:rPr>
          <w:rFonts w:hint="eastAsia"/>
        </w:rPr>
        <w:t>；</w:t>
      </w:r>
    </w:p>
    <w:p w:rsidR="00041F83" w:rsidRDefault="00457E6A" w:rsidP="00041F83">
      <w:pPr>
        <w:ind w:firstLineChars="200" w:firstLine="420"/>
      </w:pPr>
      <w:r>
        <w:rPr>
          <w:rFonts w:hint="eastAsia"/>
        </w:rPr>
        <w:t>2018</w:t>
      </w:r>
      <w:r>
        <w:rPr>
          <w:rFonts w:hint="eastAsia"/>
        </w:rPr>
        <w:t>年</w:t>
      </w:r>
      <w:r w:rsidR="00041F83">
        <w:rPr>
          <w:rFonts w:hint="eastAsia"/>
        </w:rPr>
        <w:t>3</w:t>
      </w:r>
      <w:r w:rsidR="00041F83">
        <w:rPr>
          <w:rFonts w:hint="eastAsia"/>
        </w:rPr>
        <w:t>月</w:t>
      </w:r>
      <w:r w:rsidR="00B27FB4">
        <w:rPr>
          <w:rFonts w:hint="eastAsia"/>
        </w:rPr>
        <w:t>16</w:t>
      </w:r>
      <w:r w:rsidR="00041F83">
        <w:rPr>
          <w:rFonts w:hint="eastAsia"/>
        </w:rPr>
        <w:t>日—</w:t>
      </w:r>
      <w:r>
        <w:rPr>
          <w:rFonts w:hint="eastAsia"/>
        </w:rPr>
        <w:t>2018</w:t>
      </w:r>
      <w:r>
        <w:rPr>
          <w:rFonts w:hint="eastAsia"/>
        </w:rPr>
        <w:t>年</w:t>
      </w:r>
      <w:r w:rsidR="00041F83">
        <w:rPr>
          <w:rFonts w:hint="eastAsia"/>
        </w:rPr>
        <w:t>4</w:t>
      </w:r>
      <w:r w:rsidR="00041F83">
        <w:rPr>
          <w:rFonts w:hint="eastAsia"/>
        </w:rPr>
        <w:t>月</w:t>
      </w:r>
      <w:r w:rsidR="00041F83">
        <w:rPr>
          <w:rFonts w:hint="eastAsia"/>
        </w:rPr>
        <w:t>15</w:t>
      </w:r>
      <w:r w:rsidR="00041F83">
        <w:rPr>
          <w:rFonts w:hint="eastAsia"/>
        </w:rPr>
        <w:t>日</w:t>
      </w:r>
      <w:r w:rsidR="00041F83">
        <w:rPr>
          <w:rFonts w:hint="eastAsia"/>
        </w:rPr>
        <w:tab/>
      </w:r>
      <w:r w:rsidR="00B27FB4">
        <w:rPr>
          <w:rFonts w:hint="eastAsia"/>
        </w:rPr>
        <w:t>相信确定论文核心研究内容，确定研究方法，初步进行系统设计；</w:t>
      </w:r>
    </w:p>
    <w:p w:rsidR="00041F83" w:rsidRDefault="00457E6A" w:rsidP="00041F83">
      <w:pPr>
        <w:ind w:firstLineChars="200" w:firstLine="420"/>
      </w:pPr>
      <w:r>
        <w:rPr>
          <w:rFonts w:hint="eastAsia"/>
        </w:rPr>
        <w:t>2018</w:t>
      </w:r>
      <w:r>
        <w:rPr>
          <w:rFonts w:hint="eastAsia"/>
        </w:rPr>
        <w:t>年</w:t>
      </w:r>
      <w:r w:rsidR="00041F83">
        <w:rPr>
          <w:rFonts w:hint="eastAsia"/>
        </w:rPr>
        <w:t>4</w:t>
      </w:r>
      <w:r w:rsidR="00041F83">
        <w:rPr>
          <w:rFonts w:hint="eastAsia"/>
        </w:rPr>
        <w:t>月</w:t>
      </w:r>
      <w:r w:rsidR="00041F83">
        <w:rPr>
          <w:rFonts w:hint="eastAsia"/>
        </w:rPr>
        <w:t>16</w:t>
      </w:r>
      <w:r w:rsidR="00041F83">
        <w:rPr>
          <w:rFonts w:hint="eastAsia"/>
        </w:rPr>
        <w:t>日—</w:t>
      </w:r>
      <w:r>
        <w:rPr>
          <w:rFonts w:hint="eastAsia"/>
        </w:rPr>
        <w:t>2018</w:t>
      </w:r>
      <w:r>
        <w:rPr>
          <w:rFonts w:hint="eastAsia"/>
        </w:rPr>
        <w:t>年</w:t>
      </w:r>
      <w:r w:rsidR="00041F83">
        <w:rPr>
          <w:rFonts w:hint="eastAsia"/>
        </w:rPr>
        <w:t>5</w:t>
      </w:r>
      <w:r w:rsidR="00041F83">
        <w:rPr>
          <w:rFonts w:hint="eastAsia"/>
        </w:rPr>
        <w:t>月</w:t>
      </w:r>
      <w:r w:rsidR="00041F83">
        <w:rPr>
          <w:rFonts w:hint="eastAsia"/>
        </w:rPr>
        <w:t>5</w:t>
      </w:r>
      <w:r w:rsidR="00041F83">
        <w:rPr>
          <w:rFonts w:hint="eastAsia"/>
        </w:rPr>
        <w:t>日</w:t>
      </w:r>
      <w:r w:rsidR="00041F83">
        <w:rPr>
          <w:rFonts w:hint="eastAsia"/>
        </w:rPr>
        <w:tab/>
      </w:r>
      <w:r w:rsidR="00041F83">
        <w:rPr>
          <w:rFonts w:hint="eastAsia"/>
        </w:rPr>
        <w:t>完成系统设计并撰写毕业论文初稿</w:t>
      </w:r>
      <w:r w:rsidR="00B27FB4">
        <w:rPr>
          <w:rFonts w:hint="eastAsia"/>
        </w:rPr>
        <w:t>；</w:t>
      </w:r>
    </w:p>
    <w:p w:rsidR="00041F83" w:rsidRDefault="00457E6A" w:rsidP="00041F83">
      <w:pPr>
        <w:ind w:firstLineChars="200" w:firstLine="420"/>
      </w:pPr>
      <w:r>
        <w:rPr>
          <w:rFonts w:hint="eastAsia"/>
        </w:rPr>
        <w:t>2018</w:t>
      </w:r>
      <w:r>
        <w:rPr>
          <w:rFonts w:hint="eastAsia"/>
        </w:rPr>
        <w:t>年</w:t>
      </w:r>
      <w:r w:rsidR="00041F83">
        <w:rPr>
          <w:rFonts w:hint="eastAsia"/>
        </w:rPr>
        <w:t>5</w:t>
      </w:r>
      <w:r w:rsidR="00041F83">
        <w:rPr>
          <w:rFonts w:hint="eastAsia"/>
        </w:rPr>
        <w:t>月</w:t>
      </w:r>
      <w:r w:rsidR="00041F83">
        <w:rPr>
          <w:rFonts w:hint="eastAsia"/>
        </w:rPr>
        <w:t>6</w:t>
      </w:r>
      <w:r w:rsidR="00041F83">
        <w:rPr>
          <w:rFonts w:hint="eastAsia"/>
        </w:rPr>
        <w:t>日—</w:t>
      </w:r>
      <w:r>
        <w:rPr>
          <w:rFonts w:hint="eastAsia"/>
        </w:rPr>
        <w:t>2018</w:t>
      </w:r>
      <w:r>
        <w:rPr>
          <w:rFonts w:hint="eastAsia"/>
        </w:rPr>
        <w:t>年</w:t>
      </w:r>
      <w:r w:rsidR="00041F83">
        <w:rPr>
          <w:rFonts w:hint="eastAsia"/>
        </w:rPr>
        <w:t>5</w:t>
      </w:r>
      <w:r w:rsidR="00041F83">
        <w:rPr>
          <w:rFonts w:hint="eastAsia"/>
        </w:rPr>
        <w:t>月</w:t>
      </w:r>
      <w:r w:rsidR="00041F83">
        <w:rPr>
          <w:rFonts w:hint="eastAsia"/>
        </w:rPr>
        <w:t>15</w:t>
      </w:r>
      <w:r w:rsidR="00041F83">
        <w:rPr>
          <w:rFonts w:hint="eastAsia"/>
        </w:rPr>
        <w:t>日</w:t>
      </w:r>
      <w:r w:rsidR="00041F83">
        <w:rPr>
          <w:rFonts w:hint="eastAsia"/>
        </w:rPr>
        <w:tab/>
      </w:r>
      <w:r w:rsidR="00041F83">
        <w:rPr>
          <w:rFonts w:hint="eastAsia"/>
        </w:rPr>
        <w:t>修改、完善系统和毕业论文，提交指导老师审核</w:t>
      </w:r>
      <w:r w:rsidR="00B27FB4">
        <w:rPr>
          <w:rFonts w:hint="eastAsia"/>
        </w:rPr>
        <w:t>；</w:t>
      </w:r>
    </w:p>
    <w:p w:rsidR="00041F83" w:rsidRDefault="00457E6A" w:rsidP="00041F83">
      <w:pPr>
        <w:ind w:firstLineChars="200" w:firstLine="420"/>
      </w:pPr>
      <w:r>
        <w:rPr>
          <w:rFonts w:hint="eastAsia"/>
        </w:rPr>
        <w:t>2018</w:t>
      </w:r>
      <w:r>
        <w:rPr>
          <w:rFonts w:hint="eastAsia"/>
        </w:rPr>
        <w:t>年</w:t>
      </w:r>
      <w:r w:rsidR="00041F83">
        <w:rPr>
          <w:rFonts w:hint="eastAsia"/>
        </w:rPr>
        <w:t>5</w:t>
      </w:r>
      <w:r w:rsidR="00041F83">
        <w:rPr>
          <w:rFonts w:hint="eastAsia"/>
        </w:rPr>
        <w:t>月</w:t>
      </w:r>
      <w:r w:rsidR="00041F83">
        <w:rPr>
          <w:rFonts w:hint="eastAsia"/>
        </w:rPr>
        <w:t>16</w:t>
      </w:r>
      <w:r w:rsidR="00041F83">
        <w:rPr>
          <w:rFonts w:hint="eastAsia"/>
        </w:rPr>
        <w:t>日—</w:t>
      </w:r>
      <w:r>
        <w:rPr>
          <w:rFonts w:hint="eastAsia"/>
        </w:rPr>
        <w:t>2018</w:t>
      </w:r>
      <w:r>
        <w:rPr>
          <w:rFonts w:hint="eastAsia"/>
        </w:rPr>
        <w:t>年</w:t>
      </w:r>
      <w:r w:rsidR="00041F83">
        <w:rPr>
          <w:rFonts w:hint="eastAsia"/>
        </w:rPr>
        <w:t>5</w:t>
      </w:r>
      <w:r w:rsidR="00041F83">
        <w:rPr>
          <w:rFonts w:hint="eastAsia"/>
        </w:rPr>
        <w:t>月</w:t>
      </w:r>
      <w:r w:rsidR="00B27FB4">
        <w:rPr>
          <w:rFonts w:hint="eastAsia"/>
        </w:rPr>
        <w:t>23</w:t>
      </w:r>
      <w:r w:rsidR="00041F83">
        <w:rPr>
          <w:rFonts w:hint="eastAsia"/>
        </w:rPr>
        <w:t>日</w:t>
      </w:r>
      <w:r w:rsidR="00041F83">
        <w:rPr>
          <w:rFonts w:hint="eastAsia"/>
        </w:rPr>
        <w:t xml:space="preserve"> </w:t>
      </w:r>
      <w:r>
        <w:t xml:space="preserve">  </w:t>
      </w:r>
      <w:r w:rsidR="00041F83">
        <w:rPr>
          <w:rFonts w:hint="eastAsia"/>
        </w:rPr>
        <w:t>完成毕业设计的定稿，整理毕业设计的全部资料</w:t>
      </w:r>
      <w:r w:rsidR="00B27FB4">
        <w:rPr>
          <w:rFonts w:hint="eastAsia"/>
        </w:rPr>
        <w:t>；</w:t>
      </w:r>
    </w:p>
    <w:p w:rsidR="00041F83" w:rsidRDefault="00457E6A" w:rsidP="00041F83">
      <w:pPr>
        <w:ind w:firstLineChars="200" w:firstLine="420"/>
      </w:pPr>
      <w:r>
        <w:rPr>
          <w:rFonts w:hint="eastAsia"/>
        </w:rPr>
        <w:t>2018</w:t>
      </w:r>
      <w:r>
        <w:rPr>
          <w:rFonts w:hint="eastAsia"/>
        </w:rPr>
        <w:t>年</w:t>
      </w:r>
      <w:r w:rsidR="00041F83">
        <w:rPr>
          <w:rFonts w:hint="eastAsia"/>
        </w:rPr>
        <w:t>5</w:t>
      </w:r>
      <w:r w:rsidR="00041F83">
        <w:rPr>
          <w:rFonts w:hint="eastAsia"/>
        </w:rPr>
        <w:t>月</w:t>
      </w:r>
      <w:r w:rsidR="00B27FB4">
        <w:rPr>
          <w:rFonts w:hint="eastAsia"/>
        </w:rPr>
        <w:t>23</w:t>
      </w:r>
      <w:r w:rsidR="00041F83">
        <w:rPr>
          <w:rFonts w:hint="eastAsia"/>
        </w:rPr>
        <w:t>日—</w:t>
      </w:r>
      <w:r>
        <w:rPr>
          <w:rFonts w:hint="eastAsia"/>
        </w:rPr>
        <w:t>2018</w:t>
      </w:r>
      <w:r>
        <w:rPr>
          <w:rFonts w:hint="eastAsia"/>
        </w:rPr>
        <w:t>年</w:t>
      </w:r>
      <w:r w:rsidR="00041F83">
        <w:rPr>
          <w:rFonts w:hint="eastAsia"/>
        </w:rPr>
        <w:t>6</w:t>
      </w:r>
      <w:r w:rsidR="00041F83">
        <w:rPr>
          <w:rFonts w:hint="eastAsia"/>
        </w:rPr>
        <w:t>月</w:t>
      </w:r>
      <w:r>
        <w:rPr>
          <w:rFonts w:hint="eastAsia"/>
        </w:rPr>
        <w:t>6</w:t>
      </w:r>
      <w:r w:rsidR="00041F83">
        <w:rPr>
          <w:rFonts w:hint="eastAsia"/>
        </w:rPr>
        <w:t>日</w:t>
      </w:r>
      <w:r w:rsidR="00041F83">
        <w:rPr>
          <w:rFonts w:hint="eastAsia"/>
        </w:rPr>
        <w:tab/>
      </w:r>
      <w:r w:rsidR="00041F83">
        <w:rPr>
          <w:rFonts w:hint="eastAsia"/>
        </w:rPr>
        <w:t>提交所有材料，准备答辩。</w:t>
      </w:r>
    </w:p>
    <w:p w:rsidR="00041F83" w:rsidRPr="00C61CBA" w:rsidRDefault="00C61CBA" w:rsidP="00C61CBA">
      <w:pPr>
        <w:pStyle w:val="2"/>
        <w:rPr>
          <w:sz w:val="28"/>
        </w:rPr>
      </w:pPr>
      <w:r w:rsidRPr="00C61CBA">
        <w:rPr>
          <w:rFonts w:hint="eastAsia"/>
          <w:sz w:val="28"/>
        </w:rPr>
        <w:t>六、</w:t>
      </w:r>
      <w:r w:rsidR="00041F83" w:rsidRPr="00C61CBA">
        <w:rPr>
          <w:rFonts w:hint="eastAsia"/>
          <w:sz w:val="28"/>
        </w:rPr>
        <w:t>毕业论文的主要参考文献</w:t>
      </w:r>
    </w:p>
    <w:p w:rsidR="00457E6A" w:rsidRDefault="00041F83" w:rsidP="00041F83">
      <w:pPr>
        <w:spacing w:beforeLines="50" w:before="156" w:afterLines="50" w:after="156"/>
      </w:pPr>
      <w:r>
        <w:t xml:space="preserve">[1] </w:t>
      </w:r>
      <w:r w:rsidR="00457E6A">
        <w:rPr>
          <w:rFonts w:ascii="NimbusRomNo9L-Regu" w:eastAsiaTheme="minorEastAsia" w:hAnsi="NimbusRomNo9L-Regu" w:cs="NimbusRomNo9L-Regu"/>
          <w:color w:val="000000"/>
          <w:kern w:val="0"/>
          <w:sz w:val="20"/>
          <w:szCs w:val="20"/>
        </w:rPr>
        <w:t xml:space="preserve">Julien Tourille, Olivier Ferret, Xavier Tannier, and Aur´elie N´ev´eol. 2017. </w:t>
      </w:r>
      <w:r w:rsidR="00457E6A">
        <w:rPr>
          <w:rFonts w:ascii="NimbusRomNo9L-Regu" w:eastAsiaTheme="minorEastAsia" w:hAnsi="NimbusRomNo9L-Regu" w:cs="NimbusRomNo9L-Regu"/>
          <w:color w:val="000080"/>
          <w:kern w:val="0"/>
          <w:sz w:val="20"/>
          <w:szCs w:val="20"/>
        </w:rPr>
        <w:t>LIMSI-COT at SemEval- 2017 Task 12: Neural architecture for temporal information extraction from clinical narratives</w:t>
      </w:r>
      <w:r w:rsidR="00457E6A">
        <w:rPr>
          <w:rFonts w:ascii="NimbusRomNo9L-Regu" w:eastAsiaTheme="minorEastAsia" w:hAnsi="NimbusRomNo9L-Regu" w:cs="NimbusRomNo9L-Regu"/>
          <w:color w:val="000000"/>
          <w:kern w:val="0"/>
          <w:sz w:val="20"/>
          <w:szCs w:val="20"/>
        </w:rPr>
        <w:t xml:space="preserve">. In </w:t>
      </w:r>
      <w:r w:rsidR="00457E6A">
        <w:rPr>
          <w:rFonts w:ascii="NimbusRomNo9L-ReguItal" w:eastAsiaTheme="minorEastAsia" w:hAnsi="NimbusRomNo9L-ReguItal" w:cs="NimbusRomNo9L-ReguItal"/>
          <w:color w:val="000000"/>
          <w:kern w:val="0"/>
          <w:sz w:val="20"/>
          <w:szCs w:val="20"/>
        </w:rPr>
        <w:t>Proceedings of the 11th International Workshop on Semantic Evaluation (SemEval-2017)</w:t>
      </w:r>
      <w:r w:rsidR="00457E6A">
        <w:rPr>
          <w:rFonts w:ascii="NimbusRomNo9L-Regu" w:eastAsiaTheme="minorEastAsia" w:hAnsi="NimbusRomNo9L-Regu" w:cs="NimbusRomNo9L-Regu"/>
          <w:color w:val="000000"/>
          <w:kern w:val="0"/>
          <w:sz w:val="20"/>
          <w:szCs w:val="20"/>
        </w:rPr>
        <w:t xml:space="preserve">. Association for Computational Linguistics, Vancouver, Canada, pages 595–600. </w:t>
      </w:r>
      <w:r w:rsidR="00457E6A" w:rsidRPr="00457E6A">
        <w:rPr>
          <w:rStyle w:val="a7"/>
        </w:rPr>
        <w:t xml:space="preserve">http://www.aclweb.org/ anthology/S17-2098. </w:t>
      </w:r>
    </w:p>
    <w:p w:rsidR="00457E6A" w:rsidRDefault="00041F83" w:rsidP="00041F83">
      <w:pPr>
        <w:spacing w:beforeLines="50" w:before="156" w:afterLines="50" w:after="156"/>
      </w:pPr>
      <w:r>
        <w:t xml:space="preserve">[2] </w:t>
      </w:r>
      <w:r w:rsidR="00457E6A">
        <w:rPr>
          <w:rFonts w:ascii="NimbusRomNo9L-Regu" w:eastAsiaTheme="minorEastAsia" w:hAnsi="NimbusRomNo9L-Regu" w:cs="NimbusRomNo9L-Regu"/>
          <w:color w:val="000000"/>
          <w:kern w:val="0"/>
          <w:sz w:val="20"/>
          <w:szCs w:val="20"/>
        </w:rPr>
        <w:t xml:space="preserve">Andre Lamurias, Diana Sousa, Sofia Pereira, Luka Clarke, and Francisco M Couto. 2017. </w:t>
      </w:r>
      <w:r w:rsidR="00457E6A">
        <w:rPr>
          <w:rFonts w:ascii="NimbusRomNo9L-Regu" w:eastAsiaTheme="minorEastAsia" w:hAnsi="NimbusRomNo9L-Regu" w:cs="NimbusRomNo9L-Regu"/>
          <w:color w:val="000080"/>
          <w:kern w:val="0"/>
          <w:sz w:val="20"/>
          <w:szCs w:val="20"/>
        </w:rPr>
        <w:t>ULISBOA at SemEval-2017 Task 12: Extraction and classification of temporal expressions and events</w:t>
      </w:r>
      <w:r w:rsidR="00457E6A">
        <w:rPr>
          <w:rFonts w:ascii="NimbusRomNo9L-Regu" w:eastAsiaTheme="minorEastAsia" w:hAnsi="NimbusRomNo9L-Regu" w:cs="NimbusRomNo9L-Regu"/>
          <w:color w:val="000000"/>
          <w:kern w:val="0"/>
          <w:sz w:val="20"/>
          <w:szCs w:val="20"/>
        </w:rPr>
        <w:t xml:space="preserve">. In </w:t>
      </w:r>
      <w:r w:rsidR="00457E6A">
        <w:rPr>
          <w:rFonts w:ascii="NimbusRomNo9L-ReguItal" w:eastAsiaTheme="minorEastAsia" w:hAnsi="NimbusRomNo9L-ReguItal" w:cs="NimbusRomNo9L-ReguItal"/>
          <w:color w:val="000000"/>
          <w:kern w:val="0"/>
          <w:sz w:val="20"/>
          <w:szCs w:val="20"/>
        </w:rPr>
        <w:t>Proceedings of the 11th International Workshop on Semantic Evaluation (SemEval-2017)</w:t>
      </w:r>
      <w:r w:rsidR="00457E6A">
        <w:rPr>
          <w:rFonts w:ascii="NimbusRomNo9L-Regu" w:eastAsiaTheme="minorEastAsia" w:hAnsi="NimbusRomNo9L-Regu" w:cs="NimbusRomNo9L-Regu"/>
          <w:color w:val="000000"/>
          <w:kern w:val="0"/>
          <w:sz w:val="20"/>
          <w:szCs w:val="20"/>
        </w:rPr>
        <w:t xml:space="preserve">. Association for Computational Linguistics, Vancouver, Canada, pages 1016–1020. </w:t>
      </w:r>
      <w:r w:rsidR="00457E6A" w:rsidRPr="00457E6A">
        <w:rPr>
          <w:rStyle w:val="a7"/>
        </w:rPr>
        <w:t xml:space="preserve">http://www.aclweb.org/ anthology/S17-2179. </w:t>
      </w:r>
    </w:p>
    <w:p w:rsidR="00457E6A" w:rsidRDefault="00041F83" w:rsidP="00041F83">
      <w:pPr>
        <w:spacing w:beforeLines="50" w:before="156" w:afterLines="50" w:after="156"/>
      </w:pPr>
      <w:r>
        <w:t xml:space="preserve">[3] </w:t>
      </w:r>
      <w:r w:rsidR="00457E6A">
        <w:rPr>
          <w:rFonts w:ascii="NimbusRomNo9L-Regu" w:eastAsiaTheme="minorEastAsia" w:hAnsi="NimbusRomNo9L-Regu" w:cs="NimbusRomNo9L-Regu"/>
          <w:color w:val="000000"/>
          <w:kern w:val="0"/>
          <w:sz w:val="20"/>
          <w:szCs w:val="20"/>
        </w:rPr>
        <w:t xml:space="preserve">Po-Yu Huang, Hen-Hsen Huang, Yu-WunWang, Ching Huang, and Hsin-Hsi Chen. 2017. </w:t>
      </w:r>
      <w:r w:rsidR="00457E6A">
        <w:rPr>
          <w:rFonts w:ascii="NimbusRomNo9L-Regu" w:eastAsiaTheme="minorEastAsia" w:hAnsi="NimbusRomNo9L-Regu" w:cs="NimbusRomNo9L-Regu"/>
          <w:color w:val="000080"/>
          <w:kern w:val="0"/>
          <w:sz w:val="20"/>
          <w:szCs w:val="20"/>
        </w:rPr>
        <w:t>NTU-1 at SemEval-2017 Task 12: Detection and classification of temporal events in clinical data with domain adaptation</w:t>
      </w:r>
      <w:r w:rsidR="00457E6A">
        <w:rPr>
          <w:rFonts w:ascii="NimbusRomNo9L-Regu" w:eastAsiaTheme="minorEastAsia" w:hAnsi="NimbusRomNo9L-Regu" w:cs="NimbusRomNo9L-Regu"/>
          <w:color w:val="000000"/>
          <w:kern w:val="0"/>
          <w:sz w:val="20"/>
          <w:szCs w:val="20"/>
        </w:rPr>
        <w:t xml:space="preserve">. In </w:t>
      </w:r>
      <w:r w:rsidR="00457E6A">
        <w:rPr>
          <w:rFonts w:ascii="NimbusRomNo9L-ReguItal" w:eastAsiaTheme="minorEastAsia" w:hAnsi="NimbusRomNo9L-ReguItal" w:cs="NimbusRomNo9L-ReguItal"/>
          <w:color w:val="000000"/>
          <w:kern w:val="0"/>
          <w:sz w:val="20"/>
          <w:szCs w:val="20"/>
        </w:rPr>
        <w:t>Proceedings of the 11th International Workshop on Semantic Evaluation (SemEval-2017)</w:t>
      </w:r>
      <w:r w:rsidR="00457E6A">
        <w:rPr>
          <w:rFonts w:ascii="NimbusRomNo9L-Regu" w:eastAsiaTheme="minorEastAsia" w:hAnsi="NimbusRomNo9L-Regu" w:cs="NimbusRomNo9L-Regu"/>
          <w:color w:val="000000"/>
          <w:kern w:val="0"/>
          <w:sz w:val="20"/>
          <w:szCs w:val="20"/>
        </w:rPr>
        <w:t xml:space="preserve">. Association for Computational Linguistics, Vancouver, Canada, pages 1007–1010. </w:t>
      </w:r>
      <w:r w:rsidR="00457E6A">
        <w:rPr>
          <w:rFonts w:ascii="NimbusMonL-Regu" w:eastAsiaTheme="minorEastAsia" w:hAnsi="NimbusMonL-Regu" w:cs="NimbusMonL-Regu"/>
          <w:color w:val="000080"/>
          <w:kern w:val="0"/>
          <w:sz w:val="20"/>
          <w:szCs w:val="20"/>
        </w:rPr>
        <w:t>http://www. aclweb.org/anthology/S17-2177</w:t>
      </w:r>
      <w:r w:rsidR="00457E6A">
        <w:rPr>
          <w:rFonts w:ascii="NimbusRomNo9L-Regu" w:eastAsiaTheme="minorEastAsia" w:hAnsi="NimbusRomNo9L-Regu" w:cs="NimbusRomNo9L-Regu"/>
          <w:color w:val="000000"/>
          <w:kern w:val="0"/>
          <w:sz w:val="20"/>
          <w:szCs w:val="20"/>
        </w:rPr>
        <w:t>.</w:t>
      </w:r>
      <w:r w:rsidR="00457E6A">
        <w:t xml:space="preserve"> </w:t>
      </w:r>
    </w:p>
    <w:p w:rsidR="00457E6A" w:rsidRDefault="00041F83" w:rsidP="00041F83">
      <w:pPr>
        <w:spacing w:beforeLines="50" w:before="156" w:afterLines="50" w:after="156"/>
      </w:pPr>
      <w:r>
        <w:rPr>
          <w:rFonts w:hint="eastAsia"/>
        </w:rPr>
        <w:t>[</w:t>
      </w:r>
      <w:r>
        <w:t xml:space="preserve">4] </w:t>
      </w:r>
      <w:r w:rsidR="00457E6A">
        <w:rPr>
          <w:rFonts w:ascii="NimbusRomNo9L-Regu" w:eastAsiaTheme="minorEastAsia" w:hAnsi="NimbusRomNo9L-Regu" w:cs="NimbusRomNo9L-Regu"/>
          <w:color w:val="000000"/>
          <w:kern w:val="0"/>
          <w:sz w:val="20"/>
          <w:szCs w:val="20"/>
        </w:rPr>
        <w:t xml:space="preserve">Artuur Leeuwenberg and Marie-Francine Moens. 2017. </w:t>
      </w:r>
      <w:r w:rsidR="00457E6A">
        <w:rPr>
          <w:rFonts w:ascii="NimbusRomNo9L-Regu" w:eastAsiaTheme="minorEastAsia" w:hAnsi="NimbusRomNo9L-Regu" w:cs="NimbusRomNo9L-Regu"/>
          <w:color w:val="000080"/>
          <w:kern w:val="0"/>
          <w:sz w:val="20"/>
          <w:szCs w:val="20"/>
        </w:rPr>
        <w:t>KULeuven-LIIR at SemEval-2017 Task 12: Crossdomain temporal information extraction from clinical records</w:t>
      </w:r>
      <w:r w:rsidR="00457E6A">
        <w:rPr>
          <w:rFonts w:ascii="NimbusRomNo9L-Regu" w:eastAsiaTheme="minorEastAsia" w:hAnsi="NimbusRomNo9L-Regu" w:cs="NimbusRomNo9L-Regu"/>
          <w:color w:val="000000"/>
          <w:kern w:val="0"/>
          <w:sz w:val="20"/>
          <w:szCs w:val="20"/>
        </w:rPr>
        <w:t xml:space="preserve">. In </w:t>
      </w:r>
      <w:r w:rsidR="00457E6A">
        <w:rPr>
          <w:rFonts w:ascii="NimbusRomNo9L-ReguItal" w:eastAsiaTheme="minorEastAsia" w:hAnsi="NimbusRomNo9L-ReguItal" w:cs="NimbusRomNo9L-ReguItal"/>
          <w:color w:val="000000"/>
          <w:kern w:val="0"/>
          <w:sz w:val="20"/>
          <w:szCs w:val="20"/>
        </w:rPr>
        <w:t>Proceedings of the 11th International Workshop on Semantic Evaluation (SemEval- 2017)</w:t>
      </w:r>
      <w:r w:rsidR="00457E6A">
        <w:rPr>
          <w:rFonts w:ascii="NimbusRomNo9L-Regu" w:eastAsiaTheme="minorEastAsia" w:hAnsi="NimbusRomNo9L-Regu" w:cs="NimbusRomNo9L-Regu"/>
          <w:color w:val="000000"/>
          <w:kern w:val="0"/>
          <w:sz w:val="20"/>
          <w:szCs w:val="20"/>
        </w:rPr>
        <w:t xml:space="preserve">. Association for Computational Linguistics, Vancouver, Canada, pages 1027–1031. </w:t>
      </w:r>
      <w:r w:rsidR="00457E6A">
        <w:rPr>
          <w:rFonts w:ascii="NimbusMonL-Regu" w:eastAsiaTheme="minorEastAsia" w:hAnsi="NimbusMonL-Regu" w:cs="NimbusMonL-Regu"/>
          <w:color w:val="000080"/>
          <w:kern w:val="0"/>
          <w:sz w:val="20"/>
          <w:szCs w:val="20"/>
        </w:rPr>
        <w:t>http:// www.aclweb.org/anthology/S17-2181</w:t>
      </w:r>
      <w:r w:rsidR="00457E6A">
        <w:rPr>
          <w:rFonts w:ascii="NimbusRomNo9L-Regu" w:eastAsiaTheme="minorEastAsia" w:hAnsi="NimbusRomNo9L-Regu" w:cs="NimbusRomNo9L-Regu"/>
          <w:color w:val="000000"/>
          <w:kern w:val="0"/>
          <w:sz w:val="20"/>
          <w:szCs w:val="20"/>
        </w:rPr>
        <w:t>.</w:t>
      </w:r>
      <w:r w:rsidR="00457E6A">
        <w:t xml:space="preserve"> </w:t>
      </w:r>
    </w:p>
    <w:p w:rsidR="00457E6A" w:rsidRDefault="00041F83" w:rsidP="00041F83">
      <w:pPr>
        <w:spacing w:beforeLines="50" w:before="156" w:afterLines="50" w:after="156"/>
      </w:pPr>
      <w:r>
        <w:rPr>
          <w:rFonts w:hint="eastAsia"/>
        </w:rPr>
        <w:t>[</w:t>
      </w:r>
      <w:r>
        <w:t xml:space="preserve">5] </w:t>
      </w:r>
      <w:r w:rsidR="00457E6A">
        <w:rPr>
          <w:rFonts w:ascii="NimbusRomNo9L-Regu" w:eastAsiaTheme="minorEastAsia" w:hAnsi="NimbusRomNo9L-Regu" w:cs="NimbusRomNo9L-Regu"/>
          <w:color w:val="000000"/>
          <w:kern w:val="0"/>
          <w:sz w:val="20"/>
          <w:szCs w:val="20"/>
        </w:rPr>
        <w:t xml:space="preserve">Yu Long, Zhijing Li, Xuan Wang, and Chen Li. 2017. </w:t>
      </w:r>
      <w:r w:rsidR="00457E6A">
        <w:rPr>
          <w:rFonts w:ascii="NimbusRomNo9L-Regu" w:eastAsiaTheme="minorEastAsia" w:hAnsi="NimbusRomNo9L-Regu" w:cs="NimbusRomNo9L-Regu"/>
          <w:color w:val="000080"/>
          <w:kern w:val="0"/>
          <w:sz w:val="20"/>
          <w:szCs w:val="20"/>
        </w:rPr>
        <w:t>XJNLP at SemEval-2017 Task 12: Clinical temporal information extraction with a hybrid model</w:t>
      </w:r>
      <w:r w:rsidR="00457E6A">
        <w:rPr>
          <w:rFonts w:ascii="NimbusRomNo9L-Regu" w:eastAsiaTheme="minorEastAsia" w:hAnsi="NimbusRomNo9L-Regu" w:cs="NimbusRomNo9L-Regu"/>
          <w:color w:val="000000"/>
          <w:kern w:val="0"/>
          <w:sz w:val="20"/>
          <w:szCs w:val="20"/>
        </w:rPr>
        <w:t xml:space="preserve">. In </w:t>
      </w:r>
      <w:r w:rsidR="00457E6A">
        <w:rPr>
          <w:rFonts w:ascii="NimbusRomNo9L-ReguItal" w:eastAsiaTheme="minorEastAsia" w:hAnsi="NimbusRomNo9L-ReguItal" w:cs="NimbusRomNo9L-ReguItal"/>
          <w:color w:val="000000"/>
          <w:kern w:val="0"/>
          <w:sz w:val="20"/>
          <w:szCs w:val="20"/>
        </w:rPr>
        <w:t>Proceedings of the 11th International Workshop on Semantic Evaluation (SemEval-2017)</w:t>
      </w:r>
      <w:r w:rsidR="00457E6A">
        <w:rPr>
          <w:rFonts w:ascii="NimbusRomNo9L-Regu" w:eastAsiaTheme="minorEastAsia" w:hAnsi="NimbusRomNo9L-Regu" w:cs="NimbusRomNo9L-Regu"/>
          <w:color w:val="000000"/>
          <w:kern w:val="0"/>
          <w:sz w:val="20"/>
          <w:szCs w:val="20"/>
        </w:rPr>
        <w:t xml:space="preserve">. Association for Computational Linguistics, Vancouver, Canada, pages 1011–1015. </w:t>
      </w:r>
      <w:r w:rsidR="00457E6A">
        <w:rPr>
          <w:rFonts w:ascii="NimbusMonL-Regu" w:eastAsiaTheme="minorEastAsia" w:hAnsi="NimbusMonL-Regu" w:cs="NimbusMonL-Regu"/>
          <w:color w:val="000080"/>
          <w:kern w:val="0"/>
          <w:sz w:val="20"/>
          <w:szCs w:val="20"/>
        </w:rPr>
        <w:t>http://www.aclweb.org/ anthology/S17-2178</w:t>
      </w:r>
      <w:r>
        <w:t>.</w:t>
      </w:r>
      <w:r w:rsidR="00457E6A">
        <w:t xml:space="preserve"> </w:t>
      </w:r>
    </w:p>
    <w:p w:rsidR="00457E6A" w:rsidRDefault="00041F83" w:rsidP="00041F83">
      <w:pPr>
        <w:spacing w:beforeLines="50" w:before="156" w:afterLines="50" w:after="156"/>
      </w:pPr>
      <w:r>
        <w:rPr>
          <w:rFonts w:hint="eastAsia"/>
        </w:rPr>
        <w:t>[</w:t>
      </w:r>
      <w:r>
        <w:t xml:space="preserve">6] </w:t>
      </w:r>
      <w:r w:rsidR="00457E6A">
        <w:rPr>
          <w:rFonts w:ascii="NimbusRomNo9L-Regu" w:eastAsiaTheme="minorEastAsia" w:hAnsi="NimbusRomNo9L-Regu" w:cs="NimbusRomNo9L-Regu"/>
          <w:color w:val="000000"/>
          <w:kern w:val="0"/>
          <w:sz w:val="20"/>
          <w:szCs w:val="20"/>
        </w:rPr>
        <w:t xml:space="preserve">Sean MacAvaney, Arman Cohan, and Nazli Goharian. 2017. </w:t>
      </w:r>
      <w:r w:rsidR="00457E6A">
        <w:rPr>
          <w:rFonts w:ascii="NimbusRomNo9L-Regu" w:eastAsiaTheme="minorEastAsia" w:hAnsi="NimbusRomNo9L-Regu" w:cs="NimbusRomNo9L-Regu"/>
          <w:color w:val="000080"/>
          <w:kern w:val="0"/>
          <w:sz w:val="20"/>
          <w:szCs w:val="20"/>
        </w:rPr>
        <w:t xml:space="preserve">GUIR at SemEval-2017 Task 12: A </w:t>
      </w:r>
      <w:r w:rsidR="00457E6A">
        <w:rPr>
          <w:rFonts w:ascii="NimbusRomNo9L-Regu" w:eastAsiaTheme="minorEastAsia" w:hAnsi="NimbusRomNo9L-Regu" w:cs="NimbusRomNo9L-Regu"/>
          <w:color w:val="000080"/>
          <w:kern w:val="0"/>
          <w:sz w:val="20"/>
          <w:szCs w:val="20"/>
        </w:rPr>
        <w:lastRenderedPageBreak/>
        <w:t>framework for cross-domain clinical temporal information extraction</w:t>
      </w:r>
      <w:r w:rsidR="00457E6A">
        <w:rPr>
          <w:rFonts w:ascii="NimbusRomNo9L-Regu" w:eastAsiaTheme="minorEastAsia" w:hAnsi="NimbusRomNo9L-Regu" w:cs="NimbusRomNo9L-Regu"/>
          <w:color w:val="000000"/>
          <w:kern w:val="0"/>
          <w:sz w:val="20"/>
          <w:szCs w:val="20"/>
        </w:rPr>
        <w:t xml:space="preserve">. In </w:t>
      </w:r>
      <w:r w:rsidR="00457E6A">
        <w:rPr>
          <w:rFonts w:ascii="NimbusRomNo9L-ReguItal" w:eastAsiaTheme="minorEastAsia" w:hAnsi="NimbusRomNo9L-ReguItal" w:cs="NimbusRomNo9L-ReguItal"/>
          <w:color w:val="000000"/>
          <w:kern w:val="0"/>
          <w:sz w:val="20"/>
          <w:szCs w:val="20"/>
        </w:rPr>
        <w:t>Proceedings of the 11th International Workshop on Semantic Evaluation (SemEval- 2017)</w:t>
      </w:r>
      <w:r w:rsidR="00457E6A">
        <w:rPr>
          <w:rFonts w:ascii="NimbusRomNo9L-Regu" w:eastAsiaTheme="minorEastAsia" w:hAnsi="NimbusRomNo9L-Regu" w:cs="NimbusRomNo9L-Regu"/>
          <w:color w:val="000000"/>
          <w:kern w:val="0"/>
          <w:sz w:val="20"/>
          <w:szCs w:val="20"/>
        </w:rPr>
        <w:t xml:space="preserve">. Association for Computational Linguistics, Vancouver, Canada, pages 1021–1026. </w:t>
      </w:r>
      <w:r w:rsidR="00457E6A">
        <w:rPr>
          <w:rFonts w:ascii="NimbusMonL-Regu" w:eastAsiaTheme="minorEastAsia" w:hAnsi="NimbusMonL-Regu" w:cs="NimbusMonL-Regu"/>
          <w:color w:val="000080"/>
          <w:kern w:val="0"/>
          <w:sz w:val="20"/>
          <w:szCs w:val="20"/>
        </w:rPr>
        <w:t>http:// www.aclweb.org/anthology/S17-2180</w:t>
      </w:r>
      <w:r w:rsidRPr="003361BD">
        <w:rPr>
          <w:rStyle w:val="a7"/>
        </w:rPr>
        <w:t>.</w:t>
      </w:r>
      <w:r w:rsidR="00457E6A">
        <w:t xml:space="preserve"> </w:t>
      </w:r>
    </w:p>
    <w:p w:rsidR="00457E6A" w:rsidRDefault="00041F83" w:rsidP="00041F83">
      <w:pPr>
        <w:spacing w:beforeLines="50" w:before="156" w:afterLines="50" w:after="156"/>
      </w:pPr>
      <w:r w:rsidRPr="003361BD">
        <w:rPr>
          <w:rFonts w:hint="eastAsia"/>
        </w:rPr>
        <w:t>[</w:t>
      </w:r>
      <w:r w:rsidRPr="003361BD">
        <w:t>7]</w:t>
      </w:r>
      <w:r w:rsidR="00457E6A" w:rsidRPr="00457E6A">
        <w:rPr>
          <w:rFonts w:ascii="NimbusRomNo9L-Regu" w:eastAsiaTheme="minorEastAsia" w:hAnsi="NimbusRomNo9L-Regu" w:cs="NimbusRomNo9L-Regu"/>
          <w:color w:val="000000"/>
          <w:kern w:val="0"/>
          <w:sz w:val="20"/>
          <w:szCs w:val="20"/>
        </w:rPr>
        <w:t xml:space="preserve"> </w:t>
      </w:r>
      <w:r w:rsidR="00457E6A">
        <w:rPr>
          <w:rFonts w:ascii="NimbusRomNo9L-Regu" w:eastAsiaTheme="minorEastAsia" w:hAnsi="NimbusRomNo9L-Regu" w:cs="NimbusRomNo9L-Regu"/>
          <w:color w:val="000000"/>
          <w:kern w:val="0"/>
          <w:sz w:val="20"/>
          <w:szCs w:val="20"/>
        </w:rPr>
        <w:t xml:space="preserve">Sarath P R, Manikandan R, and Yoshiki Niwa. 2017. </w:t>
      </w:r>
      <w:r w:rsidR="00457E6A">
        <w:rPr>
          <w:rFonts w:ascii="NimbusRomNo9L-Regu" w:eastAsiaTheme="minorEastAsia" w:hAnsi="NimbusRomNo9L-Regu" w:cs="NimbusRomNo9L-Regu"/>
          <w:color w:val="000080"/>
          <w:kern w:val="0"/>
          <w:sz w:val="20"/>
          <w:szCs w:val="20"/>
        </w:rPr>
        <w:t>Hitachi at SemEval-2017 Task 12: System for temporal information extraction from clinical notes</w:t>
      </w:r>
      <w:r w:rsidR="00457E6A">
        <w:rPr>
          <w:rFonts w:ascii="NimbusRomNo9L-Regu" w:eastAsiaTheme="minorEastAsia" w:hAnsi="NimbusRomNo9L-Regu" w:cs="NimbusRomNo9L-Regu"/>
          <w:color w:val="000000"/>
          <w:kern w:val="0"/>
          <w:sz w:val="20"/>
          <w:szCs w:val="20"/>
        </w:rPr>
        <w:t xml:space="preserve">. In </w:t>
      </w:r>
      <w:r w:rsidR="00457E6A">
        <w:rPr>
          <w:rFonts w:ascii="NimbusRomNo9L-ReguItal" w:eastAsiaTheme="minorEastAsia" w:hAnsi="NimbusRomNo9L-ReguItal" w:cs="NimbusRomNo9L-ReguItal"/>
          <w:color w:val="000000"/>
          <w:kern w:val="0"/>
          <w:sz w:val="20"/>
          <w:szCs w:val="20"/>
        </w:rPr>
        <w:t>Proceedings of the 11th International Workshop on Semantic Evaluation (SemEval-2017)</w:t>
      </w:r>
      <w:r w:rsidR="00457E6A">
        <w:rPr>
          <w:rFonts w:ascii="NimbusRomNo9L-Regu" w:eastAsiaTheme="minorEastAsia" w:hAnsi="NimbusRomNo9L-Regu" w:cs="NimbusRomNo9L-Regu"/>
          <w:color w:val="000000"/>
          <w:kern w:val="0"/>
          <w:sz w:val="20"/>
          <w:szCs w:val="20"/>
        </w:rPr>
        <w:t xml:space="preserve">. Association for Computational Linguistics, Vancouver, Canada, pages 1002–1006. </w:t>
      </w:r>
      <w:r w:rsidR="00457E6A">
        <w:rPr>
          <w:rFonts w:ascii="NimbusMonL-Regu" w:eastAsiaTheme="minorEastAsia" w:hAnsi="NimbusMonL-Regu" w:cs="NimbusMonL-Regu"/>
          <w:color w:val="000080"/>
          <w:kern w:val="0"/>
          <w:sz w:val="20"/>
          <w:szCs w:val="20"/>
        </w:rPr>
        <w:t>http://www.aclweb.org/ anthology/S17-2176</w:t>
      </w:r>
      <w:r w:rsidR="00457E6A">
        <w:rPr>
          <w:rFonts w:ascii="NimbusRomNo9L-Regu" w:eastAsiaTheme="minorEastAsia" w:hAnsi="NimbusRomNo9L-Regu" w:cs="NimbusRomNo9L-Regu"/>
          <w:color w:val="000000"/>
          <w:kern w:val="0"/>
          <w:sz w:val="20"/>
          <w:szCs w:val="20"/>
        </w:rPr>
        <w:t>.</w:t>
      </w:r>
      <w:r w:rsidR="00457E6A">
        <w:t xml:space="preserve"> </w:t>
      </w:r>
    </w:p>
    <w:p w:rsidR="00457E6A" w:rsidRDefault="00041F83" w:rsidP="00041F83">
      <w:pPr>
        <w:spacing w:beforeLines="50" w:before="156" w:afterLines="50" w:after="156"/>
      </w:pPr>
      <w:r w:rsidRPr="003361BD">
        <w:rPr>
          <w:rFonts w:hint="eastAsia"/>
        </w:rPr>
        <w:t>[</w:t>
      </w:r>
      <w:r w:rsidRPr="003361BD">
        <w:t>8]</w:t>
      </w:r>
      <w:r w:rsidR="00457E6A" w:rsidRPr="00457E6A">
        <w:rPr>
          <w:rFonts w:ascii="NimbusRomNo9L-Regu" w:eastAsiaTheme="minorEastAsia" w:hAnsi="NimbusRomNo9L-Regu" w:cs="NimbusRomNo9L-Regu"/>
          <w:kern w:val="0"/>
          <w:sz w:val="20"/>
          <w:szCs w:val="20"/>
        </w:rPr>
        <w:t xml:space="preserve"> </w:t>
      </w:r>
      <w:r w:rsidR="00457E6A">
        <w:rPr>
          <w:rFonts w:ascii="NimbusRomNo9L-Regu" w:eastAsiaTheme="minorEastAsia" w:hAnsi="NimbusRomNo9L-Regu" w:cs="NimbusRomNo9L-Regu"/>
          <w:kern w:val="0"/>
          <w:sz w:val="20"/>
          <w:szCs w:val="20"/>
        </w:rPr>
        <w:t xml:space="preserve">William Styler IV, Steven Bethard, Sean Finan, Martha Palmer, Sameer Pradhan, Piet de Groen, Brad Erickson, Timothy Miller, Chen Lin, Guergana Savova, and James Pustejovsky. 2014. Temporal Annotation in the Clinical Domain. </w:t>
      </w:r>
      <w:r w:rsidR="00457E6A">
        <w:rPr>
          <w:rFonts w:ascii="NimbusRomNo9L-ReguItal" w:eastAsiaTheme="minorEastAsia" w:hAnsi="NimbusRomNo9L-ReguItal" w:cs="NimbusRomNo9L-ReguItal"/>
          <w:kern w:val="0"/>
          <w:sz w:val="20"/>
          <w:szCs w:val="20"/>
        </w:rPr>
        <w:t xml:space="preserve">Transactions of the Association for Computational Linguistics </w:t>
      </w:r>
      <w:r w:rsidR="00457E6A">
        <w:rPr>
          <w:rFonts w:ascii="NimbusRomNo9L-Regu" w:eastAsiaTheme="minorEastAsia" w:hAnsi="NimbusRomNo9L-Regu" w:cs="NimbusRomNo9L-Regu"/>
          <w:kern w:val="0"/>
          <w:sz w:val="20"/>
          <w:szCs w:val="20"/>
        </w:rPr>
        <w:t>2:143–154.</w:t>
      </w:r>
      <w:r w:rsidR="00457E6A">
        <w:t xml:space="preserve"> </w:t>
      </w:r>
    </w:p>
    <w:p w:rsidR="003978BD" w:rsidRDefault="00041F83" w:rsidP="00041F83">
      <w:pPr>
        <w:spacing w:beforeLines="50" w:before="156" w:afterLines="50" w:after="156"/>
      </w:pPr>
      <w:r w:rsidRPr="003361BD">
        <w:rPr>
          <w:rFonts w:hint="eastAsia"/>
        </w:rPr>
        <w:t>[</w:t>
      </w:r>
      <w:r w:rsidRPr="003361BD">
        <w:t xml:space="preserve">9] </w:t>
      </w:r>
      <w:r w:rsidR="00457E6A">
        <w:rPr>
          <w:rFonts w:ascii="NimbusRomNo9L-Regu" w:eastAsiaTheme="minorEastAsia" w:hAnsi="NimbusRomNo9L-Regu" w:cs="NimbusRomNo9L-Regu"/>
          <w:kern w:val="0"/>
          <w:sz w:val="20"/>
          <w:szCs w:val="20"/>
        </w:rPr>
        <w:t>Marcia Barros, Andr´e Lam´urias, Gonc¸alo Figueir´o, Marta</w:t>
      </w:r>
      <w:r w:rsidR="006E61E5">
        <w:rPr>
          <w:rFonts w:ascii="NimbusRomNo9L-Regu" w:eastAsiaTheme="minorEastAsia" w:hAnsi="NimbusRomNo9L-Regu" w:cs="NimbusRomNo9L-Regu"/>
          <w:kern w:val="0"/>
          <w:sz w:val="20"/>
          <w:szCs w:val="20"/>
        </w:rPr>
        <w:t xml:space="preserve"> </w:t>
      </w:r>
      <w:r w:rsidR="00457E6A">
        <w:rPr>
          <w:rFonts w:ascii="NimbusRomNo9L-Regu" w:eastAsiaTheme="minorEastAsia" w:hAnsi="NimbusRomNo9L-Regu" w:cs="NimbusRomNo9L-Regu"/>
          <w:kern w:val="0"/>
          <w:sz w:val="20"/>
          <w:szCs w:val="20"/>
        </w:rPr>
        <w:t>Antunes, Joana Teixeira, Alexandre Pinheiro, and Francisco</w:t>
      </w:r>
      <w:r w:rsidR="006E61E5">
        <w:rPr>
          <w:rFonts w:ascii="NimbusRomNo9L-Regu" w:eastAsiaTheme="minorEastAsia" w:hAnsi="NimbusRomNo9L-Regu" w:cs="NimbusRomNo9L-Regu"/>
          <w:kern w:val="0"/>
          <w:sz w:val="20"/>
          <w:szCs w:val="20"/>
        </w:rPr>
        <w:t xml:space="preserve"> </w:t>
      </w:r>
      <w:r w:rsidR="00457E6A">
        <w:rPr>
          <w:rFonts w:ascii="NimbusRomNo9L-Regu" w:eastAsiaTheme="minorEastAsia" w:hAnsi="NimbusRomNo9L-Regu" w:cs="NimbusRomNo9L-Regu"/>
          <w:kern w:val="0"/>
          <w:sz w:val="20"/>
          <w:szCs w:val="20"/>
        </w:rPr>
        <w:t>Couto. 2016. ULISBOA at SemEval-2016 Task</w:t>
      </w:r>
      <w:r w:rsidR="006E61E5">
        <w:rPr>
          <w:rFonts w:ascii="NimbusRomNo9L-Regu" w:eastAsiaTheme="minorEastAsia" w:hAnsi="NimbusRomNo9L-Regu" w:cs="NimbusRomNo9L-Regu"/>
          <w:kern w:val="0"/>
          <w:sz w:val="20"/>
          <w:szCs w:val="20"/>
        </w:rPr>
        <w:t xml:space="preserve"> </w:t>
      </w:r>
      <w:r w:rsidR="00457E6A">
        <w:rPr>
          <w:rFonts w:ascii="NimbusRomNo9L-Regu" w:eastAsiaTheme="minorEastAsia" w:hAnsi="NimbusRomNo9L-Regu" w:cs="NimbusRomNo9L-Regu"/>
          <w:kern w:val="0"/>
          <w:sz w:val="20"/>
          <w:szCs w:val="20"/>
        </w:rPr>
        <w:t>12: Extractions of temporal expressions, clinical events</w:t>
      </w:r>
      <w:r w:rsidR="006E61E5">
        <w:rPr>
          <w:rFonts w:ascii="NimbusRomNo9L-Regu" w:eastAsiaTheme="minorEastAsia" w:hAnsi="NimbusRomNo9L-Regu" w:cs="NimbusRomNo9L-Regu"/>
          <w:kern w:val="0"/>
          <w:sz w:val="20"/>
          <w:szCs w:val="20"/>
        </w:rPr>
        <w:t xml:space="preserve"> </w:t>
      </w:r>
      <w:r w:rsidR="00457E6A">
        <w:rPr>
          <w:rFonts w:ascii="NimbusRomNo9L-Regu" w:eastAsiaTheme="minorEastAsia" w:hAnsi="NimbusRomNo9L-Regu" w:cs="NimbusRomNo9L-Regu"/>
          <w:kern w:val="0"/>
          <w:sz w:val="20"/>
          <w:szCs w:val="20"/>
        </w:rPr>
        <w:t xml:space="preserve">and relations using IBEnt. In </w:t>
      </w:r>
      <w:r w:rsidR="00457E6A">
        <w:rPr>
          <w:rFonts w:ascii="NimbusRomNo9L-ReguItal" w:eastAsiaTheme="minorEastAsia" w:hAnsi="NimbusRomNo9L-ReguItal" w:cs="NimbusRomNo9L-ReguItal"/>
          <w:kern w:val="0"/>
          <w:sz w:val="20"/>
          <w:szCs w:val="20"/>
        </w:rPr>
        <w:t>Proceedings of the 10th</w:t>
      </w:r>
      <w:r w:rsidR="006E61E5">
        <w:rPr>
          <w:rFonts w:ascii="NimbusRomNo9L-ReguItal" w:eastAsiaTheme="minorEastAsia" w:hAnsi="NimbusRomNo9L-ReguItal" w:cs="NimbusRomNo9L-ReguItal"/>
          <w:kern w:val="0"/>
          <w:sz w:val="20"/>
          <w:szCs w:val="20"/>
        </w:rPr>
        <w:t xml:space="preserve"> </w:t>
      </w:r>
      <w:r w:rsidR="00457E6A">
        <w:rPr>
          <w:rFonts w:ascii="NimbusRomNo9L-ReguItal" w:eastAsiaTheme="minorEastAsia" w:hAnsi="NimbusRomNo9L-ReguItal" w:cs="NimbusRomNo9L-ReguItal"/>
          <w:kern w:val="0"/>
          <w:sz w:val="20"/>
          <w:szCs w:val="20"/>
        </w:rPr>
        <w:t>International Workshop on Semantic Evaluation (SemEval</w:t>
      </w:r>
      <w:r w:rsidR="006E61E5">
        <w:rPr>
          <w:rFonts w:ascii="NimbusRomNo9L-ReguItal" w:eastAsiaTheme="minorEastAsia" w:hAnsi="NimbusRomNo9L-ReguItal" w:cs="NimbusRomNo9L-ReguItal"/>
          <w:kern w:val="0"/>
          <w:sz w:val="20"/>
          <w:szCs w:val="20"/>
        </w:rPr>
        <w:t xml:space="preserve"> </w:t>
      </w:r>
      <w:r w:rsidR="00457E6A">
        <w:rPr>
          <w:rFonts w:ascii="NimbusRomNo9L-ReguItal" w:eastAsiaTheme="minorEastAsia" w:hAnsi="NimbusRomNo9L-ReguItal" w:cs="NimbusRomNo9L-ReguItal"/>
          <w:kern w:val="0"/>
          <w:sz w:val="20"/>
          <w:szCs w:val="20"/>
        </w:rPr>
        <w:t>2016)</w:t>
      </w:r>
      <w:r w:rsidR="00457E6A">
        <w:rPr>
          <w:rFonts w:ascii="NimbusRomNo9L-Regu" w:eastAsiaTheme="minorEastAsia" w:hAnsi="NimbusRomNo9L-Regu" w:cs="NimbusRomNo9L-Regu"/>
          <w:kern w:val="0"/>
          <w:sz w:val="20"/>
          <w:szCs w:val="20"/>
        </w:rPr>
        <w:t>, San Diego, California, June. Association</w:t>
      </w:r>
      <w:r w:rsidR="006E61E5">
        <w:rPr>
          <w:rFonts w:ascii="NimbusRomNo9L-Regu" w:eastAsiaTheme="minorEastAsia" w:hAnsi="NimbusRomNo9L-Regu" w:cs="NimbusRomNo9L-Regu"/>
          <w:kern w:val="0"/>
          <w:sz w:val="20"/>
          <w:szCs w:val="20"/>
        </w:rPr>
        <w:t xml:space="preserve"> </w:t>
      </w:r>
      <w:r w:rsidR="00457E6A">
        <w:rPr>
          <w:rFonts w:ascii="NimbusRomNo9L-Regu" w:eastAsiaTheme="minorEastAsia" w:hAnsi="NimbusRomNo9L-Regu" w:cs="NimbusRomNo9L-Regu"/>
          <w:kern w:val="0"/>
          <w:sz w:val="20"/>
          <w:szCs w:val="20"/>
        </w:rPr>
        <w:t>for Computational Linguistics.</w:t>
      </w:r>
      <w:r w:rsidR="006E61E5">
        <w:t xml:space="preserve"> </w:t>
      </w:r>
      <w:hyperlink r:id="rId7" w:history="1">
        <w:r w:rsidR="003978BD" w:rsidRPr="00F74DD9">
          <w:rPr>
            <w:rStyle w:val="a7"/>
          </w:rPr>
          <w:t>https://aclweb.org/anthology/S/S16/S16-1196</w:t>
        </w:r>
      </w:hyperlink>
      <w:r w:rsidR="003978BD">
        <w:t>.</w:t>
      </w:r>
    </w:p>
    <w:p w:rsidR="006E61E5" w:rsidRDefault="00041F83" w:rsidP="00041F83">
      <w:pPr>
        <w:spacing w:beforeLines="50" w:before="156" w:afterLines="50" w:after="156"/>
      </w:pPr>
      <w:r w:rsidRPr="003361BD">
        <w:rPr>
          <w:rFonts w:hint="eastAsia"/>
        </w:rPr>
        <w:t>[</w:t>
      </w:r>
      <w:r w:rsidRPr="003361BD">
        <w:t>10]</w:t>
      </w:r>
      <w:r w:rsidR="006E61E5" w:rsidRPr="006E61E5">
        <w:rPr>
          <w:rFonts w:ascii="NimbusRomNo9L-Regu" w:eastAsiaTheme="minorEastAsia" w:hAnsi="NimbusRomNo9L-Regu" w:cs="NimbusRomNo9L-Regu"/>
          <w:kern w:val="0"/>
          <w:sz w:val="20"/>
          <w:szCs w:val="20"/>
        </w:rPr>
        <w:t xml:space="preserve"> </w:t>
      </w:r>
      <w:r w:rsidR="006E61E5">
        <w:rPr>
          <w:rFonts w:ascii="NimbusRomNo9L-Regu" w:eastAsiaTheme="minorEastAsia" w:hAnsi="NimbusRomNo9L-Regu" w:cs="NimbusRomNo9L-Regu"/>
          <w:kern w:val="0"/>
          <w:sz w:val="20"/>
          <w:szCs w:val="20"/>
        </w:rPr>
        <w:t xml:space="preserve">Cyril Grouin and V´eronique Moriceau. 2016. LIMSI at SemEval-2016 Task 12: machine-learning and temporal information to identify clinical events and time expressions. In </w:t>
      </w:r>
      <w:r w:rsidR="006E61E5">
        <w:rPr>
          <w:rFonts w:ascii="NimbusRomNo9L-ReguItal" w:eastAsiaTheme="minorEastAsia" w:hAnsi="NimbusRomNo9L-ReguItal" w:cs="NimbusRomNo9L-ReguItal"/>
          <w:kern w:val="0"/>
          <w:sz w:val="20"/>
          <w:szCs w:val="20"/>
        </w:rPr>
        <w:t>Proceedings of the 10th International Workshop on Semantic Evaluation (SemEval 2016)</w:t>
      </w:r>
      <w:r w:rsidR="006E61E5">
        <w:rPr>
          <w:rFonts w:ascii="NimbusRomNo9L-Regu" w:eastAsiaTheme="minorEastAsia" w:hAnsi="NimbusRomNo9L-Regu" w:cs="NimbusRomNo9L-Regu"/>
          <w:kern w:val="0"/>
          <w:sz w:val="20"/>
          <w:szCs w:val="20"/>
        </w:rPr>
        <w:t>, San Diego, California, June. Association for Computational Linguistics.</w:t>
      </w:r>
      <w:r w:rsidR="006E61E5">
        <w:t xml:space="preserve"> </w:t>
      </w:r>
      <w:hyperlink r:id="rId8" w:history="1">
        <w:r w:rsidR="003978BD" w:rsidRPr="00F74DD9">
          <w:rPr>
            <w:rStyle w:val="a7"/>
          </w:rPr>
          <w:t>https://aclweb.org/anthology/S/S16/S16-1190</w:t>
        </w:r>
      </w:hyperlink>
      <w:r w:rsidR="003978BD" w:rsidRPr="003978BD">
        <w:t>.</w:t>
      </w:r>
    </w:p>
    <w:p w:rsidR="006E61E5" w:rsidRDefault="00041F83" w:rsidP="00041F83">
      <w:pPr>
        <w:spacing w:beforeLines="50" w:before="156" w:afterLines="50" w:after="156"/>
      </w:pPr>
      <w:r w:rsidRPr="003361BD">
        <w:rPr>
          <w:rFonts w:hint="eastAsia"/>
        </w:rPr>
        <w:t>[</w:t>
      </w:r>
      <w:r w:rsidRPr="003361BD">
        <w:t xml:space="preserve">11] </w:t>
      </w:r>
      <w:r w:rsidR="006E61E5">
        <w:rPr>
          <w:rFonts w:ascii="NimbusRomNo9L-Regu" w:eastAsiaTheme="minorEastAsia" w:hAnsi="NimbusRomNo9L-Regu" w:cs="NimbusRomNo9L-Regu"/>
          <w:kern w:val="0"/>
          <w:sz w:val="20"/>
          <w:szCs w:val="20"/>
        </w:rPr>
        <w:t xml:space="preserve">Hee-Jin Lee, Hua Xu, Jingqi Wang, Yaoyun Zhang, Sungrim Moon, Jun Xu, and YonghuiWu. 2016. UTHealth at SemEval-2016 Task 12: Temporal information extraction from clinical notes - uthealth’s system for the 2016 clinical tempeval challenge. In </w:t>
      </w:r>
      <w:r w:rsidR="006E61E5">
        <w:rPr>
          <w:rFonts w:ascii="NimbusRomNo9L-ReguItal" w:eastAsiaTheme="minorEastAsia" w:hAnsi="NimbusRomNo9L-ReguItal" w:cs="NimbusRomNo9L-ReguItal"/>
          <w:kern w:val="0"/>
          <w:sz w:val="20"/>
          <w:szCs w:val="20"/>
        </w:rPr>
        <w:t>Proceedings of the 10th International Workshop on Semantic Evaluation (SemEval 2016)</w:t>
      </w:r>
      <w:r w:rsidR="006E61E5">
        <w:rPr>
          <w:rFonts w:ascii="NimbusRomNo9L-Regu" w:eastAsiaTheme="minorEastAsia" w:hAnsi="NimbusRomNo9L-Regu" w:cs="NimbusRomNo9L-Regu"/>
          <w:kern w:val="0"/>
          <w:sz w:val="20"/>
          <w:szCs w:val="20"/>
        </w:rPr>
        <w:t>, San Diego, California, June. Association for Computational Linguistics.</w:t>
      </w:r>
      <w:r w:rsidR="006E61E5">
        <w:t xml:space="preserve"> </w:t>
      </w:r>
      <w:hyperlink r:id="rId9" w:history="1">
        <w:r w:rsidR="003978BD" w:rsidRPr="00F74DD9">
          <w:rPr>
            <w:rStyle w:val="a7"/>
          </w:rPr>
          <w:t>https://aclweb.org/anthology/S/S16/S16-1201</w:t>
        </w:r>
      </w:hyperlink>
      <w:r w:rsidR="003978BD" w:rsidRPr="003978BD">
        <w:t>.</w:t>
      </w:r>
    </w:p>
    <w:p w:rsidR="006E61E5" w:rsidRDefault="00041F83" w:rsidP="00041F83">
      <w:pPr>
        <w:spacing w:beforeLines="50" w:before="156" w:afterLines="50" w:after="156"/>
      </w:pPr>
      <w:r w:rsidRPr="003361BD">
        <w:rPr>
          <w:rFonts w:hint="eastAsia"/>
        </w:rPr>
        <w:t>[</w:t>
      </w:r>
      <w:r w:rsidRPr="003361BD">
        <w:t xml:space="preserve">12] </w:t>
      </w:r>
      <w:r w:rsidR="006E61E5">
        <w:rPr>
          <w:rFonts w:ascii="NimbusRomNo9L-Regu" w:eastAsiaTheme="minorEastAsia" w:hAnsi="NimbusRomNo9L-Regu" w:cs="NimbusRomNo9L-Regu"/>
          <w:kern w:val="0"/>
          <w:sz w:val="20"/>
          <w:szCs w:val="20"/>
        </w:rPr>
        <w:t xml:space="preserve">Peng Li and Heng Huang. 2016. UTA MLNLP at SemEval-2016 Task 12. In </w:t>
      </w:r>
      <w:r w:rsidR="006E61E5">
        <w:rPr>
          <w:rFonts w:ascii="NimbusRomNo9L-ReguItal" w:eastAsiaTheme="minorEastAsia" w:hAnsi="NimbusRomNo9L-ReguItal" w:cs="NimbusRomNo9L-ReguItal"/>
          <w:kern w:val="0"/>
          <w:sz w:val="20"/>
          <w:szCs w:val="20"/>
        </w:rPr>
        <w:t>Proceedings of the 10th International Workshop on Semantic Evaluation (SemEval 2016)</w:t>
      </w:r>
      <w:r w:rsidR="006E61E5">
        <w:rPr>
          <w:rFonts w:ascii="NimbusRomNo9L-Regu" w:eastAsiaTheme="minorEastAsia" w:hAnsi="NimbusRomNo9L-Regu" w:cs="NimbusRomNo9L-Regu"/>
          <w:kern w:val="0"/>
          <w:sz w:val="20"/>
          <w:szCs w:val="20"/>
        </w:rPr>
        <w:t>, San Diego, California, June. Association for Computational Linguistics.</w:t>
      </w:r>
      <w:r w:rsidR="006E61E5">
        <w:t xml:space="preserve"> </w:t>
      </w:r>
      <w:hyperlink r:id="rId10" w:history="1">
        <w:r w:rsidR="003978BD" w:rsidRPr="00F74DD9">
          <w:rPr>
            <w:rStyle w:val="a7"/>
          </w:rPr>
          <w:t>https://aclweb.org/anthology/S/S16/S16-1197</w:t>
        </w:r>
      </w:hyperlink>
      <w:r w:rsidR="003978BD" w:rsidRPr="003978BD">
        <w:t>.</w:t>
      </w:r>
    </w:p>
    <w:p w:rsidR="00041F83" w:rsidRDefault="00041F83" w:rsidP="006E61E5">
      <w:pPr>
        <w:spacing w:beforeLines="50" w:before="156" w:afterLines="50" w:after="156"/>
        <w:rPr>
          <w:rFonts w:ascii="NimbusRomNo9L-Regu" w:eastAsiaTheme="minorEastAsia" w:hAnsi="NimbusRomNo9L-Regu" w:cs="NimbusRomNo9L-Regu"/>
          <w:kern w:val="0"/>
          <w:sz w:val="20"/>
          <w:szCs w:val="20"/>
        </w:rPr>
      </w:pPr>
      <w:r w:rsidRPr="003361BD">
        <w:rPr>
          <w:rFonts w:hint="eastAsia"/>
        </w:rPr>
        <w:t>[</w:t>
      </w:r>
      <w:r w:rsidRPr="003361BD">
        <w:t xml:space="preserve">13] </w:t>
      </w:r>
      <w:r w:rsidR="006E61E5">
        <w:rPr>
          <w:rFonts w:ascii="NimbusRomNo9L-Regu" w:eastAsiaTheme="minorEastAsia" w:hAnsi="NimbusRomNo9L-Regu" w:cs="NimbusRomNo9L-Regu"/>
          <w:kern w:val="0"/>
          <w:sz w:val="20"/>
          <w:szCs w:val="20"/>
        </w:rPr>
        <w:t xml:space="preserve">Veera Raghavendra Chikka. 2016. CDE-IIITH at SemEval-2016 Task 12: Extraction of temporal information from clinical documents using machine learning techniques. In </w:t>
      </w:r>
      <w:r w:rsidR="006E61E5">
        <w:rPr>
          <w:rFonts w:ascii="NimbusRomNo9L-ReguItal" w:eastAsiaTheme="minorEastAsia" w:hAnsi="NimbusRomNo9L-ReguItal" w:cs="NimbusRomNo9L-ReguItal"/>
          <w:kern w:val="0"/>
          <w:sz w:val="20"/>
          <w:szCs w:val="20"/>
        </w:rPr>
        <w:t>Proceedings of the 10th International Workshop on Semantic Evaluation (SemEval 2016)</w:t>
      </w:r>
      <w:r w:rsidR="006E61E5">
        <w:rPr>
          <w:rFonts w:ascii="NimbusRomNo9L-Regu" w:eastAsiaTheme="minorEastAsia" w:hAnsi="NimbusRomNo9L-Regu" w:cs="NimbusRomNo9L-Regu"/>
          <w:kern w:val="0"/>
          <w:sz w:val="20"/>
          <w:szCs w:val="20"/>
        </w:rPr>
        <w:t>, San Diego, California, June. Association for Computational Linguistics.</w:t>
      </w:r>
      <w:r w:rsidR="003978BD" w:rsidRPr="003978BD">
        <w:t xml:space="preserve"> </w:t>
      </w:r>
      <w:hyperlink r:id="rId11" w:history="1">
        <w:r w:rsidR="003978BD" w:rsidRPr="00F74DD9">
          <w:rPr>
            <w:rStyle w:val="a7"/>
            <w:rFonts w:ascii="NimbusRomNo9L-Regu" w:eastAsiaTheme="minorEastAsia" w:hAnsi="NimbusRomNo9L-Regu" w:cs="NimbusRomNo9L-Regu"/>
            <w:kern w:val="0"/>
            <w:sz w:val="20"/>
            <w:szCs w:val="20"/>
          </w:rPr>
          <w:t>https://aclweb.org/anthology/S/S16/S16-1192</w:t>
        </w:r>
      </w:hyperlink>
      <w:r w:rsidR="003978BD" w:rsidRPr="003978BD">
        <w:rPr>
          <w:rFonts w:ascii="NimbusRomNo9L-Regu" w:eastAsiaTheme="minorEastAsia" w:hAnsi="NimbusRomNo9L-Regu" w:cs="NimbusRomNo9L-Regu"/>
          <w:kern w:val="0"/>
          <w:sz w:val="20"/>
          <w:szCs w:val="20"/>
        </w:rPr>
        <w:t>.</w:t>
      </w:r>
    </w:p>
    <w:p w:rsidR="00053E55" w:rsidRDefault="006E61E5" w:rsidP="006E61E5">
      <w:pPr>
        <w:spacing w:beforeLines="50" w:before="156" w:afterLines="50" w:after="156"/>
      </w:pPr>
      <w:r>
        <w:rPr>
          <w:rFonts w:hint="eastAsia"/>
        </w:rPr>
        <w:t>[</w:t>
      </w:r>
      <w:r>
        <w:t>14]</w:t>
      </w:r>
      <w:r w:rsidR="00053E55" w:rsidRPr="00053E55">
        <w:rPr>
          <w:rFonts w:ascii="NimbusRomNo9L-Regu" w:eastAsiaTheme="minorEastAsia" w:hAnsi="NimbusRomNo9L-Regu" w:cs="NimbusRomNo9L-Regu"/>
          <w:kern w:val="0"/>
          <w:sz w:val="20"/>
          <w:szCs w:val="20"/>
        </w:rPr>
        <w:t xml:space="preserve"> </w:t>
      </w:r>
      <w:r w:rsidR="00053E55">
        <w:rPr>
          <w:rFonts w:ascii="NimbusRomNo9L-Regu" w:eastAsiaTheme="minorEastAsia" w:hAnsi="NimbusRomNo9L-Regu" w:cs="NimbusRomNo9L-Regu"/>
          <w:kern w:val="0"/>
          <w:sz w:val="20"/>
          <w:szCs w:val="20"/>
        </w:rPr>
        <w:t xml:space="preserve">Arman Cohan, Kevin Meurer, and Nazli Goharian. 2016. GUIR at SemEval-2016 Task 12: Temporal information extraction from clinical narratives. In </w:t>
      </w:r>
      <w:r w:rsidR="00053E55">
        <w:rPr>
          <w:rFonts w:ascii="NimbusRomNo9L-ReguItal" w:eastAsiaTheme="minorEastAsia" w:hAnsi="NimbusRomNo9L-ReguItal" w:cs="NimbusRomNo9L-ReguItal"/>
          <w:kern w:val="0"/>
          <w:sz w:val="20"/>
          <w:szCs w:val="20"/>
        </w:rPr>
        <w:t>Proceedings of the 10th International Workshop on Semantic Evaluation (SemEval 2016)</w:t>
      </w:r>
      <w:r w:rsidR="00053E55">
        <w:rPr>
          <w:rFonts w:ascii="NimbusRomNo9L-Regu" w:eastAsiaTheme="minorEastAsia" w:hAnsi="NimbusRomNo9L-Regu" w:cs="NimbusRomNo9L-Regu"/>
          <w:kern w:val="0"/>
          <w:sz w:val="20"/>
          <w:szCs w:val="20"/>
        </w:rPr>
        <w:t>, San Diego, California, June. Association for Computational Linguistics.</w:t>
      </w:r>
      <w:r w:rsidR="00053E55">
        <w:t xml:space="preserve"> </w:t>
      </w:r>
      <w:hyperlink r:id="rId12" w:history="1">
        <w:r w:rsidR="003978BD" w:rsidRPr="00F74DD9">
          <w:rPr>
            <w:rStyle w:val="a7"/>
          </w:rPr>
          <w:t>https://aclweb.org/anthology/S/S16/S16-1194</w:t>
        </w:r>
      </w:hyperlink>
      <w:r w:rsidR="003978BD" w:rsidRPr="003978BD">
        <w:t>.</w:t>
      </w:r>
    </w:p>
    <w:p w:rsidR="00053E55" w:rsidRPr="00A10780" w:rsidRDefault="006E61E5" w:rsidP="00A10780">
      <w:pPr>
        <w:spacing w:beforeLines="50" w:before="156" w:afterLines="50" w:after="156"/>
        <w:rPr>
          <w:rFonts w:ascii="NimbusRomNo9L-Regu" w:eastAsiaTheme="minorEastAsia" w:hAnsi="NimbusRomNo9L-Regu" w:cs="NimbusRomNo9L-Regu"/>
          <w:kern w:val="0"/>
          <w:sz w:val="20"/>
          <w:szCs w:val="20"/>
        </w:rPr>
      </w:pPr>
      <w:r w:rsidRPr="00A10780">
        <w:rPr>
          <w:rFonts w:ascii="NimbusRomNo9L-Regu" w:eastAsiaTheme="minorEastAsia" w:hAnsi="NimbusRomNo9L-Regu" w:cs="NimbusRomNo9L-Regu" w:hint="eastAsia"/>
          <w:kern w:val="0"/>
          <w:sz w:val="20"/>
          <w:szCs w:val="20"/>
        </w:rPr>
        <w:t>[</w:t>
      </w:r>
      <w:r w:rsidRPr="00A10780">
        <w:rPr>
          <w:rFonts w:ascii="NimbusRomNo9L-Regu" w:eastAsiaTheme="minorEastAsia" w:hAnsi="NimbusRomNo9L-Regu" w:cs="NimbusRomNo9L-Regu"/>
          <w:kern w:val="0"/>
          <w:sz w:val="20"/>
          <w:szCs w:val="20"/>
        </w:rPr>
        <w:t>15</w:t>
      </w:r>
      <w:r w:rsidR="00A10780">
        <w:rPr>
          <w:rFonts w:ascii="NimbusRomNo9L-Regu" w:eastAsiaTheme="minorEastAsia" w:hAnsi="NimbusRomNo9L-Regu" w:cs="NimbusRomNo9L-Regu" w:hint="eastAsia"/>
          <w:kern w:val="0"/>
          <w:sz w:val="20"/>
          <w:szCs w:val="20"/>
        </w:rPr>
        <w:t>]</w:t>
      </w:r>
      <w:r w:rsidR="00A10780" w:rsidRPr="003361BD">
        <w:t xml:space="preserve"> </w:t>
      </w:r>
      <w:r w:rsidR="00A10780" w:rsidRPr="00A10780">
        <w:rPr>
          <w:rFonts w:ascii="NimbusRomNo9L-Regu" w:eastAsiaTheme="minorEastAsia" w:hAnsi="NimbusRomNo9L-Regu" w:cs="NimbusRomNo9L-Regu"/>
          <w:kern w:val="0"/>
          <w:sz w:val="20"/>
          <w:szCs w:val="20"/>
        </w:rPr>
        <w:t>Sumithra Velupillai, Danielle L Mowery, Samir Abdelrahman,</w:t>
      </w:r>
      <w:r w:rsidR="00A10780" w:rsidRPr="00A10780">
        <w:rPr>
          <w:rFonts w:ascii="NimbusRomNo9L-Regu" w:eastAsiaTheme="minorEastAsia" w:hAnsi="NimbusRomNo9L-Regu" w:cs="NimbusRomNo9L-Regu" w:hint="eastAsia"/>
          <w:kern w:val="0"/>
          <w:sz w:val="20"/>
          <w:szCs w:val="20"/>
        </w:rPr>
        <w:t xml:space="preserve"> </w:t>
      </w:r>
      <w:r w:rsidR="00A10780" w:rsidRPr="00A10780">
        <w:rPr>
          <w:rFonts w:ascii="NimbusRomNo9L-Regu" w:eastAsiaTheme="minorEastAsia" w:hAnsi="NimbusRomNo9L-Regu" w:cs="NimbusRomNo9L-Regu"/>
          <w:kern w:val="0"/>
          <w:sz w:val="20"/>
          <w:szCs w:val="20"/>
        </w:rPr>
        <w:t xml:space="preserve">Lee Christensen, Wendy W Chapman. </w:t>
      </w:r>
      <w:r w:rsidR="00A10780">
        <w:rPr>
          <w:rFonts w:ascii="NimbusRomNo9L-Regu" w:eastAsiaTheme="minorEastAsia" w:hAnsi="NimbusRomNo9L-Regu" w:cs="NimbusRomNo9L-Regu"/>
          <w:kern w:val="0"/>
          <w:sz w:val="20"/>
          <w:szCs w:val="20"/>
        </w:rPr>
        <w:t xml:space="preserve">2015. </w:t>
      </w:r>
      <w:r w:rsidR="00A10780" w:rsidRPr="00A10780">
        <w:rPr>
          <w:rFonts w:ascii="NimbusRomNo9L-Regu" w:eastAsiaTheme="minorEastAsia" w:hAnsi="NimbusRomNo9L-Regu" w:cs="NimbusRomNo9L-Regu"/>
          <w:kern w:val="0"/>
          <w:sz w:val="20"/>
          <w:szCs w:val="20"/>
        </w:rPr>
        <w:t>BluLab Temporal Information Extraction for the 2015 Clinical TempEval Challenge</w:t>
      </w:r>
      <w:r w:rsidR="003978BD">
        <w:rPr>
          <w:rFonts w:ascii="NimbusRomNo9L-Regu" w:eastAsiaTheme="minorEastAsia" w:hAnsi="NimbusRomNo9L-Regu" w:cs="NimbusRomNo9L-Regu"/>
          <w:kern w:val="0"/>
          <w:sz w:val="20"/>
          <w:szCs w:val="20"/>
        </w:rPr>
        <w:t>.</w:t>
      </w:r>
      <w:r w:rsidR="003978BD" w:rsidRPr="003978BD">
        <w:t xml:space="preserve"> </w:t>
      </w:r>
      <w:hyperlink r:id="rId13" w:history="1">
        <w:r w:rsidR="003978BD" w:rsidRPr="00F74DD9">
          <w:rPr>
            <w:rStyle w:val="a7"/>
          </w:rPr>
          <w:t>https://aclweb.org/anthology/S/S15/S15-2137</w:t>
        </w:r>
      </w:hyperlink>
      <w:r w:rsidR="003978BD" w:rsidRPr="003978BD">
        <w:t>.</w:t>
      </w:r>
    </w:p>
    <w:p w:rsidR="003978BD" w:rsidRDefault="006E61E5" w:rsidP="006E61E5">
      <w:pPr>
        <w:spacing w:beforeLines="50" w:before="156" w:afterLines="50" w:after="156"/>
        <w:rPr>
          <w:rFonts w:hint="eastAsia"/>
        </w:rPr>
      </w:pPr>
      <w:r>
        <w:rPr>
          <w:rFonts w:hint="eastAsia"/>
        </w:rPr>
        <w:lastRenderedPageBreak/>
        <w:t>[</w:t>
      </w:r>
      <w:r w:rsidRPr="00A10780">
        <w:rPr>
          <w:rFonts w:ascii="NimbusRomNo9L-Regu" w:eastAsiaTheme="minorEastAsia" w:hAnsi="NimbusRomNo9L-Regu" w:cs="NimbusRomNo9L-Regu"/>
          <w:kern w:val="0"/>
          <w:sz w:val="20"/>
          <w:szCs w:val="20"/>
        </w:rPr>
        <w:t>16]</w:t>
      </w:r>
      <w:r w:rsidR="00A10780" w:rsidRPr="003361BD">
        <w:t xml:space="preserve"> </w:t>
      </w:r>
      <w:r w:rsidR="00A10780" w:rsidRPr="00A10780">
        <w:rPr>
          <w:rFonts w:ascii="NimbusRomNo9L-Regu" w:eastAsiaTheme="minorEastAsia" w:hAnsi="NimbusRomNo9L-Regu" w:cs="NimbusRomNo9L-Regu"/>
          <w:kern w:val="0"/>
          <w:sz w:val="20"/>
          <w:szCs w:val="20"/>
        </w:rPr>
        <w:t>Hegler Tissot, Genevieve Gorrell, Angus Roberts, Leon Derczynski, Marcos Didonet Del Fabro. 2015. UFPRSheffield: Contrasting Rule-based and Support Vector Machine</w:t>
      </w:r>
      <w:r w:rsidR="00A10780">
        <w:rPr>
          <w:rFonts w:ascii="NimbusRomNo9L-Regu" w:eastAsiaTheme="minorEastAsia" w:hAnsi="NimbusRomNo9L-Regu" w:cs="NimbusRomNo9L-Regu"/>
          <w:kern w:val="0"/>
          <w:sz w:val="20"/>
          <w:szCs w:val="20"/>
        </w:rPr>
        <w:t xml:space="preserve"> </w:t>
      </w:r>
      <w:r w:rsidR="00A10780" w:rsidRPr="00A10780">
        <w:rPr>
          <w:rFonts w:ascii="NimbusRomNo9L-Regu" w:eastAsiaTheme="minorEastAsia" w:hAnsi="NimbusRomNo9L-Regu" w:cs="NimbusRomNo9L-Regu"/>
          <w:kern w:val="0"/>
          <w:sz w:val="20"/>
          <w:szCs w:val="20"/>
        </w:rPr>
        <w:t>Approaches to Time Expression Identification in Clinical TempEval</w:t>
      </w:r>
      <w:r w:rsidR="00A10780">
        <w:t>.</w:t>
      </w:r>
      <w:r w:rsidR="003978BD" w:rsidRPr="003978BD">
        <w:t xml:space="preserve"> </w:t>
      </w:r>
      <w:hyperlink r:id="rId14" w:history="1">
        <w:r w:rsidR="003978BD" w:rsidRPr="00F74DD9">
          <w:rPr>
            <w:rStyle w:val="a7"/>
          </w:rPr>
          <w:t>https://aclweb.org/anthology/S/S15/S15-2141</w:t>
        </w:r>
      </w:hyperlink>
      <w:r w:rsidR="003978BD" w:rsidRPr="003978BD">
        <w:t>.</w:t>
      </w:r>
    </w:p>
    <w:p w:rsidR="00041F83" w:rsidRPr="008D1B9F" w:rsidRDefault="00041F83" w:rsidP="006E61E5">
      <w:pPr>
        <w:spacing w:beforeLines="50" w:before="156" w:afterLines="50" w:after="156"/>
      </w:pPr>
      <w:r w:rsidRPr="008D1B9F">
        <w:rPr>
          <w:rFonts w:hint="eastAsia"/>
          <w:sz w:val="24"/>
        </w:rPr>
        <w:t>七、其他要求</w:t>
      </w:r>
    </w:p>
    <w:p w:rsidR="00041F83" w:rsidRPr="00DB5C93" w:rsidRDefault="00041F83" w:rsidP="00041F83">
      <w:pPr>
        <w:ind w:firstLineChars="200" w:firstLine="420"/>
      </w:pPr>
      <w:r>
        <w:rPr>
          <w:rFonts w:hint="eastAsia"/>
        </w:rPr>
        <w:t>无</w:t>
      </w:r>
    </w:p>
    <w:p w:rsidR="00041F83" w:rsidRDefault="00041F83" w:rsidP="00041F83">
      <w:pPr>
        <w:rPr>
          <w:color w:val="0000FF"/>
        </w:rPr>
      </w:pPr>
    </w:p>
    <w:p w:rsidR="008E07A5" w:rsidRDefault="008E07A5"/>
    <w:sectPr w:rsidR="008E07A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682" w:rsidRDefault="000B6682" w:rsidP="00041F83">
      <w:r>
        <w:separator/>
      </w:r>
    </w:p>
  </w:endnote>
  <w:endnote w:type="continuationSeparator" w:id="0">
    <w:p w:rsidR="000B6682" w:rsidRDefault="000B6682" w:rsidP="00041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MonL-Regu">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682" w:rsidRDefault="000B6682" w:rsidP="00041F83">
      <w:r>
        <w:separator/>
      </w:r>
    </w:p>
  </w:footnote>
  <w:footnote w:type="continuationSeparator" w:id="0">
    <w:p w:rsidR="000B6682" w:rsidRDefault="000B6682" w:rsidP="00041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B6527"/>
    <w:multiLevelType w:val="hybridMultilevel"/>
    <w:tmpl w:val="C88E81E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558D5901"/>
    <w:multiLevelType w:val="multilevel"/>
    <w:tmpl w:val="825A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3AD9DF"/>
    <w:multiLevelType w:val="singleLevel"/>
    <w:tmpl w:val="5A3AD9DF"/>
    <w:lvl w:ilvl="0">
      <w:start w:val="1"/>
      <w:numFmt w:val="chineseCounting"/>
      <w:suff w:val="nothing"/>
      <w:lvlText w:val="%1、"/>
      <w:lvlJc w:val="left"/>
    </w:lvl>
  </w:abstractNum>
  <w:abstractNum w:abstractNumId="3" w15:restartNumberingAfterBreak="0">
    <w:nsid w:val="5E651CFA"/>
    <w:multiLevelType w:val="multilevel"/>
    <w:tmpl w:val="D746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A61"/>
    <w:rsid w:val="00041F83"/>
    <w:rsid w:val="00053E55"/>
    <w:rsid w:val="000863E3"/>
    <w:rsid w:val="000B6682"/>
    <w:rsid w:val="000E000B"/>
    <w:rsid w:val="001109D0"/>
    <w:rsid w:val="001167CD"/>
    <w:rsid w:val="00150E04"/>
    <w:rsid w:val="001C4409"/>
    <w:rsid w:val="00202A61"/>
    <w:rsid w:val="00207FF2"/>
    <w:rsid w:val="0021770B"/>
    <w:rsid w:val="00281321"/>
    <w:rsid w:val="002922AC"/>
    <w:rsid w:val="002C4A63"/>
    <w:rsid w:val="003147B1"/>
    <w:rsid w:val="003978BD"/>
    <w:rsid w:val="003A31A1"/>
    <w:rsid w:val="00434BC6"/>
    <w:rsid w:val="004530D9"/>
    <w:rsid w:val="00457E6A"/>
    <w:rsid w:val="004F1F4F"/>
    <w:rsid w:val="00510BF1"/>
    <w:rsid w:val="00584313"/>
    <w:rsid w:val="00674273"/>
    <w:rsid w:val="00687AAA"/>
    <w:rsid w:val="006E61E5"/>
    <w:rsid w:val="00745697"/>
    <w:rsid w:val="00762F19"/>
    <w:rsid w:val="007713F3"/>
    <w:rsid w:val="0078592E"/>
    <w:rsid w:val="007A3709"/>
    <w:rsid w:val="007C5F88"/>
    <w:rsid w:val="007D5B40"/>
    <w:rsid w:val="0080550E"/>
    <w:rsid w:val="00821905"/>
    <w:rsid w:val="00824F73"/>
    <w:rsid w:val="008B0475"/>
    <w:rsid w:val="008B79B5"/>
    <w:rsid w:val="008D58DA"/>
    <w:rsid w:val="008E07A5"/>
    <w:rsid w:val="00911104"/>
    <w:rsid w:val="00947A95"/>
    <w:rsid w:val="009C3639"/>
    <w:rsid w:val="00A10780"/>
    <w:rsid w:val="00A1449B"/>
    <w:rsid w:val="00A257FD"/>
    <w:rsid w:val="00A9135B"/>
    <w:rsid w:val="00AA13AB"/>
    <w:rsid w:val="00AA67B9"/>
    <w:rsid w:val="00AD4570"/>
    <w:rsid w:val="00B27FB4"/>
    <w:rsid w:val="00C1791F"/>
    <w:rsid w:val="00C56C5F"/>
    <w:rsid w:val="00C61CBA"/>
    <w:rsid w:val="00C774D6"/>
    <w:rsid w:val="00C83F3F"/>
    <w:rsid w:val="00CC2171"/>
    <w:rsid w:val="00CD59B3"/>
    <w:rsid w:val="00D63970"/>
    <w:rsid w:val="00E17E5B"/>
    <w:rsid w:val="00E57B1F"/>
    <w:rsid w:val="00EE38DD"/>
    <w:rsid w:val="00F079FF"/>
    <w:rsid w:val="00F17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2B381"/>
  <w15:chartTrackingRefBased/>
  <w15:docId w15:val="{B37636FC-8D3B-4F12-A706-A7B98EAEF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1F83"/>
    <w:pPr>
      <w:widowControl w:val="0"/>
      <w:jc w:val="both"/>
    </w:pPr>
    <w:rPr>
      <w:rFonts w:ascii="Calibri" w:eastAsia="宋体" w:hAnsi="Calibri" w:cs="Times New Roman"/>
      <w:szCs w:val="24"/>
    </w:rPr>
  </w:style>
  <w:style w:type="paragraph" w:styleId="1">
    <w:name w:val="heading 1"/>
    <w:basedOn w:val="a"/>
    <w:next w:val="a"/>
    <w:link w:val="10"/>
    <w:uiPriority w:val="9"/>
    <w:qFormat/>
    <w:rsid w:val="00C61C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7F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7FB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27F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1F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1F83"/>
    <w:rPr>
      <w:sz w:val="18"/>
      <w:szCs w:val="18"/>
    </w:rPr>
  </w:style>
  <w:style w:type="paragraph" w:styleId="a5">
    <w:name w:val="footer"/>
    <w:basedOn w:val="a"/>
    <w:link w:val="a6"/>
    <w:uiPriority w:val="99"/>
    <w:unhideWhenUsed/>
    <w:rsid w:val="00041F83"/>
    <w:pPr>
      <w:tabs>
        <w:tab w:val="center" w:pos="4153"/>
        <w:tab w:val="right" w:pos="8306"/>
      </w:tabs>
      <w:snapToGrid w:val="0"/>
      <w:jc w:val="left"/>
    </w:pPr>
    <w:rPr>
      <w:sz w:val="18"/>
      <w:szCs w:val="18"/>
    </w:rPr>
  </w:style>
  <w:style w:type="character" w:customStyle="1" w:styleId="a6">
    <w:name w:val="页脚 字符"/>
    <w:basedOn w:val="a0"/>
    <w:link w:val="a5"/>
    <w:uiPriority w:val="99"/>
    <w:rsid w:val="00041F83"/>
    <w:rPr>
      <w:sz w:val="18"/>
      <w:szCs w:val="18"/>
    </w:rPr>
  </w:style>
  <w:style w:type="character" w:styleId="a7">
    <w:name w:val="Hyperlink"/>
    <w:rsid w:val="00041F83"/>
    <w:rPr>
      <w:color w:val="0563C1"/>
      <w:u w:val="single"/>
    </w:rPr>
  </w:style>
  <w:style w:type="character" w:customStyle="1" w:styleId="20">
    <w:name w:val="标题 2 字符"/>
    <w:basedOn w:val="a0"/>
    <w:link w:val="2"/>
    <w:uiPriority w:val="9"/>
    <w:rsid w:val="00B27FB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27FB4"/>
    <w:rPr>
      <w:rFonts w:ascii="Calibri" w:eastAsia="宋体" w:hAnsi="Calibri" w:cs="Times New Roman"/>
      <w:b/>
      <w:bCs/>
      <w:sz w:val="32"/>
      <w:szCs w:val="32"/>
    </w:rPr>
  </w:style>
  <w:style w:type="character" w:customStyle="1" w:styleId="40">
    <w:name w:val="标题 4 字符"/>
    <w:basedOn w:val="a0"/>
    <w:link w:val="4"/>
    <w:uiPriority w:val="9"/>
    <w:rsid w:val="00B27FB4"/>
    <w:rPr>
      <w:rFonts w:asciiTheme="majorHAnsi" w:eastAsiaTheme="majorEastAsia" w:hAnsiTheme="majorHAnsi" w:cstheme="majorBidi"/>
      <w:b/>
      <w:bCs/>
      <w:sz w:val="28"/>
      <w:szCs w:val="28"/>
    </w:rPr>
  </w:style>
  <w:style w:type="character" w:customStyle="1" w:styleId="10">
    <w:name w:val="标题 1 字符"/>
    <w:basedOn w:val="a0"/>
    <w:link w:val="1"/>
    <w:uiPriority w:val="9"/>
    <w:rsid w:val="00C61CBA"/>
    <w:rPr>
      <w:rFonts w:ascii="Calibri" w:eastAsia="宋体" w:hAnsi="Calibri" w:cs="Times New Roman"/>
      <w:b/>
      <w:bCs/>
      <w:kern w:val="44"/>
      <w:sz w:val="44"/>
      <w:szCs w:val="44"/>
    </w:rPr>
  </w:style>
  <w:style w:type="paragraph" w:styleId="a8">
    <w:name w:val="Title"/>
    <w:basedOn w:val="a"/>
    <w:next w:val="a"/>
    <w:link w:val="a9"/>
    <w:uiPriority w:val="10"/>
    <w:qFormat/>
    <w:rsid w:val="00C61CBA"/>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C61CBA"/>
    <w:rPr>
      <w:rFonts w:asciiTheme="majorHAnsi" w:eastAsiaTheme="majorEastAsia" w:hAnsiTheme="majorHAnsi" w:cstheme="majorBidi"/>
      <w:b/>
      <w:bCs/>
      <w:sz w:val="32"/>
      <w:szCs w:val="32"/>
    </w:rPr>
  </w:style>
  <w:style w:type="paragraph" w:styleId="aa">
    <w:name w:val="List Paragraph"/>
    <w:basedOn w:val="a"/>
    <w:uiPriority w:val="99"/>
    <w:rsid w:val="00C774D6"/>
    <w:pPr>
      <w:ind w:firstLineChars="200" w:firstLine="420"/>
    </w:pPr>
    <w:rPr>
      <w:rFonts w:asciiTheme="minorHAnsi" w:eastAsiaTheme="minorEastAsia" w:hAnsiTheme="minorHAnsi" w:cstheme="minorBidi"/>
      <w:szCs w:val="22"/>
    </w:rPr>
  </w:style>
  <w:style w:type="character" w:styleId="ab">
    <w:name w:val="Unresolved Mention"/>
    <w:basedOn w:val="a0"/>
    <w:uiPriority w:val="99"/>
    <w:semiHidden/>
    <w:unhideWhenUsed/>
    <w:rsid w:val="003978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91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web.org/anthology/S/S16/S16-1190" TargetMode="External"/><Relationship Id="rId13" Type="http://schemas.openxmlformats.org/officeDocument/2006/relationships/hyperlink" Target="https://aclweb.org/anthology/S/S15/S15-2137" TargetMode="External"/><Relationship Id="rId3" Type="http://schemas.openxmlformats.org/officeDocument/2006/relationships/settings" Target="settings.xml"/><Relationship Id="rId7" Type="http://schemas.openxmlformats.org/officeDocument/2006/relationships/hyperlink" Target="https://aclweb.org/anthology/S/S16/S16-1196" TargetMode="External"/><Relationship Id="rId12" Type="http://schemas.openxmlformats.org/officeDocument/2006/relationships/hyperlink" Target="https://aclweb.org/anthology/S/S16/S16-119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lweb.org/anthology/S/S16/S16-119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clweb.org/anthology/S/S16/S16-1197" TargetMode="External"/><Relationship Id="rId4" Type="http://schemas.openxmlformats.org/officeDocument/2006/relationships/webSettings" Target="webSettings.xml"/><Relationship Id="rId9" Type="http://schemas.openxmlformats.org/officeDocument/2006/relationships/hyperlink" Target="https://aclweb.org/anthology/S/S16/S16-1201" TargetMode="External"/><Relationship Id="rId14" Type="http://schemas.openxmlformats.org/officeDocument/2006/relationships/hyperlink" Target="https://aclweb.org/anthology/S/S15/S15-21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1280</Words>
  <Characters>7298</Characters>
  <Application>Microsoft Office Word</Application>
  <DocSecurity>0</DocSecurity>
  <Lines>60</Lines>
  <Paragraphs>17</Paragraphs>
  <ScaleCrop>false</ScaleCrop>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zhangliang</dc:creator>
  <cp:keywords/>
  <dc:description/>
  <cp:lastModifiedBy>Sumor</cp:lastModifiedBy>
  <cp:revision>18</cp:revision>
  <dcterms:created xsi:type="dcterms:W3CDTF">2018-01-28T02:54:00Z</dcterms:created>
  <dcterms:modified xsi:type="dcterms:W3CDTF">2018-03-03T03:34:00Z</dcterms:modified>
</cp:coreProperties>
</file>