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7365D"/>
          <w:sz w:val="42"/>
        </w:rPr>
        <w:t>CHAPTER 1 — ADDITIONAL QUESTIONS WITH ANSWERS</w:t>
      </w:r>
    </w:p>
    <w:p>
      <w:pPr>
        <w:spacing w:after="160"/>
        <w:jc w:val="center"/>
      </w:pPr>
      <w:r>
        <w:rPr>
          <w:color w:val="666666"/>
          <w:sz w:val="22"/>
        </w:rPr>
        <w:t>Set 2 • Questions 81–160 • Trainer / Revision Version</w:t>
      </w:r>
    </w:p>
    <w:tbl>
      <w:tblPr>
        <w:tblW w:type="auto" w:w="0"/>
        <w:tblLayout w:type="fixed"/>
        <w:tblLook w:firstColumn="1" w:firstRow="1" w:lastColumn="0" w:lastRow="0" w:noHBand="0" w:noVBand="1" w:val="04A0"/>
      </w:tblPr>
      <w:tblGrid>
        <w:gridCol w:w="4680"/>
        <w:gridCol w:w="4680"/>
      </w:tblGrid>
      <w:tr>
        <w:tc>
          <w:tcPr>
            <w:tcW w:type="dxa" w:w="5083"/>
            <w:shd w:fill="EAF1F5"/>
            <w:tcMar>
              <w:top w:w="90" w:type="dxa"/>
              <w:start w:w="110" w:type="dxa"/>
              <w:bottom w:w="90" w:type="dxa"/>
              <w:end w:w="110" w:type="dxa"/>
            </w:tcMar>
            <w:vAlign w:val="center"/>
          </w:tcPr>
          <w:p>
            <w:pPr>
              <w:jc w:val="center"/>
            </w:pPr>
            <w:r>
              <w:rPr>
                <w:b/>
                <w:color w:val="17365D"/>
                <w:sz w:val="19"/>
              </w:rPr>
              <w:t>Set 2: Questions 81–160</w:t>
            </w:r>
          </w:p>
        </w:tc>
        <w:tc>
          <w:tcPr>
            <w:tcW w:type="dxa" w:w="5083"/>
            <w:shd w:fill="EAF1F5"/>
            <w:tcMar>
              <w:top w:w="90" w:type="dxa"/>
              <w:start w:w="110" w:type="dxa"/>
              <w:bottom w:w="90" w:type="dxa"/>
              <w:end w:w="110" w:type="dxa"/>
            </w:tcMar>
            <w:vAlign w:val="center"/>
          </w:tcPr>
          <w:p>
            <w:pPr>
              <w:jc w:val="center"/>
            </w:pPr>
            <w:r>
              <w:rPr>
                <w:b/>
                <w:color w:val="17365D"/>
                <w:sz w:val="19"/>
              </w:rPr>
              <w:t>Selected from remaining Chapter 1 bank</w:t>
            </w:r>
          </w:p>
        </w:tc>
      </w:tr>
    </w:tbl>
    <w:p>
      <w:pPr>
        <w:spacing w:before="160" w:after="200"/>
      </w:pPr>
      <w:r>
        <w:rPr>
          <w:i/>
          <w:color w:val="666666"/>
          <w:sz w:val="20"/>
        </w:rPr>
        <w:t>Each question is immediately followed by a concise suggested answer based on the supplied Chapter 1 presentation. This set is supplementary to the earlier 80 important questions.</w:t>
      </w:r>
    </w:p>
    <w:p>
      <w:pPr>
        <w:pStyle w:val="Heading1"/>
        <w:keepNext/>
        <w:spacing w:before="160" w:after="100"/>
      </w:pPr>
      <w:r>
        <w:t>A. Inspector Authority, Conduct &amp; Professional Practice</w:t>
      </w:r>
    </w:p>
    <w:p>
      <w:pPr>
        <w:keepNext/>
        <w:spacing w:before="60" w:after="20"/>
      </w:pPr>
      <w:r>
        <w:rPr>
          <w:b/>
          <w:color w:val="1F6E78"/>
        </w:rPr>
        <w:t xml:space="preserve">Q81. </w:t>
      </w:r>
      <w:r>
        <w:rPr>
          <w:b/>
        </w:rPr>
        <w:t>What should happen to a completed QC inspection report before copies are circulated to the project parties?</w:t>
      </w:r>
    </w:p>
    <w:p>
      <w:pPr>
        <w:keepLines/>
        <w:spacing w:after="120"/>
        <w:ind w:left="259"/>
        <w:pBdr>
          <w:left w:val="single" w:sz="8" w:space="6" w:color="B7CBD3"/>
        </w:pBdr>
      </w:pPr>
      <w:r>
        <w:rPr>
          <w:b/>
          <w:color w:val="17365D"/>
        </w:rPr>
        <w:t xml:space="preserve">Answer: </w:t>
      </w:r>
      <w:r>
        <w:t>The QC inspector should obtain the QA/client inspector’s signature on the completed inspection report before copies are circulated to the concerned parties.</w:t>
      </w:r>
    </w:p>
    <w:p>
      <w:pPr>
        <w:keepNext/>
        <w:spacing w:before="60" w:after="20"/>
      </w:pPr>
      <w:r>
        <w:rPr>
          <w:b/>
          <w:color w:val="1F6E78"/>
        </w:rPr>
        <w:t xml:space="preserve">Q82. </w:t>
      </w:r>
      <w:r>
        <w:rPr>
          <w:b/>
        </w:rPr>
        <w:t>Why should a QA inspector avoid making decisions on behalf of the owner without the client’s permission?</w:t>
      </w:r>
    </w:p>
    <w:p>
      <w:pPr>
        <w:keepLines/>
        <w:spacing w:after="120"/>
        <w:ind w:left="259"/>
        <w:pBdr>
          <w:left w:val="single" w:sz="8" w:space="6" w:color="B7CBD3"/>
        </w:pBdr>
      </w:pPr>
      <w:r>
        <w:rPr>
          <w:b/>
          <w:color w:val="17365D"/>
        </w:rPr>
        <w:t xml:space="preserve">Answer: </w:t>
      </w:r>
      <w:r>
        <w:t>Because the QA inspector must work within the authority assigned by the client. Decisions outside that authority require the client’s permission.</w:t>
      </w:r>
    </w:p>
    <w:p>
      <w:pPr>
        <w:keepNext/>
        <w:spacing w:before="60" w:after="20"/>
      </w:pPr>
      <w:r>
        <w:rPr>
          <w:b/>
          <w:color w:val="1F6E78"/>
        </w:rPr>
        <w:t xml:space="preserve">Q83. </w:t>
      </w:r>
      <w:r>
        <w:rPr>
          <w:b/>
        </w:rPr>
        <w:t>What should be agreed about the frequency and extent of inspection and reporting for a project?</w:t>
      </w:r>
    </w:p>
    <w:p>
      <w:pPr>
        <w:keepLines/>
        <w:spacing w:after="120"/>
        <w:ind w:left="259"/>
        <w:pBdr>
          <w:left w:val="single" w:sz="8" w:space="6" w:color="B7CBD3"/>
        </w:pBdr>
      </w:pPr>
      <w:r>
        <w:rPr>
          <w:b/>
          <w:color w:val="17365D"/>
        </w:rPr>
        <w:t xml:space="preserve">Answer: </w:t>
      </w:r>
      <w:r>
        <w:t>The project parties should define how often inspection is required, how much of the work is to be inspected, and the required extent and frequency of reporting.</w:t>
      </w:r>
    </w:p>
    <w:p>
      <w:pPr>
        <w:keepNext/>
        <w:spacing w:before="60" w:after="20"/>
      </w:pPr>
      <w:r>
        <w:rPr>
          <w:b/>
          <w:color w:val="1F6E78"/>
        </w:rPr>
        <w:t xml:space="preserve">Q84. </w:t>
      </w:r>
      <w:r>
        <w:rPr>
          <w:b/>
        </w:rPr>
        <w:t>Why is an inspector’s job described as baseless or obsolete when authority and responsibility are not defined?</w:t>
      </w:r>
    </w:p>
    <w:p>
      <w:pPr>
        <w:keepLines/>
        <w:spacing w:after="120"/>
        <w:ind w:left="259"/>
        <w:pBdr>
          <w:left w:val="single" w:sz="8" w:space="6" w:color="B7CBD3"/>
        </w:pBdr>
      </w:pPr>
      <w:r>
        <w:rPr>
          <w:b/>
          <w:color w:val="17365D"/>
        </w:rPr>
        <w:t xml:space="preserve">Answer: </w:t>
      </w:r>
      <w:r>
        <w:t>Because the inspector would not have a clear contractual basis for decisions, reporting, acceptance, rejection, or other inspection actions.</w:t>
      </w:r>
    </w:p>
    <w:p>
      <w:pPr>
        <w:keepNext/>
        <w:spacing w:before="60" w:after="20"/>
      </w:pPr>
      <w:r>
        <w:rPr>
          <w:b/>
          <w:color w:val="1F6E78"/>
        </w:rPr>
        <w:t xml:space="preserve">Q85. </w:t>
      </w:r>
      <w:r>
        <w:rPr>
          <w:b/>
        </w:rPr>
        <w:t>What does it mean for an inspector to be quality-conscious throughout the work?</w:t>
      </w:r>
    </w:p>
    <w:p>
      <w:pPr>
        <w:keepLines/>
        <w:spacing w:after="120"/>
        <w:ind w:left="259"/>
        <w:pBdr>
          <w:left w:val="single" w:sz="8" w:space="6" w:color="B7CBD3"/>
        </w:pBdr>
      </w:pPr>
      <w:r>
        <w:rPr>
          <w:b/>
          <w:color w:val="17365D"/>
        </w:rPr>
        <w:t xml:space="preserve">Answer: </w:t>
      </w:r>
      <w:r>
        <w:t>It means remaining aware of specified quality requirements at every stage and consistently checking that the work meets the approved criteria.</w:t>
      </w:r>
    </w:p>
    <w:p>
      <w:pPr>
        <w:keepNext/>
        <w:spacing w:before="60" w:after="20"/>
      </w:pPr>
      <w:r>
        <w:rPr>
          <w:b/>
          <w:color w:val="1F6E78"/>
        </w:rPr>
        <w:t xml:space="preserve">Q86. </w:t>
      </w:r>
      <w:r>
        <w:rPr>
          <w:b/>
        </w:rPr>
        <w:t>Why is calm and respectful communication important when dealing with different project parties?</w:t>
      </w:r>
    </w:p>
    <w:p>
      <w:pPr>
        <w:keepLines/>
        <w:spacing w:after="120"/>
        <w:ind w:left="259"/>
        <w:pBdr>
          <w:left w:val="single" w:sz="8" w:space="6" w:color="B7CBD3"/>
        </w:pBdr>
      </w:pPr>
      <w:r>
        <w:rPr>
          <w:b/>
          <w:color w:val="17365D"/>
        </w:rPr>
        <w:t xml:space="preserve">Answer: </w:t>
      </w:r>
      <w:r>
        <w:t>It supports professional cooperation, helps avoid unnecessary conflict, and allows inspection findings and requirements to be communicated clearly.</w:t>
      </w:r>
    </w:p>
    <w:p>
      <w:pPr>
        <w:keepNext/>
        <w:spacing w:before="60" w:after="20"/>
      </w:pPr>
      <w:r>
        <w:rPr>
          <w:b/>
          <w:color w:val="1F6E78"/>
        </w:rPr>
        <w:t xml:space="preserve">Q87. </w:t>
      </w:r>
      <w:r>
        <w:rPr>
          <w:b/>
        </w:rPr>
        <w:t>What is meant by accurate reporting and documentation as an ethical responsibility?</w:t>
      </w:r>
    </w:p>
    <w:p>
      <w:pPr>
        <w:keepLines/>
        <w:spacing w:after="120"/>
        <w:ind w:left="259"/>
        <w:pBdr>
          <w:left w:val="single" w:sz="8" w:space="6" w:color="B7CBD3"/>
        </w:pBdr>
      </w:pPr>
      <w:r>
        <w:rPr>
          <w:b/>
          <w:color w:val="17365D"/>
        </w:rPr>
        <w:t xml:space="preserve">Answer: </w:t>
      </w:r>
      <w:r>
        <w:t>Inspection findings, measurements, decisions and records should be reported truthfully and correctly without falsification, omission or bias.</w:t>
      </w:r>
    </w:p>
    <w:p>
      <w:pPr>
        <w:pStyle w:val="Heading1"/>
        <w:keepNext/>
        <w:spacing w:before="160" w:after="100"/>
      </w:pPr>
      <w:r>
        <w:t>B. Project Parties, Independent Roles &amp; Kick-Off Details</w:t>
      </w:r>
    </w:p>
    <w:p>
      <w:pPr>
        <w:keepNext/>
        <w:spacing w:before="60" w:after="20"/>
      </w:pPr>
      <w:r>
        <w:rPr>
          <w:b/>
          <w:color w:val="1F6E78"/>
        </w:rPr>
        <w:t xml:space="preserve">Q88. </w:t>
      </w:r>
      <w:r>
        <w:rPr>
          <w:b/>
        </w:rPr>
        <w:t>Why may a QC inspector work in both new-construction and maintenance projects?</w:t>
      </w:r>
    </w:p>
    <w:p>
      <w:pPr>
        <w:keepLines/>
        <w:spacing w:after="120"/>
        <w:ind w:left="259"/>
        <w:pBdr>
          <w:left w:val="single" w:sz="8" w:space="6" w:color="B7CBD3"/>
        </w:pBdr>
      </w:pPr>
      <w:r>
        <w:rPr>
          <w:b/>
          <w:color w:val="17365D"/>
        </w:rPr>
        <w:t xml:space="preserve">Answer: </w:t>
      </w:r>
      <w:r>
        <w:t>Because the contractor’s quality-control role is required wherever coating work must be inspected and documented, whether the project is new construction or maintenance.</w:t>
      </w:r>
    </w:p>
    <w:p>
      <w:pPr>
        <w:keepNext/>
        <w:spacing w:before="60" w:after="20"/>
      </w:pPr>
      <w:r>
        <w:rPr>
          <w:b/>
          <w:color w:val="1F6E78"/>
        </w:rPr>
        <w:t xml:space="preserve">Q89. </w:t>
      </w:r>
      <w:r>
        <w:rPr>
          <w:b/>
        </w:rPr>
        <w:t>Why is a paint supplier’s technical service inspector commonly involved in major coating projects?</w:t>
      </w:r>
    </w:p>
    <w:p>
      <w:pPr>
        <w:keepLines/>
        <w:spacing w:after="120"/>
        <w:ind w:left="259"/>
        <w:pBdr>
          <w:left w:val="single" w:sz="8" w:space="6" w:color="B7CBD3"/>
        </w:pBdr>
      </w:pPr>
      <w:r>
        <w:rPr>
          <w:b/>
          <w:color w:val="17365D"/>
        </w:rPr>
        <w:t xml:space="preserve">Answer: </w:t>
      </w:r>
      <w:r>
        <w:t>The paint supplier may depute a technical service inspector to support coating application and supply/warranty obligations by providing technical advice and recommendations.</w:t>
      </w:r>
    </w:p>
    <w:p>
      <w:pPr>
        <w:keepNext/>
        <w:spacing w:before="60" w:after="20"/>
      </w:pPr>
      <w:r>
        <w:rPr>
          <w:b/>
          <w:color w:val="1F6E78"/>
        </w:rPr>
        <w:t xml:space="preserve">Q90. </w:t>
      </w:r>
      <w:r>
        <w:rPr>
          <w:b/>
        </w:rPr>
        <w:t>Why is a technical service inspector considered a QA-type role rather than a QC role?</w:t>
      </w:r>
    </w:p>
    <w:p>
      <w:pPr>
        <w:keepLines/>
        <w:spacing w:after="120"/>
        <w:ind w:left="259"/>
        <w:pBdr>
          <w:left w:val="single" w:sz="8" w:space="6" w:color="B7CBD3"/>
        </w:pBdr>
      </w:pPr>
      <w:r>
        <w:rPr>
          <w:b/>
          <w:color w:val="17365D"/>
        </w:rPr>
        <w:t xml:space="preserve">Answer: </w:t>
      </w:r>
      <w:r>
        <w:t>The role is mainly advisory and verification-oriented and does not normally include stop, accept or reject authority over the contractor’s work.</w:t>
      </w:r>
    </w:p>
    <w:p>
      <w:pPr>
        <w:keepNext/>
        <w:spacing w:before="60" w:after="20"/>
      </w:pPr>
      <w:r>
        <w:rPr>
          <w:b/>
          <w:color w:val="1F6E78"/>
        </w:rPr>
        <w:t xml:space="preserve">Q91. </w:t>
      </w:r>
      <w:r>
        <w:rPr>
          <w:b/>
        </w:rPr>
        <w:t>What project information should an independent coating expert review during a failure investigation?</w:t>
      </w:r>
    </w:p>
    <w:p>
      <w:pPr>
        <w:keepLines/>
        <w:spacing w:after="120"/>
        <w:ind w:left="259"/>
        <w:pBdr>
          <w:left w:val="single" w:sz="8" w:space="6" w:color="B7CBD3"/>
        </w:pBdr>
      </w:pPr>
      <w:r>
        <w:rPr>
          <w:b/>
          <w:color w:val="17365D"/>
        </w:rPr>
        <w:t xml:space="preserve">Answer: </w:t>
      </w:r>
      <w:r>
        <w:t>The expert should review inspection reports, specifications, project records, relevant test results and other available information needed to investigate the problem.</w:t>
      </w:r>
    </w:p>
    <w:p>
      <w:pPr>
        <w:keepNext/>
        <w:spacing w:before="60" w:after="20"/>
      </w:pPr>
      <w:r>
        <w:rPr>
          <w:b/>
          <w:color w:val="1F6E78"/>
        </w:rPr>
        <w:t xml:space="preserve">Q92. </w:t>
      </w:r>
      <w:r>
        <w:rPr>
          <w:b/>
        </w:rPr>
        <w:t>How can an independent coating expert support arbitration or court proceedings?</w:t>
      </w:r>
    </w:p>
    <w:p>
      <w:pPr>
        <w:keepLines/>
        <w:spacing w:after="120"/>
        <w:ind w:left="259"/>
        <w:pBdr>
          <w:left w:val="single" w:sz="8" w:space="6" w:color="B7CBD3"/>
        </w:pBdr>
      </w:pPr>
      <w:r>
        <w:rPr>
          <w:b/>
          <w:color w:val="17365D"/>
        </w:rPr>
        <w:t xml:space="preserve">Answer: </w:t>
      </w:r>
      <w:r>
        <w:t>The expert can provide independent inspection findings, root-cause analysis, technical opinions, recommendations and an expert report for use in dispute resolution.</w:t>
      </w:r>
    </w:p>
    <w:p>
      <w:pPr>
        <w:keepNext/>
        <w:spacing w:before="60" w:after="20"/>
      </w:pPr>
      <w:r>
        <w:rPr>
          <w:b/>
          <w:color w:val="1F6E78"/>
        </w:rPr>
        <w:t xml:space="preserve">Q93. </w:t>
      </w:r>
      <w:r>
        <w:rPr>
          <w:b/>
        </w:rPr>
        <w:t>Give examples of independent third-party organizations mentioned in Chapter 1.</w:t>
      </w:r>
    </w:p>
    <w:p>
      <w:pPr>
        <w:keepLines/>
        <w:spacing w:after="120"/>
        <w:ind w:left="259"/>
        <w:pBdr>
          <w:left w:val="single" w:sz="8" w:space="6" w:color="B7CBD3"/>
        </w:pBdr>
      </w:pPr>
      <w:r>
        <w:rPr>
          <w:b/>
          <w:color w:val="17365D"/>
        </w:rPr>
        <w:t xml:space="preserve">Answer: </w:t>
      </w:r>
      <w:r>
        <w:t>Examples shown in the chapter are Lloyd’s, RINA, ABS and TUV.</w:t>
      </w:r>
    </w:p>
    <w:p>
      <w:pPr>
        <w:keepNext/>
        <w:spacing w:before="60" w:after="20"/>
      </w:pPr>
      <w:r>
        <w:rPr>
          <w:b/>
          <w:color w:val="1F6E78"/>
        </w:rPr>
        <w:t xml:space="preserve">Q94. </w:t>
      </w:r>
      <w:r>
        <w:rPr>
          <w:b/>
        </w:rPr>
        <w:t>What project documents may a third-party inspection company review or approve?</w:t>
      </w:r>
    </w:p>
    <w:p>
      <w:pPr>
        <w:keepLines/>
        <w:spacing w:after="120"/>
        <w:ind w:left="259"/>
        <w:pBdr>
          <w:left w:val="single" w:sz="8" w:space="6" w:color="B7CBD3"/>
        </w:pBdr>
      </w:pPr>
      <w:r>
        <w:rPr>
          <w:b/>
          <w:color w:val="17365D"/>
        </w:rPr>
        <w:t xml:space="preserve">Answer: </w:t>
      </w:r>
      <w:r>
        <w:t>The chapter specifically mentions project documents such as the ITP and procedure.</w:t>
      </w:r>
    </w:p>
    <w:p>
      <w:pPr>
        <w:keepNext/>
        <w:spacing w:before="60" w:after="20"/>
      </w:pPr>
      <w:r>
        <w:rPr>
          <w:b/>
          <w:color w:val="1F6E78"/>
        </w:rPr>
        <w:t xml:space="preserve">Q95. </w:t>
      </w:r>
      <w:r>
        <w:rPr>
          <w:b/>
        </w:rPr>
        <w:t>What should all parties do with available project documents before attending the kick-off meeting?</w:t>
      </w:r>
    </w:p>
    <w:p>
      <w:pPr>
        <w:keepLines/>
        <w:spacing w:after="120"/>
        <w:ind w:left="259"/>
        <w:pBdr>
          <w:left w:val="single" w:sz="8" w:space="6" w:color="B7CBD3"/>
        </w:pBdr>
      </w:pPr>
      <w:r>
        <w:rPr>
          <w:b/>
          <w:color w:val="17365D"/>
        </w:rPr>
        <w:t xml:space="preserve">Answer: </w:t>
      </w:r>
      <w:r>
        <w:t>They should read and understand the available project documents before the meeting so conflicts and inspection requirements can be discussed effectively.</w:t>
      </w:r>
    </w:p>
    <w:p>
      <w:pPr>
        <w:keepNext/>
        <w:spacing w:before="60" w:after="20"/>
      </w:pPr>
      <w:r>
        <w:rPr>
          <w:b/>
          <w:color w:val="1F6E78"/>
        </w:rPr>
        <w:t xml:space="preserve">Q96. </w:t>
      </w:r>
      <w:r>
        <w:rPr>
          <w:b/>
        </w:rPr>
        <w:t>How should a conflict between the project specification and the PDS be handled during the kick-off stage?</w:t>
      </w:r>
    </w:p>
    <w:p>
      <w:pPr>
        <w:keepLines/>
        <w:spacing w:after="120"/>
        <w:ind w:left="259"/>
        <w:pBdr>
          <w:left w:val="single" w:sz="8" w:space="6" w:color="B7CBD3"/>
        </w:pBdr>
      </w:pPr>
      <w:r>
        <w:rPr>
          <w:b/>
          <w:color w:val="17365D"/>
        </w:rPr>
        <w:t xml:space="preserve">Answer: </w:t>
      </w:r>
      <w:r>
        <w:t>The conflict should be discussed by the concerned parties and mutually agreed or formally resolved before the affected work proceeds.</w:t>
      </w:r>
    </w:p>
    <w:p>
      <w:pPr>
        <w:pStyle w:val="Heading1"/>
        <w:keepNext/>
        <w:spacing w:before="160" w:after="100"/>
      </w:pPr>
      <w:r>
        <w:t>C. Surface/Coating Assessment &amp; ITP — Additional Important Details</w:t>
      </w:r>
    </w:p>
    <w:p>
      <w:pPr>
        <w:keepNext/>
        <w:spacing w:before="60" w:after="20"/>
      </w:pPr>
      <w:r>
        <w:rPr>
          <w:b/>
          <w:color w:val="1F6E78"/>
        </w:rPr>
        <w:t xml:space="preserve">Q97. </w:t>
      </w:r>
      <w:r>
        <w:rPr>
          <w:b/>
        </w:rPr>
        <w:t>When may additional prepared-surface assessment methods from the ISO 8502 series be used?</w:t>
      </w:r>
    </w:p>
    <w:p>
      <w:pPr>
        <w:keepLines/>
        <w:spacing w:after="120"/>
        <w:ind w:left="259"/>
        <w:pBdr>
          <w:left w:val="single" w:sz="8" w:space="6" w:color="B7CBD3"/>
        </w:pBdr>
      </w:pPr>
      <w:r>
        <w:rPr>
          <w:b/>
          <w:color w:val="17365D"/>
        </w:rPr>
        <w:t xml:space="preserve">Answer: </w:t>
      </w:r>
      <w:r>
        <w:t>They may be used when the contractual parties agree on additional assessment methods for an individual project or case.</w:t>
      </w:r>
    </w:p>
    <w:p>
      <w:pPr>
        <w:keepNext/>
        <w:spacing w:before="60" w:after="20"/>
      </w:pPr>
      <w:r>
        <w:rPr>
          <w:b/>
          <w:color w:val="1F6E78"/>
        </w:rPr>
        <w:t xml:space="preserve">Q98. </w:t>
      </w:r>
      <w:r>
        <w:rPr>
          <w:b/>
        </w:rPr>
        <w:t>What destructive method is stated as acceptable when destructive coating-thickness testing is necessary?</w:t>
      </w:r>
    </w:p>
    <w:p>
      <w:pPr>
        <w:keepLines/>
        <w:spacing w:after="120"/>
        <w:ind w:left="259"/>
        <w:pBdr>
          <w:left w:val="single" w:sz="8" w:space="6" w:color="B7CBD3"/>
        </w:pBdr>
      </w:pPr>
      <w:r>
        <w:rPr>
          <w:b/>
          <w:color w:val="17365D"/>
        </w:rPr>
        <w:t xml:space="preserve">Answer: </w:t>
      </w:r>
      <w:r>
        <w:t>The chapter states that notch-cutter measurements are acceptable when destructive testing is necessary.</w:t>
      </w:r>
    </w:p>
    <w:p>
      <w:pPr>
        <w:keepNext/>
        <w:spacing w:before="60" w:after="20"/>
      </w:pPr>
      <w:r>
        <w:rPr>
          <w:b/>
          <w:color w:val="1F6E78"/>
        </w:rPr>
        <w:t xml:space="preserve">Q99. </w:t>
      </w:r>
      <w:r>
        <w:rPr>
          <w:b/>
        </w:rPr>
        <w:t>How should coating damage identified during inspection be treated?</w:t>
      </w:r>
    </w:p>
    <w:p>
      <w:pPr>
        <w:keepLines/>
        <w:spacing w:after="120"/>
        <w:ind w:left="259"/>
        <w:pBdr>
          <w:left w:val="single" w:sz="8" w:space="6" w:color="B7CBD3"/>
        </w:pBdr>
      </w:pPr>
      <w:r>
        <w:rPr>
          <w:b/>
          <w:color w:val="17365D"/>
        </w:rPr>
        <w:t xml:space="preserve">Answer: </w:t>
      </w:r>
      <w:r>
        <w:t>Any coating damage should be repaired in accordance with the project specification.</w:t>
      </w:r>
    </w:p>
    <w:p>
      <w:pPr>
        <w:keepNext/>
        <w:spacing w:before="60" w:after="20"/>
      </w:pPr>
      <w:r>
        <w:rPr>
          <w:b/>
          <w:color w:val="1F6E78"/>
        </w:rPr>
        <w:t xml:space="preserve">Q100. </w:t>
      </w:r>
      <w:r>
        <w:rPr>
          <w:b/>
        </w:rPr>
        <w:t>How does an ITP define the authority and responsibility of different project parties?</w:t>
      </w:r>
    </w:p>
    <w:p>
      <w:pPr>
        <w:keepLines/>
        <w:spacing w:after="120"/>
        <w:ind w:left="259"/>
        <w:pBdr>
          <w:left w:val="single" w:sz="8" w:space="6" w:color="B7CBD3"/>
        </w:pBdr>
      </w:pPr>
      <w:r>
        <w:rPr>
          <w:b/>
          <w:color w:val="17365D"/>
        </w:rPr>
        <w:t xml:space="preserve">Answer: </w:t>
      </w:r>
      <w:r>
        <w:t>The ITP identifies who is responsible at each inspection point and whether the activity is a hold point, witness point, surveillance or review point.</w:t>
      </w:r>
    </w:p>
    <w:p>
      <w:pPr>
        <w:keepNext/>
        <w:spacing w:before="60" w:after="20"/>
      </w:pPr>
      <w:r>
        <w:rPr>
          <w:b/>
          <w:color w:val="1F6E78"/>
        </w:rPr>
        <w:t xml:space="preserve">Q101. </w:t>
      </w:r>
      <w:r>
        <w:rPr>
          <w:b/>
        </w:rPr>
        <w:t>Give five examples of Hold Point inspection activities listed in Chapter 1.</w:t>
      </w:r>
    </w:p>
    <w:p>
      <w:pPr>
        <w:keepLines/>
        <w:spacing w:after="120"/>
        <w:ind w:left="259"/>
        <w:pBdr>
          <w:left w:val="single" w:sz="8" w:space="6" w:color="B7CBD3"/>
        </w:pBdr>
      </w:pPr>
      <w:r>
        <w:rPr>
          <w:b/>
          <w:color w:val="17365D"/>
        </w:rPr>
        <w:t xml:space="preserve">Answer: </w:t>
      </w:r>
      <w:r>
        <w:t>Examples are the salt test, surface-profile measurement, surface-cleanliness check, holiday test and adhesion test.</w:t>
      </w:r>
    </w:p>
    <w:p>
      <w:pPr>
        <w:keepNext/>
        <w:spacing w:before="60" w:after="20"/>
      </w:pPr>
      <w:r>
        <w:rPr>
          <w:b/>
          <w:color w:val="1F6E78"/>
        </w:rPr>
        <w:t xml:space="preserve">Q102. </w:t>
      </w:r>
      <w:r>
        <w:rPr>
          <w:b/>
        </w:rPr>
        <w:t>Does the QA inspector have to witness every contractor Hold Point?</w:t>
      </w:r>
    </w:p>
    <w:p>
      <w:pPr>
        <w:keepLines/>
        <w:spacing w:after="120"/>
        <w:ind w:left="259"/>
        <w:pBdr>
          <w:left w:val="single" w:sz="8" w:space="6" w:color="B7CBD3"/>
        </w:pBdr>
      </w:pPr>
      <w:r>
        <w:rPr>
          <w:b/>
          <w:color w:val="17365D"/>
        </w:rPr>
        <w:t xml:space="preserve">Answer: </w:t>
      </w:r>
      <w:r>
        <w:t>No. The chapter states that all Hold Point inspections may or may not be checked by the QA inspector during witness or surveillance activities.</w:t>
      </w:r>
    </w:p>
    <w:p>
      <w:pPr>
        <w:keepNext/>
        <w:spacing w:before="60" w:after="20"/>
      </w:pPr>
      <w:r>
        <w:rPr>
          <w:b/>
          <w:color w:val="1F6E78"/>
        </w:rPr>
        <w:t xml:space="preserve">Q103. </w:t>
      </w:r>
      <w:r>
        <w:rPr>
          <w:b/>
        </w:rPr>
        <w:t>What is the practical difference between a Witness Point and Surveillance inspection?</w:t>
      </w:r>
    </w:p>
    <w:p>
      <w:pPr>
        <w:keepLines/>
        <w:spacing w:after="120"/>
        <w:ind w:left="259"/>
        <w:pBdr>
          <w:left w:val="single" w:sz="8" w:space="6" w:color="B7CBD3"/>
        </w:pBdr>
      </w:pPr>
      <w:r>
        <w:rPr>
          <w:b/>
          <w:color w:val="17365D"/>
        </w:rPr>
        <w:t xml:space="preserve">Answer: </w:t>
      </w:r>
      <w:r>
        <w:t>A Witness Point gives the client/QA an opportunity to witness a defined inspection, whereas Surveillance involves monitoring contractor activities and selectively checking work or records.</w:t>
      </w:r>
    </w:p>
    <w:p>
      <w:pPr>
        <w:pStyle w:val="Heading1"/>
        <w:keepNext/>
        <w:spacing w:before="160" w:after="100"/>
      </w:pPr>
      <w:r>
        <w:t>D. Inspection Practice, QMS &amp; Pre-Work Readiness</w:t>
      </w:r>
    </w:p>
    <w:p>
      <w:pPr>
        <w:keepNext/>
        <w:spacing w:before="60" w:after="20"/>
      </w:pPr>
      <w:r>
        <w:rPr>
          <w:b/>
          <w:color w:val="1F6E78"/>
        </w:rPr>
        <w:t xml:space="preserve">Q104. </w:t>
      </w:r>
      <w:r>
        <w:rPr>
          <w:b/>
        </w:rPr>
        <w:t>Why should an inspector not change the approved inspection method without authorization?</w:t>
      </w:r>
    </w:p>
    <w:p>
      <w:pPr>
        <w:keepLines/>
        <w:spacing w:after="120"/>
        <w:ind w:left="259"/>
        <w:pBdr>
          <w:left w:val="single" w:sz="8" w:space="6" w:color="B7CBD3"/>
        </w:pBdr>
      </w:pPr>
      <w:r>
        <w:rPr>
          <w:b/>
          <w:color w:val="17365D"/>
        </w:rPr>
        <w:t xml:space="preserve">Answer: </w:t>
      </w:r>
      <w:r>
        <w:t>The approved method forms part of the agreed project requirements; changing it without approval could make the inspection result invalid or non-compliant.</w:t>
      </w:r>
    </w:p>
    <w:p>
      <w:pPr>
        <w:keepNext/>
        <w:spacing w:before="60" w:after="20"/>
      </w:pPr>
      <w:r>
        <w:rPr>
          <w:b/>
          <w:color w:val="1F6E78"/>
        </w:rPr>
        <w:t xml:space="preserve">Q105. </w:t>
      </w:r>
      <w:r>
        <w:rPr>
          <w:b/>
        </w:rPr>
        <w:t>What should an inspector verify regarding lighting before carrying out visual inspection?</w:t>
      </w:r>
    </w:p>
    <w:p>
      <w:pPr>
        <w:keepLines/>
        <w:spacing w:after="120"/>
        <w:ind w:left="259"/>
        <w:pBdr>
          <w:left w:val="single" w:sz="8" w:space="6" w:color="B7CBD3"/>
        </w:pBdr>
      </w:pPr>
      <w:r>
        <w:rPr>
          <w:b/>
          <w:color w:val="17365D"/>
        </w:rPr>
        <w:t xml:space="preserve">Answer: </w:t>
      </w:r>
      <w:r>
        <w:t>The inspector should confirm that the lighting condition meets the project requirement and is adequate for reliable visual assessment.</w:t>
      </w:r>
    </w:p>
    <w:p>
      <w:pPr>
        <w:keepNext/>
        <w:spacing w:before="60" w:after="20"/>
      </w:pPr>
      <w:r>
        <w:rPr>
          <w:b/>
          <w:color w:val="1F6E78"/>
        </w:rPr>
        <w:t xml:space="preserve">Q106. </w:t>
      </w:r>
      <w:r>
        <w:rPr>
          <w:b/>
        </w:rPr>
        <w:t>Why should inspector access be checked before actual inspection work begins?</w:t>
      </w:r>
    </w:p>
    <w:p>
      <w:pPr>
        <w:keepLines/>
        <w:spacing w:after="120"/>
        <w:ind w:left="259"/>
        <w:pBdr>
          <w:left w:val="single" w:sz="8" w:space="6" w:color="B7CBD3"/>
        </w:pBdr>
      </w:pPr>
      <w:r>
        <w:rPr>
          <w:b/>
          <w:color w:val="17365D"/>
        </w:rPr>
        <w:t xml:space="preserve">Answer: </w:t>
      </w:r>
      <w:r>
        <w:t>The inspector must be able to safely reach the required inspection locations so all specified areas and checkpoints can be properly examined.</w:t>
      </w:r>
    </w:p>
    <w:p>
      <w:pPr>
        <w:keepNext/>
        <w:spacing w:before="60" w:after="20"/>
      </w:pPr>
      <w:r>
        <w:rPr>
          <w:b/>
          <w:color w:val="1F6E78"/>
        </w:rPr>
        <w:t xml:space="preserve">Q107. </w:t>
      </w:r>
      <w:r>
        <w:rPr>
          <w:b/>
        </w:rPr>
        <w:t>Why should the coating inspection schedule be reviewed in advance?</w:t>
      </w:r>
    </w:p>
    <w:p>
      <w:pPr>
        <w:keepLines/>
        <w:spacing w:after="120"/>
        <w:ind w:left="259"/>
        <w:pBdr>
          <w:left w:val="single" w:sz="8" w:space="6" w:color="B7CBD3"/>
        </w:pBdr>
      </w:pPr>
      <w:r>
        <w:rPr>
          <w:b/>
          <w:color w:val="17365D"/>
        </w:rPr>
        <w:t xml:space="preserve">Answer: </w:t>
      </w:r>
      <w:r>
        <w:t>Reviewing the schedule helps the inspector attend the required checkpoints at the correct time and prevents work from passing an inspection stage unnoticed.</w:t>
      </w:r>
    </w:p>
    <w:p>
      <w:pPr>
        <w:keepNext/>
        <w:spacing w:before="60" w:after="20"/>
      </w:pPr>
      <w:r>
        <w:rPr>
          <w:b/>
          <w:color w:val="1F6E78"/>
        </w:rPr>
        <w:t xml:space="preserve">Q108. </w:t>
      </w:r>
      <w:r>
        <w:rPr>
          <w:b/>
        </w:rPr>
        <w:t>Why should applicator qualifications be checked before coating work?</w:t>
      </w:r>
    </w:p>
    <w:p>
      <w:pPr>
        <w:keepLines/>
        <w:spacing w:after="120"/>
        <w:ind w:left="259"/>
        <w:pBdr>
          <w:left w:val="single" w:sz="8" w:space="6" w:color="B7CBD3"/>
        </w:pBdr>
      </w:pPr>
      <w:r>
        <w:rPr>
          <w:b/>
          <w:color w:val="17365D"/>
        </w:rPr>
        <w:t xml:space="preserve">Answer: </w:t>
      </w:r>
      <w:r>
        <w:t>The inspector should verify that the applicator meets the project qualification requirements before performing work that requires qualified personnel.</w:t>
      </w:r>
    </w:p>
    <w:p>
      <w:pPr>
        <w:keepNext/>
        <w:spacing w:before="60" w:after="20"/>
      </w:pPr>
      <w:r>
        <w:rPr>
          <w:b/>
          <w:color w:val="1F6E78"/>
        </w:rPr>
        <w:t xml:space="preserve">Q109. </w:t>
      </w:r>
      <w:r>
        <w:rPr>
          <w:b/>
        </w:rPr>
        <w:t>Why must ambient conditions be monitored throughout surface preparation and coating application stages?</w:t>
      </w:r>
    </w:p>
    <w:p>
      <w:pPr>
        <w:keepLines/>
        <w:spacing w:after="120"/>
        <w:ind w:left="259"/>
        <w:pBdr>
          <w:left w:val="single" w:sz="8" w:space="6" w:color="B7CBD3"/>
        </w:pBdr>
      </w:pPr>
      <w:r>
        <w:rPr>
          <w:b/>
          <w:color w:val="17365D"/>
        </w:rPr>
        <w:t xml:space="preserve">Answer: </w:t>
      </w:r>
      <w:r>
        <w:t>The chapter requires ambient conditions to be checked during relevant work stages because the work must comply with the environmental conditions specified for the process.</w:t>
      </w:r>
    </w:p>
    <w:p>
      <w:pPr>
        <w:pStyle w:val="Heading1"/>
        <w:keepNext/>
        <w:spacing w:before="160" w:after="100"/>
      </w:pPr>
      <w:r>
        <w:t>E. Reporting, Daily Log, NCR &amp; Corrective Action — Additional Details</w:t>
      </w:r>
    </w:p>
    <w:p>
      <w:pPr>
        <w:keepNext/>
        <w:spacing w:before="60" w:after="20"/>
      </w:pPr>
      <w:r>
        <w:rPr>
          <w:b/>
          <w:color w:val="1F6E78"/>
        </w:rPr>
        <w:t xml:space="preserve">Q110. </w:t>
      </w:r>
      <w:r>
        <w:rPr>
          <w:b/>
        </w:rPr>
        <w:t>What should be done with log-book information at the end of each working day?</w:t>
      </w:r>
    </w:p>
    <w:p>
      <w:pPr>
        <w:keepLines/>
        <w:spacing w:after="120"/>
        <w:ind w:left="259"/>
        <w:pBdr>
          <w:left w:val="single" w:sz="8" w:space="6" w:color="B7CBD3"/>
        </w:pBdr>
      </w:pPr>
      <w:r>
        <w:rPr>
          <w:b/>
          <w:color w:val="17365D"/>
        </w:rPr>
        <w:t xml:space="preserve">Answer: </w:t>
      </w:r>
      <w:r>
        <w:t>The inspector should transfer the day’s log-book findings, observations and inspection results into the official Daily Inspection Report.</w:t>
      </w:r>
    </w:p>
    <w:p>
      <w:pPr>
        <w:keepNext/>
        <w:spacing w:before="60" w:after="20"/>
      </w:pPr>
      <w:r>
        <w:rPr>
          <w:b/>
          <w:color w:val="1F6E78"/>
        </w:rPr>
        <w:t xml:space="preserve">Q111. </w:t>
      </w:r>
      <w:r>
        <w:rPr>
          <w:b/>
        </w:rPr>
        <w:t>Who should review and sign the Daily Inspection Report according to Chapter 1?</w:t>
      </w:r>
    </w:p>
    <w:p>
      <w:pPr>
        <w:keepLines/>
        <w:spacing w:after="120"/>
        <w:ind w:left="259"/>
        <w:pBdr>
          <w:left w:val="single" w:sz="8" w:space="6" w:color="B7CBD3"/>
        </w:pBdr>
      </w:pPr>
      <w:r>
        <w:rPr>
          <w:b/>
          <w:color w:val="17365D"/>
        </w:rPr>
        <w:t xml:space="preserve">Answer: </w:t>
      </w:r>
      <w:r>
        <w:t>The chapter states that the Daily Inspection Report should be reviewed and signed by the QA inspector.</w:t>
      </w:r>
    </w:p>
    <w:p>
      <w:pPr>
        <w:keepNext/>
        <w:spacing w:before="60" w:after="20"/>
      </w:pPr>
      <w:r>
        <w:rPr>
          <w:b/>
          <w:color w:val="1F6E78"/>
        </w:rPr>
        <w:t xml:space="preserve">Q112. </w:t>
      </w:r>
      <w:r>
        <w:rPr>
          <w:b/>
        </w:rPr>
        <w:t>Why should object number and object name be included in an inspection report?</w:t>
      </w:r>
    </w:p>
    <w:p>
      <w:pPr>
        <w:keepLines/>
        <w:spacing w:after="120"/>
        <w:ind w:left="259"/>
        <w:pBdr>
          <w:left w:val="single" w:sz="8" w:space="6" w:color="B7CBD3"/>
        </w:pBdr>
      </w:pPr>
      <w:r>
        <w:rPr>
          <w:b/>
          <w:color w:val="17365D"/>
        </w:rPr>
        <w:t xml:space="preserve">Answer: </w:t>
      </w:r>
      <w:r>
        <w:t>They identify exactly which item was inspected and provide traceability between the inspection result and the physical object.</w:t>
      </w:r>
    </w:p>
    <w:p>
      <w:pPr>
        <w:keepNext/>
        <w:spacing w:before="60" w:after="20"/>
      </w:pPr>
      <w:r>
        <w:rPr>
          <w:b/>
          <w:color w:val="1F6E78"/>
        </w:rPr>
        <w:t xml:space="preserve">Q113. </w:t>
      </w:r>
      <w:r>
        <w:rPr>
          <w:b/>
        </w:rPr>
        <w:t>Which environmental readings should be included in inspection reports?</w:t>
      </w:r>
    </w:p>
    <w:p>
      <w:pPr>
        <w:keepLines/>
        <w:spacing w:after="120"/>
        <w:ind w:left="259"/>
        <w:pBdr>
          <w:left w:val="single" w:sz="8" w:space="6" w:color="B7CBD3"/>
        </w:pBdr>
      </w:pPr>
      <w:r>
        <w:rPr>
          <w:b/>
          <w:color w:val="17365D"/>
        </w:rPr>
        <w:t xml:space="preserve">Answer: </w:t>
      </w:r>
      <w:r>
        <w:t>The chapter lists steel temperature, air temperature, relative humidity and dew point.</w:t>
      </w:r>
    </w:p>
    <w:p>
      <w:pPr>
        <w:keepNext/>
        <w:spacing w:before="60" w:after="20"/>
      </w:pPr>
      <w:r>
        <w:rPr>
          <w:b/>
          <w:color w:val="1F6E78"/>
        </w:rPr>
        <w:t xml:space="preserve">Q114. </w:t>
      </w:r>
      <w:r>
        <w:rPr>
          <w:b/>
        </w:rPr>
        <w:t>Why should product name, place of production and batch number be recorded?</w:t>
      </w:r>
    </w:p>
    <w:p>
      <w:pPr>
        <w:keepLines/>
        <w:spacing w:after="120"/>
        <w:ind w:left="259"/>
        <w:pBdr>
          <w:left w:val="single" w:sz="8" w:space="6" w:color="B7CBD3"/>
        </w:pBdr>
      </w:pPr>
      <w:r>
        <w:rPr>
          <w:b/>
          <w:color w:val="17365D"/>
        </w:rPr>
        <w:t xml:space="preserve">Answer: </w:t>
      </w:r>
      <w:r>
        <w:t>These details provide material identification and batch traceability for the coating products used on the project.</w:t>
      </w:r>
    </w:p>
    <w:p>
      <w:pPr>
        <w:keepNext/>
        <w:spacing w:before="60" w:after="20"/>
      </w:pPr>
      <w:r>
        <w:rPr>
          <w:b/>
          <w:color w:val="1F6E78"/>
        </w:rPr>
        <w:t xml:space="preserve">Q115. </w:t>
      </w:r>
      <w:r>
        <w:rPr>
          <w:b/>
        </w:rPr>
        <w:t>Why should important discussions be noted in inspection reports?</w:t>
      </w:r>
    </w:p>
    <w:p>
      <w:pPr>
        <w:keepLines/>
        <w:spacing w:after="120"/>
        <w:ind w:left="259"/>
        <w:pBdr>
          <w:left w:val="single" w:sz="8" w:space="6" w:color="B7CBD3"/>
        </w:pBdr>
      </w:pPr>
      <w:r>
        <w:rPr>
          <w:b/>
          <w:color w:val="17365D"/>
        </w:rPr>
        <w:t xml:space="preserve">Answer: </w:t>
      </w:r>
      <w:r>
        <w:t>Recording relevant discussions provides a traceable record of technical decisions, instructions or agreements that may affect the inspected work.</w:t>
      </w:r>
    </w:p>
    <w:p>
      <w:pPr>
        <w:keepNext/>
        <w:spacing w:before="60" w:after="20"/>
      </w:pPr>
      <w:r>
        <w:rPr>
          <w:b/>
          <w:color w:val="1F6E78"/>
        </w:rPr>
        <w:t xml:space="preserve">Q116. </w:t>
      </w:r>
      <w:r>
        <w:rPr>
          <w:b/>
        </w:rPr>
        <w:t>Why should NCR signatures be included in the inspection record?</w:t>
      </w:r>
    </w:p>
    <w:p>
      <w:pPr>
        <w:keepLines/>
        <w:spacing w:after="120"/>
        <w:ind w:left="259"/>
        <w:pBdr>
          <w:left w:val="single" w:sz="8" w:space="6" w:color="B7CBD3"/>
        </w:pBdr>
      </w:pPr>
      <w:r>
        <w:rPr>
          <w:b/>
          <w:color w:val="17365D"/>
        </w:rPr>
        <w:t xml:space="preserve">Answer: </w:t>
      </w:r>
      <w:r>
        <w:t>Signatures provide evidence of review, acknowledgement and responsibility for the non-conformance and its disposition.</w:t>
      </w:r>
    </w:p>
    <w:p>
      <w:pPr>
        <w:keepNext/>
        <w:spacing w:before="60" w:after="20"/>
      </w:pPr>
      <w:r>
        <w:rPr>
          <w:b/>
          <w:color w:val="1F6E78"/>
        </w:rPr>
        <w:t xml:space="preserve">Q117. </w:t>
      </w:r>
      <w:r>
        <w:rPr>
          <w:b/>
        </w:rPr>
        <w:t>What is an RFI in the NCR process, and when is it used?</w:t>
      </w:r>
    </w:p>
    <w:p>
      <w:pPr>
        <w:keepLines/>
        <w:spacing w:after="120"/>
        <w:ind w:left="259"/>
        <w:pBdr>
          <w:left w:val="single" w:sz="8" w:space="6" w:color="B7CBD3"/>
        </w:pBdr>
      </w:pPr>
      <w:r>
        <w:rPr>
          <w:b/>
          <w:color w:val="17365D"/>
        </w:rPr>
        <w:t xml:space="preserve">Answer: </w:t>
      </w:r>
      <w:r>
        <w:t>RFI means Request for Inspection. After the contractor receives and rectifies an NCR item, the contractor requests inspection so the corrected work can be verified.</w:t>
      </w:r>
    </w:p>
    <w:p>
      <w:pPr>
        <w:keepNext/>
        <w:spacing w:before="60" w:after="20"/>
      </w:pPr>
      <w:r>
        <w:rPr>
          <w:b/>
          <w:color w:val="1F6E78"/>
        </w:rPr>
        <w:t xml:space="preserve">Q118. </w:t>
      </w:r>
      <w:r>
        <w:rPr>
          <w:b/>
        </w:rPr>
        <w:t>Who participates in re-inspection after NCR rectification?</w:t>
      </w:r>
    </w:p>
    <w:p>
      <w:pPr>
        <w:keepLines/>
        <w:spacing w:after="120"/>
        <w:ind w:left="259"/>
        <w:pBdr>
          <w:left w:val="single" w:sz="8" w:space="6" w:color="B7CBD3"/>
        </w:pBdr>
      </w:pPr>
      <w:r>
        <w:rPr>
          <w:b/>
          <w:color w:val="17365D"/>
        </w:rPr>
        <w:t xml:space="preserve">Answer: </w:t>
      </w:r>
      <w:r>
        <w:t>The chapter states that the QC inspector at the Hold Point and the QA inspector at the Witness Point jointly inspect the rectified work and accept or reject it against the specification.</w:t>
      </w:r>
    </w:p>
    <w:p>
      <w:pPr>
        <w:keepNext/>
        <w:spacing w:before="60" w:after="20"/>
      </w:pPr>
      <w:r>
        <w:rPr>
          <w:b/>
          <w:color w:val="1F6E78"/>
        </w:rPr>
        <w:t xml:space="preserve">Q119. </w:t>
      </w:r>
      <w:r>
        <w:rPr>
          <w:b/>
        </w:rPr>
        <w:t>What reference documents are specifically identified for detecting deviations between actual work and approved requirements?</w:t>
      </w:r>
    </w:p>
    <w:p>
      <w:pPr>
        <w:keepLines/>
        <w:spacing w:after="120"/>
        <w:ind w:left="259"/>
        <w:pBdr>
          <w:left w:val="single" w:sz="8" w:space="6" w:color="B7CBD3"/>
        </w:pBdr>
      </w:pPr>
      <w:r>
        <w:rPr>
          <w:b/>
          <w:color w:val="17365D"/>
        </w:rPr>
        <w:t xml:space="preserve">Answer: </w:t>
      </w:r>
      <w:r>
        <w:t>The chapter identifies applicable standards and the PDS as important reference documents for identifying deviations or violations.</w:t>
      </w:r>
    </w:p>
    <w:p>
      <w:pPr>
        <w:keepNext/>
        <w:spacing w:before="60" w:after="20"/>
      </w:pPr>
      <w:r>
        <w:rPr>
          <w:b/>
          <w:color w:val="1F6E78"/>
        </w:rPr>
        <w:t xml:space="preserve">Q120. </w:t>
      </w:r>
      <w:r>
        <w:rPr>
          <w:b/>
        </w:rPr>
        <w:t>What should happen if a deviation can be rectified without an adverse effect?</w:t>
      </w:r>
    </w:p>
    <w:p>
      <w:pPr>
        <w:keepLines/>
        <w:spacing w:after="120"/>
        <w:ind w:left="259"/>
        <w:pBdr>
          <w:left w:val="single" w:sz="8" w:space="6" w:color="B7CBD3"/>
        </w:pBdr>
      </w:pPr>
      <w:r>
        <w:rPr>
          <w:b/>
          <w:color w:val="17365D"/>
        </w:rPr>
        <w:t xml:space="preserve">Answer: </w:t>
      </w:r>
      <w:r>
        <w:t>The deviation should be corrected in accordance with the strict specification requirement and the action should be documented and verified.</w:t>
      </w:r>
    </w:p>
    <w:p>
      <w:pPr>
        <w:keepNext/>
        <w:spacing w:before="60" w:after="20"/>
      </w:pPr>
      <w:r>
        <w:rPr>
          <w:b/>
          <w:color w:val="1F6E78"/>
        </w:rPr>
        <w:t xml:space="preserve">Q121. </w:t>
      </w:r>
      <w:r>
        <w:rPr>
          <w:b/>
        </w:rPr>
        <w:t>What should happen if a non-conforming condition cannot be rectified?</w:t>
      </w:r>
    </w:p>
    <w:p>
      <w:pPr>
        <w:keepLines/>
        <w:spacing w:after="120"/>
        <w:ind w:left="259"/>
        <w:pBdr>
          <w:left w:val="single" w:sz="8" w:space="6" w:color="B7CBD3"/>
        </w:pBdr>
      </w:pPr>
      <w:r>
        <w:rPr>
          <w:b/>
          <w:color w:val="17365D"/>
        </w:rPr>
        <w:t xml:space="preserve">Answer: </w:t>
      </w:r>
      <w:r>
        <w:t>An official NCR should be initiated and communicated to the contractor and owner for formal disposition and corrective action.</w:t>
      </w:r>
    </w:p>
    <w:p>
      <w:pPr>
        <w:keepNext/>
        <w:spacing w:before="60" w:after="20"/>
      </w:pPr>
      <w:r>
        <w:rPr>
          <w:b/>
          <w:color w:val="1F6E78"/>
        </w:rPr>
        <w:t xml:space="preserve">Q122. </w:t>
      </w:r>
      <w:r>
        <w:rPr>
          <w:b/>
        </w:rPr>
        <w:t>What should the contractor provide when formally responding to an NCR?</w:t>
      </w:r>
    </w:p>
    <w:p>
      <w:pPr>
        <w:keepLines/>
        <w:spacing w:after="120"/>
        <w:ind w:left="259"/>
        <w:pBdr>
          <w:left w:val="single" w:sz="8" w:space="6" w:color="B7CBD3"/>
        </w:pBdr>
      </w:pPr>
      <w:r>
        <w:rPr>
          <w:b/>
          <w:color w:val="17365D"/>
        </w:rPr>
        <w:t xml:space="preserve">Answer: </w:t>
      </w:r>
      <w:r>
        <w:t>The contractor should respond with the rectification details and corrective-action procedure, with the owner/QA representative informed as required.</w:t>
      </w:r>
    </w:p>
    <w:p>
      <w:pPr>
        <w:keepNext/>
        <w:spacing w:before="60" w:after="20"/>
      </w:pPr>
      <w:r>
        <w:rPr>
          <w:b/>
          <w:color w:val="1F6E78"/>
        </w:rPr>
        <w:t xml:space="preserve">Q123. </w:t>
      </w:r>
      <w:r>
        <w:rPr>
          <w:b/>
        </w:rPr>
        <w:t>What is meant by verifying the effectiveness of corrective action?</w:t>
      </w:r>
    </w:p>
    <w:p>
      <w:pPr>
        <w:keepLines/>
        <w:spacing w:after="120"/>
        <w:ind w:left="259"/>
        <w:pBdr>
          <w:left w:val="single" w:sz="8" w:space="6" w:color="B7CBD3"/>
        </w:pBdr>
      </w:pPr>
      <w:r>
        <w:rPr>
          <w:b/>
          <w:color w:val="17365D"/>
        </w:rPr>
        <w:t xml:space="preserve">Answer: </w:t>
      </w:r>
      <w:r>
        <w:t>It means checking that the implemented action has removed the root cause and that the non-conformance is not recurring before the NCR is closed.</w:t>
      </w:r>
    </w:p>
    <w:p>
      <w:pPr>
        <w:keepNext/>
        <w:spacing w:before="60" w:after="20"/>
      </w:pPr>
      <w:r>
        <w:rPr>
          <w:b/>
          <w:color w:val="1F6E78"/>
        </w:rPr>
        <w:t xml:space="preserve">Q124. </w:t>
      </w:r>
      <w:r>
        <w:rPr>
          <w:b/>
        </w:rPr>
        <w:t>Why should the DFT of every coat or layer be measured instead of checking only the final total thickness?</w:t>
      </w:r>
    </w:p>
    <w:p>
      <w:pPr>
        <w:keepLines/>
        <w:spacing w:after="120"/>
        <w:ind w:left="259"/>
        <w:pBdr>
          <w:left w:val="single" w:sz="8" w:space="6" w:color="B7CBD3"/>
        </w:pBdr>
      </w:pPr>
      <w:r>
        <w:rPr>
          <w:b/>
          <w:color w:val="17365D"/>
        </w:rPr>
        <w:t xml:space="preserve">Answer: </w:t>
      </w:r>
      <w:r>
        <w:t>Measuring each coat helps identify exactly which layer is too low or too high so correction can be made before the total system is completed.</w:t>
      </w:r>
    </w:p>
    <w:p>
      <w:pPr>
        <w:pStyle w:val="Heading1"/>
        <w:keepNext/>
        <w:spacing w:before="160" w:after="100"/>
      </w:pPr>
      <w:r>
        <w:t>F. Instruments, Gauge Control &amp; Measurement Reliability</w:t>
      </w:r>
    </w:p>
    <w:p>
      <w:pPr>
        <w:keepNext/>
        <w:spacing w:before="60" w:after="20"/>
      </w:pPr>
      <w:r>
        <w:rPr>
          <w:b/>
          <w:color w:val="1F6E78"/>
        </w:rPr>
        <w:t xml:space="preserve">Q125. </w:t>
      </w:r>
      <w:r>
        <w:rPr>
          <w:b/>
        </w:rPr>
        <w:t>What is the purpose of a hypodermic-needle pressure gauge in blasting inspection?</w:t>
      </w:r>
    </w:p>
    <w:p>
      <w:pPr>
        <w:keepLines/>
        <w:spacing w:after="120"/>
        <w:ind w:left="259"/>
        <w:pBdr>
          <w:left w:val="single" w:sz="8" w:space="6" w:color="B7CBD3"/>
        </w:pBdr>
      </w:pPr>
      <w:r>
        <w:rPr>
          <w:b/>
          <w:color w:val="17365D"/>
        </w:rPr>
        <w:t xml:space="preserve">Answer: </w:t>
      </w:r>
      <w:r>
        <w:t>It is used to check blast pressure as part of blasting-equipment inspection.</w:t>
      </w:r>
    </w:p>
    <w:p>
      <w:pPr>
        <w:keepNext/>
        <w:spacing w:before="60" w:after="20"/>
      </w:pPr>
      <w:r>
        <w:rPr>
          <w:b/>
          <w:color w:val="1F6E78"/>
        </w:rPr>
        <w:t xml:space="preserve">Q126. </w:t>
      </w:r>
      <w:r>
        <w:rPr>
          <w:b/>
        </w:rPr>
        <w:t>What is the purpose of a nozzle-orifice gauge?</w:t>
      </w:r>
    </w:p>
    <w:p>
      <w:pPr>
        <w:keepLines/>
        <w:spacing w:after="120"/>
        <w:ind w:left="259"/>
        <w:pBdr>
          <w:left w:val="single" w:sz="8" w:space="6" w:color="B7CBD3"/>
        </w:pBdr>
      </w:pPr>
      <w:r>
        <w:rPr>
          <w:b/>
          <w:color w:val="17365D"/>
        </w:rPr>
        <w:t xml:space="preserve">Answer: </w:t>
      </w:r>
      <w:r>
        <w:t>It is used to check the blast nozzle orifice size and condition.</w:t>
      </w:r>
    </w:p>
    <w:p>
      <w:pPr>
        <w:keepNext/>
        <w:spacing w:before="60" w:after="20"/>
      </w:pPr>
      <w:r>
        <w:rPr>
          <w:b/>
          <w:color w:val="1F6E78"/>
        </w:rPr>
        <w:t xml:space="preserve">Q127. </w:t>
      </w:r>
      <w:r>
        <w:rPr>
          <w:b/>
        </w:rPr>
        <w:t>How are replica tape and a dial micrometer used for surface-profile assessment?</w:t>
      </w:r>
    </w:p>
    <w:p>
      <w:pPr>
        <w:keepLines/>
        <w:spacing w:after="120"/>
        <w:ind w:left="259"/>
        <w:pBdr>
          <w:left w:val="single" w:sz="8" w:space="6" w:color="B7CBD3"/>
        </w:pBdr>
      </w:pPr>
      <w:r>
        <w:rPr>
          <w:b/>
          <w:color w:val="17365D"/>
        </w:rPr>
        <w:t xml:space="preserve">Answer: </w:t>
      </w:r>
      <w:r>
        <w:t>Replica tape reproduces the blasted-surface profile, and the dial micrometer is used to measure the replica and determine the profile value.</w:t>
      </w:r>
    </w:p>
    <w:p>
      <w:pPr>
        <w:keepNext/>
        <w:spacing w:before="60" w:after="20"/>
      </w:pPr>
      <w:r>
        <w:rPr>
          <w:b/>
          <w:color w:val="1F6E78"/>
        </w:rPr>
        <w:t xml:space="preserve">Q128. </w:t>
      </w:r>
      <w:r>
        <w:rPr>
          <w:b/>
        </w:rPr>
        <w:t>What is a Type 1 DFT gauge according to Chapter 1?</w:t>
      </w:r>
    </w:p>
    <w:p>
      <w:pPr>
        <w:keepLines/>
        <w:spacing w:after="120"/>
        <w:ind w:left="259"/>
        <w:pBdr>
          <w:left w:val="single" w:sz="8" w:space="6" w:color="B7CBD3"/>
        </w:pBdr>
      </w:pPr>
      <w:r>
        <w:rPr>
          <w:b/>
          <w:color w:val="17365D"/>
        </w:rPr>
        <w:t xml:space="preserve">Answer: </w:t>
      </w:r>
      <w:r>
        <w:t>It is a magnetic pull-off dry-film-thickness gauge, referred to on the slide as a banana gauge.</w:t>
      </w:r>
    </w:p>
    <w:p>
      <w:pPr>
        <w:keepNext/>
        <w:spacing w:before="60" w:after="20"/>
      </w:pPr>
      <w:r>
        <w:rPr>
          <w:b/>
          <w:color w:val="1F6E78"/>
        </w:rPr>
        <w:t xml:space="preserve">Q129. </w:t>
      </w:r>
      <w:r>
        <w:rPr>
          <w:b/>
        </w:rPr>
        <w:t>What measurement principles are used by a Type 2 electronic DFT gauge?</w:t>
      </w:r>
    </w:p>
    <w:p>
      <w:pPr>
        <w:keepLines/>
        <w:spacing w:after="120"/>
        <w:ind w:left="259"/>
        <w:pBdr>
          <w:left w:val="single" w:sz="8" w:space="6" w:color="B7CBD3"/>
        </w:pBdr>
      </w:pPr>
      <w:r>
        <w:rPr>
          <w:b/>
          <w:color w:val="17365D"/>
        </w:rPr>
        <w:t xml:space="preserve">Answer: </w:t>
      </w:r>
      <w:r>
        <w:t>The chapter identifies magnetic induction and eddy-current principles.</w:t>
      </w:r>
    </w:p>
    <w:p>
      <w:pPr>
        <w:keepNext/>
        <w:spacing w:before="60" w:after="20"/>
      </w:pPr>
      <w:r>
        <w:rPr>
          <w:b/>
          <w:color w:val="1F6E78"/>
        </w:rPr>
        <w:t xml:space="preserve">Q130. </w:t>
      </w:r>
      <w:r>
        <w:rPr>
          <w:b/>
        </w:rPr>
        <w:t>What is the purpose of a PIG gauge in coating inspection?</w:t>
      </w:r>
    </w:p>
    <w:p>
      <w:pPr>
        <w:keepLines/>
        <w:spacing w:after="120"/>
        <w:ind w:left="259"/>
        <w:pBdr>
          <w:left w:val="single" w:sz="8" w:space="6" w:color="B7CBD3"/>
        </w:pBdr>
      </w:pPr>
      <w:r>
        <w:rPr>
          <w:b/>
          <w:color w:val="17365D"/>
        </w:rPr>
        <w:t xml:space="preserve">Answer: </w:t>
      </w:r>
      <w:r>
        <w:t>A PIG gauge is used for destructive coating-thickness investigation and can help identify the thickness of individual layers in a coating system.</w:t>
      </w:r>
    </w:p>
    <w:p>
      <w:pPr>
        <w:keepNext/>
        <w:spacing w:before="60" w:after="20"/>
      </w:pPr>
      <w:r>
        <w:rPr>
          <w:b/>
          <w:color w:val="1F6E78"/>
        </w:rPr>
        <w:t xml:space="preserve">Q131. </w:t>
      </w:r>
      <w:r>
        <w:rPr>
          <w:b/>
        </w:rPr>
        <w:t>What is the purpose of a holiday detector?</w:t>
      </w:r>
    </w:p>
    <w:p>
      <w:pPr>
        <w:keepLines/>
        <w:spacing w:after="120"/>
        <w:ind w:left="259"/>
        <w:pBdr>
          <w:left w:val="single" w:sz="8" w:space="6" w:color="B7CBD3"/>
        </w:pBdr>
      </w:pPr>
      <w:r>
        <w:rPr>
          <w:b/>
          <w:color w:val="17365D"/>
        </w:rPr>
        <w:t xml:space="preserve">Answer: </w:t>
      </w:r>
      <w:r>
        <w:t>It is used to identify discontinuities or holidays in a coating where required by the project.</w:t>
      </w:r>
    </w:p>
    <w:p>
      <w:pPr>
        <w:keepNext/>
        <w:spacing w:before="60" w:after="20"/>
      </w:pPr>
      <w:r>
        <w:rPr>
          <w:b/>
          <w:color w:val="1F6E78"/>
        </w:rPr>
        <w:t xml:space="preserve">Q132. </w:t>
      </w:r>
      <w:r>
        <w:rPr>
          <w:b/>
        </w:rPr>
        <w:t>What is the purpose of a soluble-salt tester?</w:t>
      </w:r>
    </w:p>
    <w:p>
      <w:pPr>
        <w:keepLines/>
        <w:spacing w:after="120"/>
        <w:ind w:left="259"/>
        <w:pBdr>
          <w:left w:val="single" w:sz="8" w:space="6" w:color="B7CBD3"/>
        </w:pBdr>
      </w:pPr>
      <w:r>
        <w:rPr>
          <w:b/>
          <w:color w:val="17365D"/>
        </w:rPr>
        <w:t xml:space="preserve">Answer: </w:t>
      </w:r>
      <w:r>
        <w:t>It is used to assess soluble-salt contamination on the surface.</w:t>
      </w:r>
    </w:p>
    <w:p>
      <w:pPr>
        <w:keepNext/>
        <w:spacing w:before="60" w:after="20"/>
      </w:pPr>
      <w:r>
        <w:rPr>
          <w:b/>
          <w:color w:val="1F6E78"/>
        </w:rPr>
        <w:t xml:space="preserve">Q133. </w:t>
      </w:r>
      <w:r>
        <w:rPr>
          <w:b/>
        </w:rPr>
        <w:t>What should be done if a gauge is found damaged or broken down during use?</w:t>
      </w:r>
    </w:p>
    <w:p>
      <w:pPr>
        <w:keepLines/>
        <w:spacing w:after="120"/>
        <w:ind w:left="259"/>
        <w:pBdr>
          <w:left w:val="single" w:sz="8" w:space="6" w:color="B7CBD3"/>
        </w:pBdr>
      </w:pPr>
      <w:r>
        <w:rPr>
          <w:b/>
          <w:color w:val="17365D"/>
        </w:rPr>
        <w:t xml:space="preserve">Answer: </w:t>
      </w:r>
      <w:r>
        <w:t>The gauge should not be used. Its condition and calibration status should be addressed before it is returned to inspection service.</w:t>
      </w:r>
    </w:p>
    <w:p>
      <w:pPr>
        <w:keepNext/>
        <w:spacing w:before="60" w:after="20"/>
      </w:pPr>
      <w:r>
        <w:rPr>
          <w:b/>
          <w:color w:val="1F6E78"/>
        </w:rPr>
        <w:t xml:space="preserve">Q134. </w:t>
      </w:r>
      <w:r>
        <w:rPr>
          <w:b/>
        </w:rPr>
        <w:t>Who may issue calibration certification for coating inspection gauges?</w:t>
      </w:r>
    </w:p>
    <w:p>
      <w:pPr>
        <w:keepLines/>
        <w:spacing w:after="120"/>
        <w:ind w:left="259"/>
        <w:pBdr>
          <w:left w:val="single" w:sz="8" w:space="6" w:color="B7CBD3"/>
        </w:pBdr>
      </w:pPr>
      <w:r>
        <w:rPr>
          <w:b/>
          <w:color w:val="17365D"/>
        </w:rPr>
        <w:t xml:space="preserve">Answer: </w:t>
      </w:r>
      <w:r>
        <w:t>The chapter states that calibration certification may be issued by the supplier/manufacturer or an approved third-party laboratory.</w:t>
      </w:r>
    </w:p>
    <w:p>
      <w:pPr>
        <w:keepNext/>
        <w:spacing w:before="60" w:after="20"/>
      </w:pPr>
      <w:r>
        <w:rPr>
          <w:b/>
          <w:color w:val="1F6E78"/>
        </w:rPr>
        <w:t xml:space="preserve">Q135. </w:t>
      </w:r>
      <w:r>
        <w:rPr>
          <w:b/>
        </w:rPr>
        <w:t>How are certified foils, shims or pre-coated test plates used before DFT measurement?</w:t>
      </w:r>
    </w:p>
    <w:p>
      <w:pPr>
        <w:keepLines/>
        <w:spacing w:after="120"/>
        <w:ind w:left="259"/>
        <w:pBdr>
          <w:left w:val="single" w:sz="8" w:space="6" w:color="B7CBD3"/>
        </w:pBdr>
      </w:pPr>
      <w:r>
        <w:rPr>
          <w:b/>
          <w:color w:val="17365D"/>
        </w:rPr>
        <w:t xml:space="preserve">Answer: </w:t>
      </w:r>
      <w:r>
        <w:t>They are used to check and adjust the DFT gauge so that coating-thickness readings are accurate before inspection measurements are taken.</w:t>
      </w:r>
    </w:p>
    <w:p>
      <w:pPr>
        <w:keepNext/>
        <w:spacing w:before="60" w:after="20"/>
      </w:pPr>
      <w:r>
        <w:rPr>
          <w:b/>
          <w:color w:val="1F6E78"/>
        </w:rPr>
        <w:t xml:space="preserve">Q136. </w:t>
      </w:r>
      <w:r>
        <w:rPr>
          <w:b/>
        </w:rPr>
        <w:t>How often does Chapter 1 indicate that calibration may be carried out?</w:t>
      </w:r>
    </w:p>
    <w:p>
      <w:pPr>
        <w:keepLines/>
        <w:spacing w:after="120"/>
        <w:ind w:left="259"/>
        <w:pBdr>
          <w:left w:val="single" w:sz="8" w:space="6" w:color="B7CBD3"/>
        </w:pBdr>
      </w:pPr>
      <w:r>
        <w:rPr>
          <w:b/>
          <w:color w:val="17365D"/>
        </w:rPr>
        <w:t xml:space="preserve">Answer: </w:t>
      </w:r>
      <w:r>
        <w:t>The chapter gives regular calibration intervals such as 6 or 12 months, depending on the applicable instrument-control requirement.</w:t>
      </w:r>
    </w:p>
    <w:p>
      <w:pPr>
        <w:keepNext/>
        <w:spacing w:before="60" w:after="20"/>
      </w:pPr>
      <w:r>
        <w:rPr>
          <w:b/>
          <w:color w:val="1F6E78"/>
        </w:rPr>
        <w:t xml:space="preserve">Q137. </w:t>
      </w:r>
      <w:r>
        <w:rPr>
          <w:b/>
        </w:rPr>
        <w:t>What should the inspector do when the calibration certificate has expired?</w:t>
      </w:r>
    </w:p>
    <w:p>
      <w:pPr>
        <w:keepLines/>
        <w:spacing w:after="120"/>
        <w:ind w:left="259"/>
        <w:pBdr>
          <w:left w:val="single" w:sz="8" w:space="6" w:color="B7CBD3"/>
        </w:pBdr>
      </w:pPr>
      <w:r>
        <w:rPr>
          <w:b/>
          <w:color w:val="17365D"/>
        </w:rPr>
        <w:t xml:space="preserve">Answer: </w:t>
      </w:r>
      <w:r>
        <w:t>The instrument should be sent for recalibration immediately and should not be relied upon for inspection until valid calibration is restored.</w:t>
      </w:r>
    </w:p>
    <w:p>
      <w:pPr>
        <w:keepNext/>
        <w:spacing w:before="60" w:after="20"/>
      </w:pPr>
      <w:r>
        <w:rPr>
          <w:b/>
          <w:color w:val="1F6E78"/>
        </w:rPr>
        <w:t xml:space="preserve">Q138. </w:t>
      </w:r>
      <w:r>
        <w:rPr>
          <w:b/>
        </w:rPr>
        <w:t>How does a zero plate help verify gauge accuracy?</w:t>
      </w:r>
    </w:p>
    <w:p>
      <w:pPr>
        <w:keepLines/>
        <w:spacing w:after="120"/>
        <w:ind w:left="259"/>
        <w:pBdr>
          <w:left w:val="single" w:sz="8" w:space="6" w:color="B7CBD3"/>
        </w:pBdr>
      </w:pPr>
      <w:r>
        <w:rPr>
          <w:b/>
          <w:color w:val="17365D"/>
        </w:rPr>
        <w:t xml:space="preserve">Answer: </w:t>
      </w:r>
      <w:r>
        <w:t>The zero plate provides a known reference surface that allows the inspector to check whether the gauge is reading correctly before use.</w:t>
      </w:r>
    </w:p>
    <w:p>
      <w:pPr>
        <w:keepNext/>
        <w:spacing w:before="60" w:after="20"/>
      </w:pPr>
      <w:r>
        <w:rPr>
          <w:b/>
          <w:color w:val="1F6E78"/>
        </w:rPr>
        <w:t xml:space="preserve">Q139. </w:t>
      </w:r>
      <w:r>
        <w:rPr>
          <w:b/>
        </w:rPr>
        <w:t>What is the rule-of-thumb timing for gauge verification stated in Chapter 1?</w:t>
      </w:r>
    </w:p>
    <w:p>
      <w:pPr>
        <w:keepLines/>
        <w:spacing w:after="120"/>
        <w:ind w:left="259"/>
        <w:pBdr>
          <w:left w:val="single" w:sz="8" w:space="6" w:color="B7CBD3"/>
        </w:pBdr>
      </w:pPr>
      <w:r>
        <w:rPr>
          <w:b/>
          <w:color w:val="17365D"/>
        </w:rPr>
        <w:t xml:space="preserve">Answer: </w:t>
      </w:r>
      <w:r>
        <w:t>The gauge should be verified before and after each period of use.</w:t>
      </w:r>
    </w:p>
    <w:p>
      <w:pPr>
        <w:keepNext/>
        <w:spacing w:before="60" w:after="20"/>
      </w:pPr>
      <w:r>
        <w:rPr>
          <w:b/>
          <w:color w:val="1F6E78"/>
        </w:rPr>
        <w:t xml:space="preserve">Q140. </w:t>
      </w:r>
      <w:r>
        <w:rPr>
          <w:b/>
        </w:rPr>
        <w:t>How can magnetic interference affect coating-thickness measurement?</w:t>
      </w:r>
    </w:p>
    <w:p>
      <w:pPr>
        <w:keepLines/>
        <w:spacing w:after="120"/>
        <w:ind w:left="259"/>
        <w:pBdr>
          <w:left w:val="single" w:sz="8" w:space="6" w:color="B7CBD3"/>
        </w:pBdr>
      </w:pPr>
      <w:r>
        <w:rPr>
          <w:b/>
          <w:color w:val="17365D"/>
        </w:rPr>
        <w:t xml:space="preserve">Answer: </w:t>
      </w:r>
      <w:r>
        <w:t>Magnetic interference can influence the response of a magnetic gauge and cause inaccurate or unstable readings.</w:t>
      </w:r>
    </w:p>
    <w:p>
      <w:pPr>
        <w:keepNext/>
        <w:spacing w:before="60" w:after="20"/>
      </w:pPr>
      <w:r>
        <w:rPr>
          <w:b/>
          <w:color w:val="1F6E78"/>
        </w:rPr>
        <w:t xml:space="preserve">Q141. </w:t>
      </w:r>
      <w:r>
        <w:rPr>
          <w:b/>
        </w:rPr>
        <w:t>Why can curved edges or complex geometry cause incorrect gauge readings?</w:t>
      </w:r>
    </w:p>
    <w:p>
      <w:pPr>
        <w:keepLines/>
        <w:spacing w:after="120"/>
        <w:ind w:left="259"/>
        <w:pBdr>
          <w:left w:val="single" w:sz="8" w:space="6" w:color="B7CBD3"/>
        </w:pBdr>
      </w:pPr>
      <w:r>
        <w:rPr>
          <w:b/>
          <w:color w:val="17365D"/>
        </w:rPr>
        <w:t xml:space="preserve">Answer: </w:t>
      </w:r>
      <w:r>
        <w:t>These shapes can affect probe seating, contact and the instrument’s response, making the measurement less reliable.</w:t>
      </w:r>
    </w:p>
    <w:p>
      <w:pPr>
        <w:keepNext/>
        <w:spacing w:before="60" w:after="20"/>
      </w:pPr>
      <w:r>
        <w:rPr>
          <w:b/>
          <w:color w:val="1F6E78"/>
        </w:rPr>
        <w:t xml:space="preserve">Q142. </w:t>
      </w:r>
      <w:r>
        <w:rPr>
          <w:b/>
        </w:rPr>
        <w:t>Why must the person operating an inspection instrument be qualified and trained?</w:t>
      </w:r>
    </w:p>
    <w:p>
      <w:pPr>
        <w:keepLines/>
        <w:spacing w:after="120"/>
        <w:ind w:left="259"/>
        <w:pBdr>
          <w:left w:val="single" w:sz="8" w:space="6" w:color="B7CBD3"/>
        </w:pBdr>
      </w:pPr>
      <w:r>
        <w:rPr>
          <w:b/>
          <w:color w:val="17365D"/>
        </w:rPr>
        <w:t xml:space="preserve">Answer: </w:t>
      </w:r>
      <w:r>
        <w:t>Correct operation, verification and interpretation of the gauge are necessary for dependable measurements, and these depend on competent instrument use.</w:t>
      </w:r>
    </w:p>
    <w:p>
      <w:pPr>
        <w:pStyle w:val="Heading1"/>
        <w:keepNext/>
        <w:spacing w:before="160" w:after="100"/>
      </w:pPr>
      <w:r>
        <w:t>G. Reference Areas, Reference Specimens &amp; Approval Decisions</w:t>
      </w:r>
    </w:p>
    <w:p>
      <w:pPr>
        <w:keepNext/>
        <w:spacing w:before="60" w:after="20"/>
      </w:pPr>
      <w:r>
        <w:rPr>
          <w:b/>
          <w:color w:val="1F6E78"/>
        </w:rPr>
        <w:t xml:space="preserve">Q143. </w:t>
      </w:r>
      <w:r>
        <w:rPr>
          <w:b/>
        </w:rPr>
        <w:t>Where should a reference area be located when it is required?</w:t>
      </w:r>
    </w:p>
    <w:p>
      <w:pPr>
        <w:keepLines/>
        <w:spacing w:after="120"/>
        <w:ind w:left="259"/>
        <w:pBdr>
          <w:left w:val="single" w:sz="8" w:space="6" w:color="B7CBD3"/>
        </w:pBdr>
      </w:pPr>
      <w:r>
        <w:rPr>
          <w:b/>
          <w:color w:val="17365D"/>
        </w:rPr>
        <w:t xml:space="preserve">Answer: </w:t>
      </w:r>
      <w:r>
        <w:t>It should be located on a representative part of the permanent structure where the corrosive stresses are typical of the structure concerned.</w:t>
      </w:r>
    </w:p>
    <w:p>
      <w:pPr>
        <w:keepNext/>
        <w:spacing w:before="60" w:after="20"/>
      </w:pPr>
      <w:r>
        <w:rPr>
          <w:b/>
          <w:color w:val="1F6E78"/>
        </w:rPr>
        <w:t xml:space="preserve">Q144. </w:t>
      </w:r>
      <w:r>
        <w:rPr>
          <w:b/>
        </w:rPr>
        <w:t>Who should witness preparation and coating application of a reference area?</w:t>
      </w:r>
    </w:p>
    <w:p>
      <w:pPr>
        <w:keepLines/>
        <w:spacing w:after="120"/>
        <w:ind w:left="259"/>
        <w:pBdr>
          <w:left w:val="single" w:sz="8" w:space="6" w:color="B7CBD3"/>
        </w:pBdr>
      </w:pPr>
      <w:r>
        <w:rPr>
          <w:b/>
          <w:color w:val="17365D"/>
        </w:rPr>
        <w:t xml:space="preserve">Answer: </w:t>
      </w:r>
      <w:r>
        <w:t>Representatives of all concerned parties should be present during surface preparation and coating application of the reference area.</w:t>
      </w:r>
    </w:p>
    <w:p>
      <w:pPr>
        <w:keepNext/>
        <w:spacing w:before="60" w:after="20"/>
      </w:pPr>
      <w:r>
        <w:rPr>
          <w:b/>
          <w:color w:val="1F6E78"/>
        </w:rPr>
        <w:t xml:space="preserve">Q145. </w:t>
      </w:r>
      <w:r>
        <w:rPr>
          <w:b/>
        </w:rPr>
        <w:t>How should approval of a reference area be documented?</w:t>
      </w:r>
    </w:p>
    <w:p>
      <w:pPr>
        <w:keepLines/>
        <w:spacing w:after="120"/>
        <w:ind w:left="259"/>
        <w:pBdr>
          <w:left w:val="single" w:sz="8" w:space="6" w:color="B7CBD3"/>
        </w:pBdr>
      </w:pPr>
      <w:r>
        <w:rPr>
          <w:b/>
          <w:color w:val="17365D"/>
        </w:rPr>
        <w:t xml:space="preserve">Answer: </w:t>
      </w:r>
      <w:r>
        <w:t>The concerned parties should give their agreement in writing when the reference area complies with the specification.</w:t>
      </w:r>
    </w:p>
    <w:p>
      <w:pPr>
        <w:keepNext/>
        <w:spacing w:before="60" w:after="20"/>
      </w:pPr>
      <w:r>
        <w:rPr>
          <w:b/>
          <w:color w:val="1F6E78"/>
        </w:rPr>
        <w:t xml:space="preserve">Q146. </w:t>
      </w:r>
      <w:r>
        <w:rPr>
          <w:b/>
        </w:rPr>
        <w:t>Are reference areas normally used for guarantee or warranty purposes?</w:t>
      </w:r>
    </w:p>
    <w:p>
      <w:pPr>
        <w:keepLines/>
        <w:spacing w:after="120"/>
        <w:ind w:left="259"/>
        <w:pBdr>
          <w:left w:val="single" w:sz="8" w:space="6" w:color="B7CBD3"/>
        </w:pBdr>
      </w:pPr>
      <w:r>
        <w:rPr>
          <w:b/>
          <w:color w:val="17365D"/>
        </w:rPr>
        <w:t xml:space="preserve">Answer: </w:t>
      </w:r>
      <w:r>
        <w:t>No. The chapter states that they are normally not used for guarantee or warranty purposes, although they may be used if both parties agree.</w:t>
      </w:r>
    </w:p>
    <w:p>
      <w:pPr>
        <w:keepNext/>
        <w:spacing w:before="60" w:after="20"/>
      </w:pPr>
      <w:r>
        <w:rPr>
          <w:b/>
          <w:color w:val="1F6E78"/>
        </w:rPr>
        <w:t xml:space="preserve">Q147. </w:t>
      </w:r>
      <w:r>
        <w:rPr>
          <w:b/>
        </w:rPr>
        <w:t>What coating-system stages are applied on a reference area?</w:t>
      </w:r>
    </w:p>
    <w:p>
      <w:pPr>
        <w:keepLines/>
        <w:spacing w:after="120"/>
        <w:ind w:left="259"/>
        <w:pBdr>
          <w:left w:val="single" w:sz="8" w:space="6" w:color="B7CBD3"/>
        </w:pBdr>
      </w:pPr>
      <w:r>
        <w:rPr>
          <w:b/>
          <w:color w:val="17365D"/>
        </w:rPr>
        <w:t xml:space="preserve">Answer: </w:t>
      </w:r>
      <w:r>
        <w:t>The chapter shows application of the primer, intermediate coat and topcoat in accordance with the coating specification.</w:t>
      </w:r>
    </w:p>
    <w:p>
      <w:pPr>
        <w:keepNext/>
        <w:spacing w:before="60" w:after="20"/>
      </w:pPr>
      <w:r>
        <w:rPr>
          <w:b/>
          <w:color w:val="1F6E78"/>
        </w:rPr>
        <w:t xml:space="preserve">Q148. </w:t>
      </w:r>
      <w:r>
        <w:rPr>
          <w:b/>
        </w:rPr>
        <w:t>What checks should be completed on a reference area before and after coating?</w:t>
      </w:r>
    </w:p>
    <w:p>
      <w:pPr>
        <w:keepLines/>
        <w:spacing w:after="120"/>
        <w:ind w:left="259"/>
        <w:pBdr>
          <w:left w:val="single" w:sz="8" w:space="6" w:color="B7CBD3"/>
        </w:pBdr>
      </w:pPr>
      <w:r>
        <w:rPr>
          <w:b/>
          <w:color w:val="17365D"/>
        </w:rPr>
        <w:t xml:space="preserve">Answer: </w:t>
      </w:r>
      <w:r>
        <w:t>Before coating, check cleanliness, profile, dust and salts. During/after coating, check WFT/DFT, visual appearance and defects, and conduct adhesion or holiday testing if required.</w:t>
      </w:r>
    </w:p>
    <w:p>
      <w:pPr>
        <w:keepNext/>
        <w:spacing w:before="60" w:after="20"/>
      </w:pPr>
      <w:r>
        <w:rPr>
          <w:b/>
          <w:color w:val="1F6E78"/>
        </w:rPr>
        <w:t xml:space="preserve">Q149. </w:t>
      </w:r>
      <w:r>
        <w:rPr>
          <w:b/>
        </w:rPr>
        <w:t>How does a reference specimen differ practically from a reference area?</w:t>
      </w:r>
    </w:p>
    <w:p>
      <w:pPr>
        <w:keepLines/>
        <w:spacing w:after="120"/>
        <w:ind w:left="259"/>
        <w:pBdr>
          <w:left w:val="single" w:sz="8" w:space="6" w:color="B7CBD3"/>
        </w:pBdr>
      </w:pPr>
      <w:r>
        <w:rPr>
          <w:b/>
          <w:color w:val="17365D"/>
        </w:rPr>
        <w:t xml:space="preserve">Answer: </w:t>
      </w:r>
      <w:r>
        <w:t>A reference area is part of the permanent structure, while a reference specimen is a representative coated object or test piece that can be handled or transported.</w:t>
      </w:r>
    </w:p>
    <w:p>
      <w:pPr>
        <w:keepNext/>
        <w:spacing w:before="60" w:after="20"/>
      </w:pPr>
      <w:r>
        <w:rPr>
          <w:b/>
          <w:color w:val="1F6E78"/>
        </w:rPr>
        <w:t xml:space="preserve">Q150. </w:t>
      </w:r>
      <w:r>
        <w:rPr>
          <w:b/>
        </w:rPr>
        <w:t>For what qualification activities does Chapter 1 state that a reference specimen may be used?</w:t>
      </w:r>
    </w:p>
    <w:p>
      <w:pPr>
        <w:keepLines/>
        <w:spacing w:after="120"/>
        <w:ind w:left="259"/>
        <w:pBdr>
          <w:left w:val="single" w:sz="8" w:space="6" w:color="B7CBD3"/>
        </w:pBdr>
      </w:pPr>
      <w:r>
        <w:rPr>
          <w:b/>
          <w:color w:val="17365D"/>
        </w:rPr>
        <w:t xml:space="preserve">Answer: </w:t>
      </w:r>
      <w:r>
        <w:t>The chapter states that the reference specimen may be used during PQT or PQR activities.</w:t>
      </w:r>
    </w:p>
    <w:p>
      <w:pPr>
        <w:pStyle w:val="Heading1"/>
        <w:keepNext/>
        <w:spacing w:before="160" w:after="100"/>
      </w:pPr>
      <w:r>
        <w:t>H. Specification, Standards, Product Documents &amp; Close-Out Records</w:t>
      </w:r>
    </w:p>
    <w:p>
      <w:pPr>
        <w:keepNext/>
        <w:spacing w:before="60" w:after="20"/>
      </w:pPr>
      <w:r>
        <w:rPr>
          <w:b/>
          <w:color w:val="1F6E78"/>
        </w:rPr>
        <w:t xml:space="preserve">Q151. </w:t>
      </w:r>
      <w:r>
        <w:rPr>
          <w:b/>
        </w:rPr>
        <w:t>Who may prepare a project specification according to Chapter 1?</w:t>
      </w:r>
    </w:p>
    <w:p>
      <w:pPr>
        <w:keepLines/>
        <w:spacing w:after="120"/>
        <w:ind w:left="259"/>
        <w:pBdr>
          <w:left w:val="single" w:sz="8" w:space="6" w:color="B7CBD3"/>
        </w:pBdr>
      </w:pPr>
      <w:r>
        <w:rPr>
          <w:b/>
          <w:color w:val="17365D"/>
        </w:rPr>
        <w:t xml:space="preserve">Answer: </w:t>
      </w:r>
      <w:r>
        <w:t>The chapter identifies the owner, consultant, contractor when authorized by the owner, and paint supplier when authorized by the owner.</w:t>
      </w:r>
    </w:p>
    <w:p>
      <w:pPr>
        <w:keepNext/>
        <w:spacing w:before="60" w:after="20"/>
      </w:pPr>
      <w:r>
        <w:rPr>
          <w:b/>
          <w:color w:val="1F6E78"/>
        </w:rPr>
        <w:t xml:space="preserve">Q152. </w:t>
      </w:r>
      <w:r>
        <w:rPr>
          <w:b/>
        </w:rPr>
        <w:t>Which documents are listed for verifying specification requirements?</w:t>
      </w:r>
    </w:p>
    <w:p>
      <w:pPr>
        <w:keepLines/>
        <w:spacing w:after="120"/>
        <w:ind w:left="259"/>
        <w:pBdr>
          <w:left w:val="single" w:sz="8" w:space="6" w:color="B7CBD3"/>
        </w:pBdr>
      </w:pPr>
      <w:r>
        <w:rPr>
          <w:b/>
          <w:color w:val="17365D"/>
        </w:rPr>
        <w:t xml:space="preserve">Answer: </w:t>
      </w:r>
      <w:r>
        <w:t>The chapter lists the procedure, ITP, PDS/TDS, MSDS/SDS, abrasive and paint batch certificates, and paint/abrasive laboratory certificates.</w:t>
      </w:r>
    </w:p>
    <w:p>
      <w:pPr>
        <w:keepNext/>
        <w:spacing w:before="60" w:after="20"/>
      </w:pPr>
      <w:r>
        <w:rPr>
          <w:b/>
          <w:color w:val="1F6E78"/>
        </w:rPr>
        <w:t xml:space="preserve">Q153. </w:t>
      </w:r>
      <w:r>
        <w:rPr>
          <w:b/>
        </w:rPr>
        <w:t>What does the specification state about surface-preparation acceptance items?</w:t>
      </w:r>
    </w:p>
    <w:p>
      <w:pPr>
        <w:keepLines/>
        <w:spacing w:after="120"/>
        <w:ind w:left="259"/>
        <w:pBdr>
          <w:left w:val="single" w:sz="8" w:space="6" w:color="B7CBD3"/>
        </w:pBdr>
      </w:pPr>
      <w:r>
        <w:rPr>
          <w:b/>
          <w:color w:val="17365D"/>
        </w:rPr>
        <w:t xml:space="preserve">Answer: </w:t>
      </w:r>
      <w:r>
        <w:t>It can state requirements for cleanliness standard, surface profile, salt level and dust level.</w:t>
      </w:r>
    </w:p>
    <w:p>
      <w:pPr>
        <w:keepNext/>
        <w:spacing w:before="60" w:after="20"/>
      </w:pPr>
      <w:r>
        <w:rPr>
          <w:b/>
          <w:color w:val="1F6E78"/>
        </w:rPr>
        <w:t xml:space="preserve">Q154. </w:t>
      </w:r>
      <w:r>
        <w:rPr>
          <w:b/>
        </w:rPr>
        <w:t>What does the specification state about paint-application requirements?</w:t>
      </w:r>
    </w:p>
    <w:p>
      <w:pPr>
        <w:keepLines/>
        <w:spacing w:after="120"/>
        <w:ind w:left="259"/>
        <w:pBdr>
          <w:left w:val="single" w:sz="8" w:space="6" w:color="B7CBD3"/>
        </w:pBdr>
      </w:pPr>
      <w:r>
        <w:rPr>
          <w:b/>
          <w:color w:val="17365D"/>
        </w:rPr>
        <w:t xml:space="preserve">Answer: </w:t>
      </w:r>
      <w:r>
        <w:t>It can define minimum and maximum DFT and required weather or environmental conditions for application.</w:t>
      </w:r>
    </w:p>
    <w:p>
      <w:pPr>
        <w:keepNext/>
        <w:spacing w:before="60" w:after="20"/>
      </w:pPr>
      <w:r>
        <w:rPr>
          <w:b/>
          <w:color w:val="1F6E78"/>
        </w:rPr>
        <w:t xml:space="preserve">Q155. </w:t>
      </w:r>
      <w:r>
        <w:rPr>
          <w:b/>
        </w:rPr>
        <w:t>What does the specification state about inspection and testing acceptance criteria?</w:t>
      </w:r>
    </w:p>
    <w:p>
      <w:pPr>
        <w:keepLines/>
        <w:spacing w:after="120"/>
        <w:ind w:left="259"/>
        <w:pBdr>
          <w:left w:val="single" w:sz="8" w:space="6" w:color="B7CBD3"/>
        </w:pBdr>
      </w:pPr>
      <w:r>
        <w:rPr>
          <w:b/>
          <w:color w:val="17365D"/>
        </w:rPr>
        <w:t xml:space="preserve">Answer: </w:t>
      </w:r>
      <w:r>
        <w:t>It can define acceptance criteria for DFT, holiday testing, adhesion testing and other required inspections/tests.</w:t>
      </w:r>
    </w:p>
    <w:p>
      <w:pPr>
        <w:keepNext/>
        <w:spacing w:before="60" w:after="20"/>
      </w:pPr>
      <w:r>
        <w:rPr>
          <w:b/>
          <w:color w:val="1F6E78"/>
        </w:rPr>
        <w:t xml:space="preserve">Q156. </w:t>
      </w:r>
      <w:r>
        <w:rPr>
          <w:b/>
        </w:rPr>
        <w:t>Who normally writes the project procedure, and who approves it?</w:t>
      </w:r>
    </w:p>
    <w:p>
      <w:pPr>
        <w:keepLines/>
        <w:spacing w:after="120"/>
        <w:ind w:left="259"/>
        <w:pBdr>
          <w:left w:val="single" w:sz="8" w:space="6" w:color="B7CBD3"/>
        </w:pBdr>
      </w:pPr>
      <w:r>
        <w:rPr>
          <w:b/>
          <w:color w:val="17365D"/>
        </w:rPr>
        <w:t xml:space="preserve">Answer: </w:t>
      </w:r>
      <w:r>
        <w:t>The contractor normally writes the procedure, and the client approves it.</w:t>
      </w:r>
    </w:p>
    <w:p>
      <w:pPr>
        <w:keepNext/>
        <w:spacing w:before="60" w:after="20"/>
      </w:pPr>
      <w:r>
        <w:rPr>
          <w:b/>
          <w:color w:val="1F6E78"/>
        </w:rPr>
        <w:t xml:space="preserve">Q157. </w:t>
      </w:r>
      <w:r>
        <w:rPr>
          <w:b/>
        </w:rPr>
        <w:t>What kinds of standards may be used on a coating project?</w:t>
      </w:r>
    </w:p>
    <w:p>
      <w:pPr>
        <w:keepLines/>
        <w:spacing w:after="120"/>
        <w:ind w:left="259"/>
        <w:pBdr>
          <w:left w:val="single" w:sz="8" w:space="6" w:color="B7CBD3"/>
        </w:pBdr>
      </w:pPr>
      <w:r>
        <w:rPr>
          <w:b/>
          <w:color w:val="17365D"/>
        </w:rPr>
        <w:t xml:space="preserve">Answer: </w:t>
      </w:r>
      <w:r>
        <w:t>The chapter states that standards may be international, national, state or industry-specific.</w:t>
      </w:r>
    </w:p>
    <w:p>
      <w:pPr>
        <w:keepNext/>
        <w:spacing w:before="60" w:after="20"/>
      </w:pPr>
      <w:r>
        <w:rPr>
          <w:b/>
          <w:color w:val="1F6E78"/>
        </w:rPr>
        <w:t xml:space="preserve">Q158. </w:t>
      </w:r>
      <w:r>
        <w:rPr>
          <w:b/>
        </w:rPr>
        <w:t>Who normally creates the punch list, and what should QC do before submitting it to QA?</w:t>
      </w:r>
    </w:p>
    <w:p>
      <w:pPr>
        <w:keepLines/>
        <w:spacing w:after="120"/>
        <w:ind w:left="259"/>
        <w:pBdr>
          <w:left w:val="single" w:sz="8" w:space="6" w:color="B7CBD3"/>
        </w:pBdr>
      </w:pPr>
      <w:r>
        <w:rPr>
          <w:b/>
          <w:color w:val="17365D"/>
        </w:rPr>
        <w:t xml:space="preserve">Answer: </w:t>
      </w:r>
      <w:r>
        <w:t>The chapter states that the client/QA inspector normally creates the punch list, while QC checks the completed items and submits them to QA for verification/acceptance.</w:t>
      </w:r>
    </w:p>
    <w:p>
      <w:pPr>
        <w:keepNext/>
        <w:spacing w:before="60" w:after="20"/>
      </w:pPr>
      <w:r>
        <w:rPr>
          <w:b/>
          <w:color w:val="1F6E78"/>
        </w:rPr>
        <w:t xml:space="preserve">Q159. </w:t>
      </w:r>
      <w:r>
        <w:rPr>
          <w:b/>
        </w:rPr>
        <w:t>What details should be included in the painted-object register of a paint inspection report?</w:t>
      </w:r>
    </w:p>
    <w:p>
      <w:pPr>
        <w:keepLines/>
        <w:spacing w:after="120"/>
        <w:ind w:left="259"/>
        <w:pBdr>
          <w:left w:val="single" w:sz="8" w:space="6" w:color="B7CBD3"/>
        </w:pBdr>
      </w:pPr>
      <w:r>
        <w:rPr>
          <w:b/>
          <w:color w:val="17365D"/>
        </w:rPr>
        <w:t xml:space="preserve">Answer: </w:t>
      </w:r>
      <w:r>
        <w:t>The painted-object register should include quantity, object identification, size, material and tag number.</w:t>
      </w:r>
    </w:p>
    <w:p>
      <w:pPr>
        <w:keepNext/>
        <w:spacing w:before="60" w:after="20"/>
      </w:pPr>
      <w:r>
        <w:rPr>
          <w:b/>
          <w:color w:val="1F6E78"/>
        </w:rPr>
        <w:t xml:space="preserve">Q160. </w:t>
      </w:r>
      <w:r>
        <w:rPr>
          <w:b/>
        </w:rPr>
        <w:t>What process information should be recorded for abrasive blasting in the paint inspection report?</w:t>
      </w:r>
    </w:p>
    <w:p>
      <w:pPr>
        <w:keepLines/>
        <w:spacing w:after="120"/>
        <w:ind w:left="259"/>
        <w:pBdr>
          <w:left w:val="single" w:sz="8" w:space="6" w:color="B7CBD3"/>
        </w:pBdr>
      </w:pPr>
      <w:r>
        <w:rPr>
          <w:b/>
          <w:color w:val="17365D"/>
        </w:rPr>
        <w:t xml:space="preserve">Answer: </w:t>
      </w:r>
      <w:r>
        <w:t>Record the blasting equipment, abrasive/media, ambient conditions, surface-cleanliness result, surface roughness/profile verification, soluble-salt test and final visual inspection after blasting.</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6E78"/>
        <w:sz w:val="16"/>
      </w:rPr>
      <w:t>FROSIO • CHAPTER 1 • SUPPLEMENTARY IMPORTANT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