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63A59"/>
          <w:sz w:val="44"/>
        </w:rPr>
        <w:t>CHAPTER 10 – IMO PSPC</w:t>
      </w:r>
    </w:p>
    <w:p>
      <w:pPr>
        <w:jc w:val="center"/>
      </w:pPr>
      <w:r>
        <w:rPr>
          <w:rFonts w:ascii="Arial" w:hAnsi="Arial"/>
          <w:b/>
          <w:color w:val="1F5F8B"/>
          <w:sz w:val="24"/>
        </w:rPr>
        <w:t>TRAINER QUESTION &amp; ANSWER SHEET</w:t>
      </w:r>
    </w:p>
    <w:p>
      <w:pPr>
        <w:jc w:val="center"/>
      </w:pPr>
      <w:r>
        <w:rPr>
          <w:rFonts w:ascii="Arial" w:hAnsi="Arial"/>
          <w:color w:val="6B7280"/>
          <w:sz w:val="19"/>
        </w:rPr>
        <w:t>37 important descriptive questions • one focused question from every actual slide • visual/AI teaching content included</w:t>
      </w:r>
    </w:p>
    <w:p>
      <w:pPr>
        <w:spacing w:after="160"/>
      </w:pPr>
      <w:r>
        <w:rPr>
          <w:color w:val="1F5F8B"/>
        </w:rPr>
        <w:t>━━━━━━━━━━━━━━━━━━━━━━━━━━━━━━━━━━━━━━━━━━━━━━━━━━━━━━━━━━━━━━</w:t>
      </w:r>
    </w:p>
    <w:p>
      <w:pPr>
        <w:spacing w:after="160"/>
      </w:pPr>
      <w:r>
        <w:rPr>
          <w:i/>
          <w:color w:val="6B7280"/>
          <w:sz w:val="18"/>
        </w:rPr>
        <w:t>Answers are based on the wording, limits, examples and visual teaching content in the supplied Chapter 10 slide deck.</w:t>
      </w:r>
    </w:p>
    <w:tbl>
      <w:tblPr>
        <w:tblW w:type="auto" w:w="0"/>
        <w:tblLayout w:type="fixed"/>
        <w:tblLook w:firstColumn="1" w:firstRow="1" w:lastColumn="0" w:lastRow="0" w:noHBand="0" w:noVBand="1" w:val="04A0"/>
      </w:tblPr>
      <w:tblGrid>
        <w:gridCol w:w="10224"/>
      </w:tblGrid>
      <w:tr>
        <w:tc>
          <w:tcPr>
            <w:tcW w:type="dxa" w:w="10368"/>
            <w:shd w:fill="EAF3F8"/>
            <w:tcMar>
              <w:top w:w="80" w:type="dxa"/>
              <w:start w:w="120" w:type="dxa"/>
              <w:bottom w:w="80" w:type="dxa"/>
              <w:end w:w="120" w:type="dxa"/>
            </w:tcMar>
          </w:tcPr>
          <w:p>
            <w:pPr>
              <w:spacing w:after="0"/>
            </w:pPr>
            <w:r>
              <w:rPr>
                <w:rFonts w:ascii="Arial" w:hAnsi="Arial"/>
                <w:b/>
                <w:color w:val="163A59"/>
                <w:sz w:val="23"/>
              </w:rPr>
              <w:t>A. IMO PSPC Fundamentals and Documentation</w:t>
            </w:r>
          </w:p>
        </w:tc>
      </w:tr>
    </w:tbl>
    <w:p>
      <w:pPr>
        <w:spacing w:after="0"/>
      </w:pPr>
    </w:p>
    <w:p>
      <w:pPr>
        <w:keepNext/>
        <w:spacing w:before="60" w:after="20"/>
      </w:pPr>
      <w:r>
        <w:rPr>
          <w:rFonts w:ascii="Arial" w:hAnsi="Arial"/>
          <w:b/>
          <w:color w:val="1F2937"/>
          <w:sz w:val="21"/>
        </w:rPr>
        <w:t>1. What is the main subject of Module 10 and what three practical areas of IMO PSPC does it cover?</w:t>
      </w:r>
    </w:p>
    <w:p>
      <w:pPr>
        <w:keepNext/>
        <w:spacing w:after="20"/>
      </w:pPr>
      <w:r>
        <w:rPr>
          <w:i/>
          <w:color w:val="6B7280"/>
          <w:sz w:val="16"/>
        </w:rPr>
        <w:t>Source slide: 1</w:t>
      </w:r>
    </w:p>
    <w:p>
      <w:pPr>
        <w:spacing w:after="120"/>
        <w:ind w:left="216"/>
      </w:pPr>
      <w:r>
        <w:rPr>
          <w:b/>
          <w:color w:val="2E7D32"/>
          <w:sz w:val="20"/>
        </w:rPr>
        <w:t xml:space="preserve">Suggested Answer: </w:t>
      </w:r>
      <w:r>
        <w:rPr>
          <w:color w:val="1F2937"/>
          <w:sz w:val="20"/>
        </w:rPr>
        <w:t>Module 10 covers IMO PSPC requirements. The training focus is on coating systems, shipyard control and inspection for protective coating work.</w:t>
      </w:r>
    </w:p>
    <w:p>
      <w:pPr>
        <w:keepNext/>
        <w:spacing w:before="60" w:after="20"/>
      </w:pPr>
      <w:r>
        <w:rPr>
          <w:rFonts w:ascii="Arial" w:hAnsi="Arial"/>
          <w:b/>
          <w:color w:val="1F2937"/>
          <w:sz w:val="21"/>
        </w:rPr>
        <w:t>2. What is the role of the International Maritime Organization (IMO), and what ship spaces are covered by IMO PSPC MSC.215?</w:t>
      </w:r>
    </w:p>
    <w:p>
      <w:pPr>
        <w:keepNext/>
        <w:spacing w:after="20"/>
      </w:pPr>
      <w:r>
        <w:rPr>
          <w:i/>
          <w:color w:val="6B7280"/>
          <w:sz w:val="16"/>
        </w:rPr>
        <w:t>Source slide: 2</w:t>
      </w:r>
    </w:p>
    <w:p>
      <w:pPr>
        <w:spacing w:after="120"/>
        <w:ind w:left="216"/>
      </w:pPr>
      <w:r>
        <w:rPr>
          <w:b/>
          <w:color w:val="2E7D32"/>
          <w:sz w:val="20"/>
        </w:rPr>
        <w:t xml:space="preserve">Suggested Answer: </w:t>
      </w:r>
      <w:r>
        <w:rPr>
          <w:color w:val="1F2937"/>
          <w:sz w:val="20"/>
        </w:rPr>
        <w:t>IMO is a United Nations specialized agency responsible for improving the safety and security of international shipping and preventing marine pollution from ships. The slide states that IMO PSPC MSC.215 applies to dedicated seawater ballast tanks in all types of ships and double-side skin spaces of bulk carriers, with the noted ship-size applicability stated in the deck.</w:t>
      </w:r>
    </w:p>
    <w:p>
      <w:pPr>
        <w:keepNext/>
        <w:spacing w:before="60" w:after="20"/>
      </w:pPr>
      <w:r>
        <w:rPr>
          <w:rFonts w:ascii="Arial" w:hAnsi="Arial"/>
          <w:b/>
          <w:color w:val="1F2937"/>
          <w:sz w:val="21"/>
        </w:rPr>
        <w:t>3. What is the purpose of IMO PSPC for ballast tanks, and what coating life, coating type and nominal DFT are stated in the slide?</w:t>
      </w:r>
    </w:p>
    <w:p>
      <w:pPr>
        <w:keepNext/>
        <w:spacing w:after="20"/>
      </w:pPr>
      <w:r>
        <w:rPr>
          <w:i/>
          <w:color w:val="6B7280"/>
          <w:sz w:val="16"/>
        </w:rPr>
        <w:t>Source slide: 3</w:t>
      </w:r>
    </w:p>
    <w:p>
      <w:pPr>
        <w:spacing w:after="120"/>
        <w:ind w:left="216"/>
      </w:pPr>
      <w:r>
        <w:rPr>
          <w:b/>
          <w:color w:val="2E7D32"/>
          <w:sz w:val="20"/>
        </w:rPr>
        <w:t xml:space="preserve">Suggested Answer: </w:t>
      </w:r>
      <w:r>
        <w:rPr>
          <w:color w:val="1F2937"/>
          <w:sz w:val="20"/>
        </w:rPr>
        <w:t>The purpose is to improve maritime safety by reducing structural failure caused by corrosion and to achieve a target useful coating life of 15 years in GOOD condition. The slide states an approved epoxy system with B1 pre-qualification and a nominal system thickness of 320 µm, typically 160 µm × 2 coats.</w:t>
      </w:r>
    </w:p>
    <w:p>
      <w:pPr>
        <w:keepNext/>
        <w:spacing w:before="60" w:after="20"/>
      </w:pPr>
      <w:r>
        <w:rPr>
          <w:rFonts w:ascii="Arial" w:hAnsi="Arial"/>
          <w:b/>
          <w:color w:val="1F2937"/>
          <w:sz w:val="21"/>
        </w:rPr>
        <w:t>4. Why should the pre-job agreement be reviewed before coating work starts under an IMO PSPC project?</w:t>
      </w:r>
    </w:p>
    <w:p>
      <w:pPr>
        <w:keepNext/>
        <w:spacing w:after="20"/>
      </w:pPr>
      <w:r>
        <w:rPr>
          <w:i/>
          <w:color w:val="6B7280"/>
          <w:sz w:val="16"/>
        </w:rPr>
        <w:t>Source slide: 4</w:t>
      </w:r>
    </w:p>
    <w:p>
      <w:pPr>
        <w:spacing w:after="120"/>
        <w:ind w:left="216"/>
      </w:pPr>
      <w:r>
        <w:rPr>
          <w:b/>
          <w:color w:val="2E7D32"/>
          <w:sz w:val="20"/>
        </w:rPr>
        <w:t xml:space="preserve">Suggested Answer: </w:t>
      </w:r>
      <w:r>
        <w:rPr>
          <w:color w:val="1F2937"/>
          <w:sz w:val="20"/>
        </w:rPr>
        <w:t>The project specification controls the requirements, but the pre-job agreement should be reviewed before work starts so that the responsible parties, inspection bodies and personnel can confirm or update the agreed requirements before coating production begins.</w:t>
      </w:r>
    </w:p>
    <w:p>
      <w:pPr>
        <w:keepNext/>
        <w:spacing w:before="60" w:after="20"/>
      </w:pPr>
      <w:r>
        <w:rPr>
          <w:rFonts w:ascii="Arial" w:hAnsi="Arial"/>
          <w:b/>
          <w:color w:val="1F2937"/>
          <w:sz w:val="21"/>
        </w:rPr>
        <w:t>5. What important technical requirements should be clearly stated in the coating specification before IMO PSPC work begins?</w:t>
      </w:r>
    </w:p>
    <w:p>
      <w:pPr>
        <w:keepNext/>
        <w:spacing w:after="20"/>
      </w:pPr>
      <w:r>
        <w:rPr>
          <w:i/>
          <w:color w:val="6B7280"/>
          <w:sz w:val="16"/>
        </w:rPr>
        <w:t>Source slide: 5</w:t>
      </w:r>
    </w:p>
    <w:p>
      <w:pPr>
        <w:spacing w:after="120"/>
        <w:ind w:left="216"/>
      </w:pPr>
      <w:r>
        <w:rPr>
          <w:b/>
          <w:color w:val="2E7D32"/>
          <w:sz w:val="20"/>
        </w:rPr>
        <w:t xml:space="preserve">Suggested Answer: </w:t>
      </w:r>
      <w:r>
        <w:rPr>
          <w:color w:val="1F2937"/>
          <w:sz w:val="20"/>
        </w:rPr>
        <w:t>The specification should state primary and secondary surface-preparation standards, steel-profile range, surface cleanliness, soluble-salt limits, steel condition, coating thickness and number of coats, and allowable environmental conditions.</w:t>
      </w:r>
    </w:p>
    <w:p>
      <w:pPr>
        <w:keepNext/>
        <w:spacing w:before="60" w:after="20"/>
      </w:pPr>
      <w:r>
        <w:rPr>
          <w:rFonts w:ascii="Arial" w:hAnsi="Arial"/>
          <w:b/>
          <w:color w:val="1F2937"/>
          <w:sz w:val="21"/>
        </w:rPr>
        <w:t>6. What factors should be considered when selecting an IMO PSPC coating system for a ballast tank?</w:t>
      </w:r>
    </w:p>
    <w:p>
      <w:pPr>
        <w:keepNext/>
        <w:spacing w:after="20"/>
      </w:pPr>
      <w:r>
        <w:rPr>
          <w:i/>
          <w:color w:val="6B7280"/>
          <w:sz w:val="16"/>
        </w:rPr>
        <w:t>Source slide: 6</w:t>
      </w:r>
    </w:p>
    <w:p>
      <w:pPr>
        <w:spacing w:after="120"/>
        <w:ind w:left="216"/>
      </w:pPr>
      <w:r>
        <w:rPr>
          <w:b/>
          <w:color w:val="2E7D32"/>
          <w:sz w:val="20"/>
        </w:rPr>
        <w:t xml:space="preserve">Suggested Answer: </w:t>
      </w:r>
      <w:r>
        <w:rPr>
          <w:color w:val="1F2937"/>
          <w:sz w:val="20"/>
        </w:rPr>
        <w:t>The parties should consider service conditions and planned maintenance, the location of the space relative to heated surfaces, frequency of ballasting and de-ballasting, required surface condition, required cleanliness and dryness, and any supplementary cathodic protection.</w:t>
      </w:r>
    </w:p>
    <w:p>
      <w:pPr>
        <w:keepNext/>
        <w:spacing w:before="60" w:after="20"/>
      </w:pPr>
      <w:r>
        <w:rPr>
          <w:rFonts w:ascii="Arial" w:hAnsi="Arial"/>
          <w:b/>
          <w:color w:val="1F2937"/>
          <w:sz w:val="21"/>
        </w:rPr>
        <w:t>7. What documents are required to demonstrate approval of the selected coating system?</w:t>
      </w:r>
    </w:p>
    <w:p>
      <w:pPr>
        <w:keepNext/>
        <w:spacing w:after="20"/>
      </w:pPr>
      <w:r>
        <w:rPr>
          <w:i/>
          <w:color w:val="6B7280"/>
          <w:sz w:val="16"/>
        </w:rPr>
        <w:t>Source slide: 7</w:t>
      </w:r>
    </w:p>
    <w:p>
      <w:pPr>
        <w:spacing w:after="120"/>
        <w:ind w:left="216"/>
      </w:pPr>
      <w:r>
        <w:rPr>
          <w:b/>
          <w:color w:val="2E7D32"/>
          <w:sz w:val="20"/>
        </w:rPr>
        <w:t xml:space="preserve">Suggested Answer: </w:t>
      </w:r>
      <w:r>
        <w:rPr>
          <w:color w:val="1F2937"/>
          <w:sz w:val="20"/>
        </w:rPr>
        <w:t>The coating system should be supported by a type-approval certificate issued by Class or the Administration and Product Technical Data Sheets for all coating products. The product data should already be approved by Class or the Administration.</w:t>
      </w:r>
    </w:p>
    <w:p>
      <w:pPr>
        <w:keepNext/>
        <w:spacing w:before="60" w:after="20"/>
      </w:pPr>
      <w:r>
        <w:rPr>
          <w:rFonts w:ascii="Arial" w:hAnsi="Arial"/>
          <w:b/>
          <w:color w:val="1F2937"/>
          <w:sz w:val="21"/>
        </w:rPr>
        <w:t>8. What is the purpose of the Coating Technical File (CTF) in IMO PSPC?</w:t>
      </w:r>
    </w:p>
    <w:p>
      <w:pPr>
        <w:keepNext/>
        <w:spacing w:after="20"/>
      </w:pPr>
      <w:r>
        <w:rPr>
          <w:i/>
          <w:color w:val="6B7280"/>
          <w:sz w:val="16"/>
        </w:rPr>
        <w:t>Source slide: 8</w:t>
      </w:r>
    </w:p>
    <w:p>
      <w:pPr>
        <w:spacing w:after="120"/>
        <w:ind w:left="216"/>
      </w:pPr>
      <w:r>
        <w:rPr>
          <w:b/>
          <w:color w:val="2E7D32"/>
          <w:sz w:val="20"/>
        </w:rPr>
        <w:t xml:space="preserve">Suggested Answer: </w:t>
      </w:r>
      <w:r>
        <w:rPr>
          <w:color w:val="1F2937"/>
          <w:sz w:val="20"/>
        </w:rPr>
        <w:t>The CTF is the controlled record of the coating system and the shipyard's and shipowner's coating work. It documents coating selection, job specifications, inspection, maintenance and repair information and is reviewed by the Administration.</w:t>
      </w:r>
    </w:p>
    <w:p>
      <w:pPr>
        <w:keepNext/>
        <w:spacing w:before="60" w:after="20"/>
      </w:pPr>
      <w:r>
        <w:rPr>
          <w:rFonts w:ascii="Arial" w:hAnsi="Arial"/>
          <w:b/>
          <w:color w:val="1F2937"/>
          <w:sz w:val="21"/>
        </w:rPr>
        <w:t>9. List the main documents and records that should be contained in the Coating Technical File.</w:t>
      </w:r>
    </w:p>
    <w:p>
      <w:pPr>
        <w:keepNext/>
        <w:spacing w:after="20"/>
      </w:pPr>
      <w:r>
        <w:rPr>
          <w:i/>
          <w:color w:val="6B7280"/>
          <w:sz w:val="16"/>
        </w:rPr>
        <w:t>Source slide: 9</w:t>
      </w:r>
    </w:p>
    <w:p>
      <w:pPr>
        <w:spacing w:after="120"/>
        <w:ind w:left="216"/>
      </w:pPr>
      <w:r>
        <w:rPr>
          <w:b/>
          <w:color w:val="2E7D32"/>
          <w:sz w:val="20"/>
        </w:rPr>
        <w:t xml:space="preserve">Suggested Answer: </w:t>
      </w:r>
      <w:r>
        <w:rPr>
          <w:color w:val="1F2937"/>
          <w:sz w:val="20"/>
        </w:rPr>
        <w:t>The CTF contains the type-approval certificate, Technical Data Sheets, shipyard coating-application records, procedures for inspection and repair during construction, the shipyard's verified inspection report, and procedures for in-service maintenance and repair.</w:t>
      </w:r>
    </w:p>
    <w:tbl>
      <w:tblPr>
        <w:tblW w:type="auto" w:w="0"/>
        <w:tblLayout w:type="fixed"/>
        <w:tblLook w:firstColumn="1" w:firstRow="1" w:lastColumn="0" w:lastRow="0" w:noHBand="0" w:noVBand="1" w:val="04A0"/>
      </w:tblPr>
      <w:tblGrid>
        <w:gridCol w:w="10224"/>
      </w:tblGrid>
      <w:tr>
        <w:tc>
          <w:tcPr>
            <w:tcW w:type="dxa" w:w="10368"/>
            <w:shd w:fill="EAF3F8"/>
            <w:tcMar>
              <w:top w:w="80" w:type="dxa"/>
              <w:start w:w="120" w:type="dxa"/>
              <w:bottom w:w="80" w:type="dxa"/>
              <w:end w:w="120" w:type="dxa"/>
            </w:tcMar>
          </w:tcPr>
          <w:p>
            <w:pPr>
              <w:spacing w:after="0"/>
            </w:pPr>
            <w:r>
              <w:rPr>
                <w:rFonts w:ascii="Arial" w:hAnsi="Arial"/>
                <w:b/>
                <w:color w:val="163A59"/>
                <w:sz w:val="23"/>
              </w:rPr>
              <w:t>B. Shop Primer and Block-Stage Surface Preparation</w:t>
            </w:r>
          </w:p>
        </w:tc>
      </w:tr>
    </w:tbl>
    <w:p>
      <w:pPr>
        <w:spacing w:after="0"/>
      </w:pPr>
    </w:p>
    <w:p>
      <w:pPr>
        <w:keepNext/>
        <w:spacing w:before="60" w:after="20"/>
      </w:pPr>
      <w:r>
        <w:rPr>
          <w:rFonts w:ascii="Arial" w:hAnsi="Arial"/>
          <w:b/>
          <w:color w:val="1F2937"/>
          <w:sz w:val="21"/>
        </w:rPr>
        <w:t>10. What four main requirements are defined for shop-primer work before application?</w:t>
      </w:r>
    </w:p>
    <w:p>
      <w:pPr>
        <w:keepNext/>
        <w:spacing w:after="20"/>
      </w:pPr>
      <w:r>
        <w:rPr>
          <w:i/>
          <w:color w:val="6B7280"/>
          <w:sz w:val="16"/>
        </w:rPr>
        <w:t>Source slide: 10</w:t>
      </w:r>
    </w:p>
    <w:p>
      <w:pPr>
        <w:spacing w:after="120"/>
        <w:ind w:left="216"/>
      </w:pPr>
      <w:r>
        <w:rPr>
          <w:b/>
          <w:color w:val="2E7D32"/>
          <w:sz w:val="20"/>
        </w:rPr>
        <w:t xml:space="preserve">Suggested Answer: </w:t>
      </w:r>
      <w:r>
        <w:rPr>
          <w:color w:val="1F2937"/>
          <w:sz w:val="20"/>
        </w:rPr>
        <w:t>The slide identifies the bare-steel surface-preparation standard, the steel surface profile, the maximum water-soluble salt level before application, and the approved shop-primer type. It also notes Sa 2½ for bare steel and that shop-primer thickness is given by the product data sheet.</w:t>
      </w:r>
    </w:p>
    <w:p>
      <w:pPr>
        <w:keepNext/>
        <w:spacing w:before="60" w:after="20"/>
      </w:pPr>
      <w:r>
        <w:rPr>
          <w:rFonts w:ascii="Arial" w:hAnsi="Arial"/>
          <w:b/>
          <w:color w:val="1F2937"/>
          <w:sz w:val="21"/>
        </w:rPr>
        <w:t>11. What does Sa 2½ surface preparation require before shop-primer application according to the slide?</w:t>
      </w:r>
    </w:p>
    <w:p>
      <w:pPr>
        <w:keepNext/>
        <w:spacing w:after="20"/>
      </w:pPr>
      <w:r>
        <w:rPr>
          <w:i/>
          <w:color w:val="6B7280"/>
          <w:sz w:val="16"/>
        </w:rPr>
        <w:t>Source slide: 11</w:t>
      </w:r>
    </w:p>
    <w:p>
      <w:pPr>
        <w:spacing w:after="120"/>
        <w:ind w:left="216"/>
      </w:pPr>
      <w:r>
        <w:rPr>
          <w:b/>
          <w:color w:val="2E7D32"/>
          <w:sz w:val="20"/>
        </w:rPr>
        <w:t xml:space="preserve">Suggested Answer: </w:t>
      </w:r>
      <w:r>
        <w:rPr>
          <w:color w:val="1F2937"/>
          <w:sz w:val="20"/>
        </w:rPr>
        <w:t>When viewed without magnification, the surface should be free from visible oil, grease, dirt, mill scale, rust, paint coatings and foreign matter. Any remaining contamination should appear only as slight stains in spots or stripes.</w:t>
      </w:r>
    </w:p>
    <w:p>
      <w:pPr>
        <w:keepNext/>
        <w:spacing w:before="60" w:after="20"/>
      </w:pPr>
      <w:r>
        <w:rPr>
          <w:rFonts w:ascii="Arial" w:hAnsi="Arial"/>
          <w:b/>
          <w:color w:val="1F2937"/>
          <w:sz w:val="21"/>
        </w:rPr>
        <w:t>12. What surface-profile, soluble-salt and shop-primer requirements are stated for shop-primer application?</w:t>
      </w:r>
    </w:p>
    <w:p>
      <w:pPr>
        <w:keepNext/>
        <w:spacing w:after="20"/>
      </w:pPr>
      <w:r>
        <w:rPr>
          <w:i/>
          <w:color w:val="6B7280"/>
          <w:sz w:val="16"/>
        </w:rPr>
        <w:t>Source slide: 12</w:t>
      </w:r>
    </w:p>
    <w:p>
      <w:pPr>
        <w:spacing w:after="120"/>
        <w:ind w:left="216"/>
      </w:pPr>
      <w:r>
        <w:rPr>
          <w:b/>
          <w:color w:val="2E7D32"/>
          <w:sz w:val="20"/>
        </w:rPr>
        <w:t xml:space="preserve">Suggested Answer: </w:t>
      </w:r>
      <w:r>
        <w:rPr>
          <w:color w:val="1F2937"/>
          <w:sz w:val="20"/>
        </w:rPr>
        <w:t>The stated surface profile is 30–75 µm, assessed using the referenced ISO 8503 comparator method. Water-soluble contamination should be no more than 50 mg/m² using ISO 8502-9 conductometric assessment. The shop primer is stated as a zinc-containing, inhibitor-free zinc silicate or equivalent, with compatibility confirmed by the coating manufacturer.</w:t>
      </w:r>
    </w:p>
    <w:p>
      <w:pPr>
        <w:keepNext/>
        <w:spacing w:before="60" w:after="20"/>
      </w:pPr>
      <w:r>
        <w:rPr>
          <w:rFonts w:ascii="Arial" w:hAnsi="Arial"/>
          <w:b/>
          <w:color w:val="1F2937"/>
          <w:sz w:val="21"/>
        </w:rPr>
        <w:t>13. What environmental conditions make blasting unacceptable during shop-primer preparation?</w:t>
      </w:r>
    </w:p>
    <w:p>
      <w:pPr>
        <w:keepNext/>
        <w:spacing w:after="20"/>
      </w:pPr>
      <w:r>
        <w:rPr>
          <w:i/>
          <w:color w:val="6B7280"/>
          <w:sz w:val="16"/>
        </w:rPr>
        <w:t>Source slide: 13</w:t>
      </w:r>
    </w:p>
    <w:p>
      <w:pPr>
        <w:spacing w:after="120"/>
        <w:ind w:left="216"/>
      </w:pPr>
      <w:r>
        <w:rPr>
          <w:b/>
          <w:color w:val="2E7D32"/>
          <w:sz w:val="20"/>
        </w:rPr>
        <w:t xml:space="preserve">Suggested Answer: </w:t>
      </w:r>
      <w:r>
        <w:rPr>
          <w:color w:val="1F2937"/>
          <w:sz w:val="20"/>
        </w:rPr>
        <w:t>Blasting should not be carried out when relative humidity is above 85% or when the steel surface temperature is less than 3 °C above the dew point.</w:t>
      </w:r>
    </w:p>
    <w:p>
      <w:pPr>
        <w:keepNext/>
        <w:spacing w:before="60" w:after="20"/>
      </w:pPr>
      <w:r>
        <w:rPr>
          <w:rFonts w:ascii="Arial" w:hAnsi="Arial"/>
          <w:b/>
          <w:color w:val="1F2937"/>
          <w:sz w:val="21"/>
        </w:rPr>
        <w:t>14. How is shop primer normally applied in a shipyard, and what process-control records are still required?</w:t>
      </w:r>
    </w:p>
    <w:p>
      <w:pPr>
        <w:keepNext/>
        <w:spacing w:after="20"/>
      </w:pPr>
      <w:r>
        <w:rPr>
          <w:i/>
          <w:color w:val="6B7280"/>
          <w:sz w:val="16"/>
        </w:rPr>
        <w:t>Source slide: 14</w:t>
      </w:r>
    </w:p>
    <w:p>
      <w:pPr>
        <w:spacing w:after="120"/>
        <w:ind w:left="216"/>
      </w:pPr>
      <w:r>
        <w:rPr>
          <w:b/>
          <w:color w:val="2E7D32"/>
          <w:sz w:val="20"/>
        </w:rPr>
        <w:t xml:space="preserve">Suggested Answer: </w:t>
      </w:r>
      <w:r>
        <w:rPr>
          <w:color w:val="1F2937"/>
          <w:sz w:val="20"/>
        </w:rPr>
        <w:t>Shop primer is normally applied in an enclosed automated continuous plant. Once the line is set, production may run with spot checks, but coating-application records and process checks are still required for traceability.</w:t>
      </w:r>
    </w:p>
    <w:p>
      <w:pPr>
        <w:keepNext/>
        <w:spacing w:before="60" w:after="20"/>
      </w:pPr>
      <w:r>
        <w:rPr>
          <w:rFonts w:ascii="Arial" w:hAnsi="Arial"/>
          <w:b/>
          <w:color w:val="1F2937"/>
          <w:sz w:val="21"/>
        </w:rPr>
        <w:t>15. What is the block stage, and which coating-control items are covered by the block-stage specification?</w:t>
      </w:r>
    </w:p>
    <w:p>
      <w:pPr>
        <w:keepNext/>
        <w:spacing w:after="20"/>
      </w:pPr>
      <w:r>
        <w:rPr>
          <w:i/>
          <w:color w:val="6B7280"/>
          <w:sz w:val="16"/>
        </w:rPr>
        <w:t>Source slide: 15</w:t>
      </w:r>
    </w:p>
    <w:p>
      <w:pPr>
        <w:spacing w:after="120"/>
        <w:ind w:left="216"/>
      </w:pPr>
      <w:r>
        <w:rPr>
          <w:b/>
          <w:color w:val="2E7D32"/>
          <w:sz w:val="20"/>
        </w:rPr>
        <w:t xml:space="preserve">Suggested Answer: </w:t>
      </w:r>
      <w:r>
        <w:rPr>
          <w:color w:val="1F2937"/>
          <w:sz w:val="20"/>
        </w:rPr>
        <w:t>The block stage is where the main ballast-tank coating system is commonly applied to ship blocks. The specification covers steel condition, surface preparation and profile, coating thickness and number of coats, stripe coats, cleanliness and contamination, soluble-salt levels and environmental conditions.</w:t>
      </w:r>
    </w:p>
    <w:p>
      <w:pPr>
        <w:keepNext/>
        <w:spacing w:before="60" w:after="20"/>
      </w:pPr>
      <w:r>
        <w:rPr>
          <w:rFonts w:ascii="Arial" w:hAnsi="Arial"/>
          <w:b/>
          <w:color w:val="1F2937"/>
          <w:sz w:val="21"/>
        </w:rPr>
        <w:t>16. What steel-preparation requirements are specified at block stage under ISO 8501-3 grade P2?</w:t>
      </w:r>
    </w:p>
    <w:p>
      <w:pPr>
        <w:keepNext/>
        <w:spacing w:after="20"/>
      </w:pPr>
      <w:r>
        <w:rPr>
          <w:i/>
          <w:color w:val="6B7280"/>
          <w:sz w:val="16"/>
        </w:rPr>
        <w:t>Source slide: 16</w:t>
      </w:r>
    </w:p>
    <w:p>
      <w:pPr>
        <w:spacing w:after="120"/>
        <w:ind w:left="216"/>
      </w:pPr>
      <w:r>
        <w:rPr>
          <w:b/>
          <w:color w:val="2E7D32"/>
          <w:sz w:val="20"/>
        </w:rPr>
        <w:t xml:space="preserve">Suggested Answer: </w:t>
      </w:r>
      <w:r>
        <w:rPr>
          <w:color w:val="1F2937"/>
          <w:sz w:val="20"/>
        </w:rPr>
        <w:t>The block should be prepared so coating can be applied evenly. Sharp edges, weld spatter and similar imperfections are removed, and stiffener edges are rounded to about a 2 mm radius or treated by three-pass grinding or equivalent.</w:t>
      </w:r>
    </w:p>
    <w:p>
      <w:pPr>
        <w:keepNext/>
        <w:spacing w:before="60" w:after="20"/>
      </w:pPr>
      <w:r>
        <w:rPr>
          <w:rFonts w:ascii="Arial" w:hAnsi="Arial"/>
          <w:b/>
          <w:color w:val="1F2937"/>
          <w:sz w:val="21"/>
        </w:rPr>
        <w:t>17. How does the slide distinguish P1, P2 and P3 treatment of weld porosity under ISO 8501-3?</w:t>
      </w:r>
    </w:p>
    <w:p>
      <w:pPr>
        <w:keepNext/>
        <w:spacing w:after="20"/>
      </w:pPr>
      <w:r>
        <w:rPr>
          <w:i/>
          <w:color w:val="6B7280"/>
          <w:sz w:val="16"/>
        </w:rPr>
        <w:t>Source slide: 17</w:t>
      </w:r>
    </w:p>
    <w:p>
      <w:pPr>
        <w:spacing w:after="120"/>
        <w:ind w:left="216"/>
      </w:pPr>
      <w:r>
        <w:rPr>
          <w:b/>
          <w:color w:val="2E7D32"/>
          <w:sz w:val="20"/>
        </w:rPr>
        <w:t xml:space="preserve">Suggested Answer: </w:t>
      </w:r>
      <w:r>
        <w:rPr>
          <w:color w:val="1F2937"/>
          <w:sz w:val="20"/>
        </w:rPr>
        <w:t>For P1, the weld may remain essentially as welded. For P2, pores should be sufficiently open to allow paint penetration or should be dressed out. For P3, the surface should be free from visible pores.</w:t>
      </w:r>
    </w:p>
    <w:p>
      <w:pPr>
        <w:keepNext/>
        <w:spacing w:before="60" w:after="20"/>
      </w:pPr>
      <w:r>
        <w:rPr>
          <w:rFonts w:ascii="Arial" w:hAnsi="Arial"/>
          <w:b/>
          <w:color w:val="1F2937"/>
          <w:sz w:val="21"/>
        </w:rPr>
        <w:t>18. How should welds, damaged shop primer and intact non-prequalified shop primer be prepared at block stage?</w:t>
      </w:r>
    </w:p>
    <w:p>
      <w:pPr>
        <w:keepNext/>
        <w:spacing w:after="20"/>
      </w:pPr>
      <w:r>
        <w:rPr>
          <w:i/>
          <w:color w:val="6B7280"/>
          <w:sz w:val="16"/>
        </w:rPr>
        <w:t>Source slide: 18</w:t>
      </w:r>
    </w:p>
    <w:p>
      <w:pPr>
        <w:spacing w:after="120"/>
        <w:ind w:left="216"/>
      </w:pPr>
      <w:r>
        <w:rPr>
          <w:b/>
          <w:color w:val="2E7D32"/>
          <w:sz w:val="20"/>
        </w:rPr>
        <w:t xml:space="preserve">Suggested Answer: </w:t>
      </w:r>
      <w:r>
        <w:rPr>
          <w:color w:val="1F2937"/>
          <w:sz w:val="20"/>
        </w:rPr>
        <w:t>The slide states Sa 2½ preparation for welds and damaged shop primer. Where the shop primer has not passed the pre-qualification test, the slide refers to Sa 2 preparation with removal of at least 70% of intact shop primer.</w:t>
      </w:r>
    </w:p>
    <w:p>
      <w:pPr>
        <w:keepNext/>
        <w:spacing w:before="60" w:after="20"/>
      </w:pPr>
      <w:r>
        <w:rPr>
          <w:rFonts w:ascii="Arial" w:hAnsi="Arial"/>
          <w:b/>
          <w:color w:val="1F2937"/>
          <w:sz w:val="21"/>
        </w:rPr>
        <w:t>19. What caution does the deck give about the phrase 'Sa 2 removing at least 70% of intact shop primer,' and how may qualified shop primer be treated?</w:t>
      </w:r>
    </w:p>
    <w:p>
      <w:pPr>
        <w:keepNext/>
        <w:spacing w:after="20"/>
      </w:pPr>
      <w:r>
        <w:rPr>
          <w:i/>
          <w:color w:val="6B7280"/>
          <w:sz w:val="16"/>
        </w:rPr>
        <w:t>Source slide: 19</w:t>
      </w:r>
    </w:p>
    <w:p>
      <w:pPr>
        <w:spacing w:after="120"/>
        <w:ind w:left="216"/>
      </w:pPr>
      <w:r>
        <w:rPr>
          <w:b/>
          <w:color w:val="2E7D32"/>
          <w:sz w:val="20"/>
        </w:rPr>
        <w:t xml:space="preserve">Suggested Answer: </w:t>
      </w:r>
      <w:r>
        <w:rPr>
          <w:color w:val="1F2937"/>
          <w:sz w:val="20"/>
        </w:rPr>
        <w:t>The deck emphasizes that Sa 2 is a visual preparation grade for bare steel and that '70%' is not itself an ISO surface-preparation grade. If the shop primer has passed pre-qualification as part of the epoxy system, it may remain but should be cleaned by sweep blasting, high-pressure washing or an equivalent method.</w:t>
      </w:r>
    </w:p>
    <w:p>
      <w:pPr>
        <w:keepNext/>
        <w:spacing w:before="60" w:after="20"/>
      </w:pPr>
      <w:r>
        <w:rPr>
          <w:rFonts w:ascii="Arial" w:hAnsi="Arial"/>
          <w:b/>
          <w:color w:val="1F2937"/>
          <w:sz w:val="21"/>
        </w:rPr>
        <w:t>20. What surface-profile requirement is stated for block-stage surface preparation?</w:t>
      </w:r>
    </w:p>
    <w:p>
      <w:pPr>
        <w:keepNext/>
        <w:spacing w:after="20"/>
      </w:pPr>
      <w:r>
        <w:rPr>
          <w:i/>
          <w:color w:val="6B7280"/>
          <w:sz w:val="16"/>
        </w:rPr>
        <w:t>Source slide: 20</w:t>
      </w:r>
    </w:p>
    <w:p>
      <w:pPr>
        <w:spacing w:after="120"/>
        <w:ind w:left="216"/>
      </w:pPr>
      <w:r>
        <w:rPr>
          <w:b/>
          <w:color w:val="2E7D32"/>
          <w:sz w:val="20"/>
        </w:rPr>
        <w:t xml:space="preserve">Suggested Answer: </w:t>
      </w:r>
      <w:r>
        <w:rPr>
          <w:color w:val="1F2937"/>
          <w:sz w:val="20"/>
        </w:rPr>
        <w:t>The stated profile is 30–75 µm, or the value recommended by the coating manufacturer, using the referenced ISO 8503-1/3 approach.</w:t>
      </w:r>
    </w:p>
    <w:p>
      <w:pPr>
        <w:keepNext/>
        <w:spacing w:before="60" w:after="20"/>
      </w:pPr>
      <w:r>
        <w:rPr>
          <w:rFonts w:ascii="Arial" w:hAnsi="Arial"/>
          <w:b/>
          <w:color w:val="1F2937"/>
          <w:sz w:val="21"/>
        </w:rPr>
        <w:t>21. What contamination and dust requirements should be checked before coating at block stage, and how is dust assessed?</w:t>
      </w:r>
    </w:p>
    <w:p>
      <w:pPr>
        <w:keepNext/>
        <w:spacing w:after="20"/>
      </w:pPr>
      <w:r>
        <w:rPr>
          <w:i/>
          <w:color w:val="6B7280"/>
          <w:sz w:val="16"/>
        </w:rPr>
        <w:t>Source slide: 21</w:t>
      </w:r>
    </w:p>
    <w:p>
      <w:pPr>
        <w:spacing w:after="120"/>
        <w:ind w:left="216"/>
      </w:pPr>
      <w:r>
        <w:rPr>
          <w:b/>
          <w:color w:val="2E7D32"/>
          <w:sz w:val="20"/>
        </w:rPr>
        <w:t xml:space="preserve">Suggested Answer: </w:t>
      </w:r>
      <w:r>
        <w:rPr>
          <w:color w:val="1F2937"/>
          <w:sz w:val="20"/>
        </w:rPr>
        <w:t>There should be no oil or other visible contamination. The slide requires dust quantity rating 1 for dust size classes 3, 4 or 5, with visible smaller particles also removed. ISO 8502-3 uses clear adhesive tape placed on a contrasting display board, then the quantity and particle size are assessed.</w:t>
      </w:r>
    </w:p>
    <w:p>
      <w:pPr>
        <w:keepNext/>
        <w:spacing w:before="60" w:after="20"/>
      </w:pPr>
      <w:r>
        <w:rPr>
          <w:rFonts w:ascii="Arial" w:hAnsi="Arial"/>
          <w:b/>
          <w:color w:val="1F2937"/>
          <w:sz w:val="21"/>
        </w:rPr>
        <w:t>22. What additional cleanliness requirement does IACS state for the whole block, and what soluble-salt limit and test frequency are given?</w:t>
      </w:r>
    </w:p>
    <w:p>
      <w:pPr>
        <w:keepNext/>
        <w:spacing w:after="20"/>
      </w:pPr>
      <w:r>
        <w:rPr>
          <w:i/>
          <w:color w:val="6B7280"/>
          <w:sz w:val="16"/>
        </w:rPr>
        <w:t>Source slide: 22</w:t>
      </w:r>
    </w:p>
    <w:p>
      <w:pPr>
        <w:spacing w:after="120"/>
        <w:ind w:left="216"/>
      </w:pPr>
      <w:r>
        <w:rPr>
          <w:b/>
          <w:color w:val="2E7D32"/>
          <w:sz w:val="20"/>
        </w:rPr>
        <w:t xml:space="preserve">Suggested Answer: </w:t>
      </w:r>
      <w:r>
        <w:rPr>
          <w:color w:val="1F2937"/>
          <w:sz w:val="20"/>
        </w:rPr>
        <w:t>Visible dust anywhere on the block should be removed to the inspector's satisfaction, and the whole block should be acceptable to the inspector. Soluble salts should be no more than 50 mg/m², measured according to ISO 8502-9 at at least one location per block.</w:t>
      </w:r>
    </w:p>
    <w:tbl>
      <w:tblPr>
        <w:tblW w:type="auto" w:w="0"/>
        <w:tblLayout w:type="fixed"/>
        <w:tblLook w:firstColumn="1" w:firstRow="1" w:lastColumn="0" w:lastRow="0" w:noHBand="0" w:noVBand="1" w:val="04A0"/>
      </w:tblPr>
      <w:tblGrid>
        <w:gridCol w:w="10224"/>
      </w:tblGrid>
      <w:tr>
        <w:tc>
          <w:tcPr>
            <w:tcW w:type="dxa" w:w="10368"/>
            <w:shd w:fill="EAF3F8"/>
            <w:tcMar>
              <w:top w:w="80" w:type="dxa"/>
              <w:start w:w="120" w:type="dxa"/>
              <w:bottom w:w="80" w:type="dxa"/>
              <w:end w:w="120" w:type="dxa"/>
            </w:tcMar>
          </w:tcPr>
          <w:p>
            <w:pPr>
              <w:spacing w:after="0"/>
            </w:pPr>
            <w:r>
              <w:rPr>
                <w:rFonts w:ascii="Arial" w:hAnsi="Arial"/>
                <w:b/>
                <w:color w:val="163A59"/>
                <w:sz w:val="23"/>
              </w:rPr>
              <w:t>C. DFT, Application and Post-Erection Repairs</w:t>
            </w:r>
          </w:p>
        </w:tc>
      </w:tr>
    </w:tbl>
    <w:p>
      <w:pPr>
        <w:spacing w:after="0"/>
      </w:pPr>
    </w:p>
    <w:p>
      <w:pPr>
        <w:keepNext/>
        <w:spacing w:before="60" w:after="20"/>
      </w:pPr>
      <w:r>
        <w:rPr>
          <w:rFonts w:ascii="Arial" w:hAnsi="Arial"/>
          <w:b/>
          <w:color w:val="1F2937"/>
          <w:sz w:val="21"/>
        </w:rPr>
        <w:t>23. What DFT build and stripe-coat requirements are stated for the ballast-tank coating system at block stage?</w:t>
      </w:r>
    </w:p>
    <w:p>
      <w:pPr>
        <w:keepNext/>
        <w:spacing w:after="20"/>
      </w:pPr>
      <w:r>
        <w:rPr>
          <w:i/>
          <w:color w:val="6B7280"/>
          <w:sz w:val="16"/>
        </w:rPr>
        <w:t>Source slide: 23</w:t>
      </w:r>
    </w:p>
    <w:p>
      <w:pPr>
        <w:spacing w:after="120"/>
        <w:ind w:left="216"/>
      </w:pPr>
      <w:r>
        <w:rPr>
          <w:b/>
          <w:color w:val="2E7D32"/>
          <w:sz w:val="20"/>
        </w:rPr>
        <w:t xml:space="preserve">Suggested Answer: </w:t>
      </w:r>
      <w:r>
        <w:rPr>
          <w:color w:val="1F2937"/>
          <w:sz w:val="20"/>
        </w:rPr>
        <w:t>The nominal total DFT is 320 µm, normally achieved with a minimum of two full coats, typically 160 µm each, plus two stripe coats. Stripe coats are applied to edges, welds and difficult areas; the slide notes that the second stripe coat on welds may be omitted if the required NDFT is achieved by the full coats.</w:t>
      </w:r>
    </w:p>
    <w:p>
      <w:pPr>
        <w:keepNext/>
        <w:spacing w:before="60" w:after="20"/>
      </w:pPr>
      <w:r>
        <w:rPr>
          <w:rFonts w:ascii="Arial" w:hAnsi="Arial"/>
          <w:b/>
          <w:color w:val="1F2937"/>
          <w:sz w:val="21"/>
        </w:rPr>
        <w:t>24. From the stripe-coat visual, where should stripe coats be applied, which tools are used, and when are they applied in relation to full coats?</w:t>
      </w:r>
    </w:p>
    <w:p>
      <w:pPr>
        <w:keepNext/>
        <w:spacing w:after="20"/>
      </w:pPr>
      <w:r>
        <w:rPr>
          <w:i/>
          <w:color w:val="6B7280"/>
          <w:sz w:val="16"/>
        </w:rPr>
        <w:t>Source slide: 24</w:t>
      </w:r>
    </w:p>
    <w:p>
      <w:pPr>
        <w:spacing w:after="120"/>
        <w:ind w:left="216"/>
      </w:pPr>
      <w:r>
        <w:rPr>
          <w:b/>
          <w:color w:val="2E7D32"/>
          <w:sz w:val="20"/>
        </w:rPr>
        <w:t xml:space="preserve">Suggested Answer: </w:t>
      </w:r>
      <w:r>
        <w:rPr>
          <w:color w:val="1F2937"/>
          <w:sz w:val="20"/>
        </w:rPr>
        <w:t>The visual shows stripe coating at sharp edges, welds, weld toes, scallops, rat holes and other difficult details. A brush is used for edges, welds and difficult details; a roller is shown for scallops and rat holes only. Stripe coats are applied before the associated full coat as part of the stated coating sequence.</w:t>
      </w:r>
    </w:p>
    <w:p>
      <w:pPr>
        <w:keepNext/>
        <w:spacing w:before="60" w:after="20"/>
      </w:pPr>
      <w:r>
        <w:rPr>
          <w:rFonts w:ascii="Arial" w:hAnsi="Arial"/>
          <w:b/>
          <w:color w:val="1F2937"/>
          <w:sz w:val="21"/>
        </w:rPr>
        <w:t>25. Explain the IMO PSPC 90/10 DFT rule for a nominal DFT of 320 µm.</w:t>
      </w:r>
    </w:p>
    <w:p>
      <w:pPr>
        <w:keepNext/>
        <w:spacing w:after="20"/>
      </w:pPr>
      <w:r>
        <w:rPr>
          <w:i/>
          <w:color w:val="6B7280"/>
          <w:sz w:val="16"/>
        </w:rPr>
        <w:t>Source slide: 25</w:t>
      </w:r>
    </w:p>
    <w:p>
      <w:pPr>
        <w:spacing w:after="120"/>
        <w:ind w:left="216"/>
      </w:pPr>
      <w:r>
        <w:rPr>
          <w:b/>
          <w:color w:val="2E7D32"/>
          <w:sz w:val="20"/>
        </w:rPr>
        <w:t xml:space="preserve">Suggested Answer: </w:t>
      </w:r>
      <w:r>
        <w:rPr>
          <w:color w:val="1F2937"/>
          <w:sz w:val="20"/>
        </w:rPr>
        <w:t>At least 90% of DFT measurements should be equal to or greater than the 320 µm NDFT. Up to 10% may be below the NDFT, but none of those readings may be below 90% of NDFT, which is 288 µm. The upper DFT limit is defined by the coating manufacturer.</w:t>
      </w:r>
    </w:p>
    <w:p>
      <w:pPr>
        <w:keepNext/>
        <w:spacing w:before="60" w:after="20"/>
      </w:pPr>
      <w:r>
        <w:rPr>
          <w:rFonts w:ascii="Arial" w:hAnsi="Arial"/>
          <w:b/>
          <w:color w:val="1F2937"/>
          <w:sz w:val="21"/>
        </w:rPr>
        <w:t>26. According to the DFT measurement-location visual, which areas of a ballast-tank block should receive DFT readings and how should the inspection be documented?</w:t>
      </w:r>
    </w:p>
    <w:p>
      <w:pPr>
        <w:keepNext/>
        <w:spacing w:after="20"/>
      </w:pPr>
      <w:r>
        <w:rPr>
          <w:i/>
          <w:color w:val="6B7280"/>
          <w:sz w:val="16"/>
        </w:rPr>
        <w:t>Source slide: 26</w:t>
      </w:r>
    </w:p>
    <w:p>
      <w:pPr>
        <w:spacing w:after="120"/>
        <w:ind w:left="216"/>
      </w:pPr>
      <w:r>
        <w:rPr>
          <w:b/>
          <w:color w:val="2E7D32"/>
          <w:sz w:val="20"/>
        </w:rPr>
        <w:t xml:space="preserve">Suggested Answer: </w:t>
      </w:r>
      <w:r>
        <w:rPr>
          <w:color w:val="1F2937"/>
          <w:sz w:val="20"/>
        </w:rPr>
        <w:t>The visual identifies flat plate fields, stiffeners and web faces, weld seams and adjacent areas, edges/corners/cut-outs, brackets and difficult geometry, and scallops/rat holes. The locations are a minimum guide; additional readings are needed for difficult geometry, repairs or suspect areas. Calibrated equipment is used, readings are assessed against acceptance criteria, and results are recorded in the CTF.</w:t>
      </w:r>
    </w:p>
    <w:p>
      <w:pPr>
        <w:keepNext/>
        <w:spacing w:before="60" w:after="20"/>
      </w:pPr>
      <w:r>
        <w:rPr>
          <w:rFonts w:ascii="Arial" w:hAnsi="Arial"/>
          <w:b/>
          <w:color w:val="1F2937"/>
          <w:sz w:val="21"/>
        </w:rPr>
        <w:t>27. What application controls must be followed during block-stage coating work?</w:t>
      </w:r>
    </w:p>
    <w:p>
      <w:pPr>
        <w:keepNext/>
        <w:spacing w:after="20"/>
      </w:pPr>
      <w:r>
        <w:rPr>
          <w:i/>
          <w:color w:val="6B7280"/>
          <w:sz w:val="16"/>
        </w:rPr>
        <w:t>Source slide: 27</w:t>
      </w:r>
    </w:p>
    <w:p>
      <w:pPr>
        <w:spacing w:after="120"/>
        <w:ind w:left="216"/>
      </w:pPr>
      <w:r>
        <w:rPr>
          <w:b/>
          <w:color w:val="2E7D32"/>
          <w:sz w:val="20"/>
        </w:rPr>
        <w:t xml:space="preserve">Suggested Answer: </w:t>
      </w:r>
      <w:r>
        <w:rPr>
          <w:color w:val="1F2937"/>
          <w:sz w:val="20"/>
        </w:rPr>
        <w:t>Drying, curing and overcoating times should follow the manufacturer's data sheet. The specified application method and repair method should be followed, and suitable ventilation should be provided. The slide notes that much block-stage work is carried out under cover in blasting and painting cells.</w:t>
      </w:r>
    </w:p>
    <w:p>
      <w:pPr>
        <w:keepNext/>
        <w:spacing w:before="60" w:after="20"/>
      </w:pPr>
      <w:r>
        <w:rPr>
          <w:rFonts w:ascii="Arial" w:hAnsi="Arial"/>
          <w:b/>
          <w:color w:val="1F2937"/>
          <w:sz w:val="21"/>
        </w:rPr>
        <w:t>28. How does IMO PSPC distinguish preparation requirements for butt join-ups, small damage and larger contiguous damage after erection?</w:t>
      </w:r>
    </w:p>
    <w:p>
      <w:pPr>
        <w:keepNext/>
        <w:spacing w:after="20"/>
      </w:pPr>
      <w:r>
        <w:rPr>
          <w:i/>
          <w:color w:val="6B7280"/>
          <w:sz w:val="16"/>
        </w:rPr>
        <w:t>Source slide: 28</w:t>
      </w:r>
    </w:p>
    <w:p>
      <w:pPr>
        <w:spacing w:after="120"/>
        <w:ind w:left="216"/>
      </w:pPr>
      <w:r>
        <w:rPr>
          <w:b/>
          <w:color w:val="2E7D32"/>
          <w:sz w:val="20"/>
        </w:rPr>
        <w:t xml:space="preserve">Suggested Answer: </w:t>
      </w:r>
      <w:r>
        <w:rPr>
          <w:color w:val="1F2937"/>
          <w:sz w:val="20"/>
        </w:rPr>
        <w:t>Butt join-ups are prepared to St 3 or better, or Sa 2½ where practical. Small damage up to 2% of the total area is prepared to St 3. Contiguous damage over 25 m² or over 2% of the total tank area should be prepared to Sa 2½. Repair overlaps should be feathered.</w:t>
      </w:r>
    </w:p>
    <w:p>
      <w:pPr>
        <w:keepNext/>
        <w:spacing w:before="60" w:after="20"/>
      </w:pPr>
      <w:r>
        <w:rPr>
          <w:rFonts w:ascii="Arial" w:hAnsi="Arial"/>
          <w:b/>
          <w:color w:val="1F2937"/>
          <w:sz w:val="21"/>
        </w:rPr>
        <w:t>29. Using the repair visual, describe the practical sequence for classifying and repairing post-erection coating damage.</w:t>
      </w:r>
    </w:p>
    <w:p>
      <w:pPr>
        <w:keepNext/>
        <w:spacing w:after="20"/>
      </w:pPr>
      <w:r>
        <w:rPr>
          <w:i/>
          <w:color w:val="6B7280"/>
          <w:sz w:val="16"/>
        </w:rPr>
        <w:t>Source slide: 29</w:t>
      </w:r>
    </w:p>
    <w:p>
      <w:pPr>
        <w:spacing w:after="120"/>
        <w:ind w:left="216"/>
      </w:pPr>
      <w:r>
        <w:rPr>
          <w:b/>
          <w:color w:val="2E7D32"/>
          <w:sz w:val="20"/>
        </w:rPr>
        <w:t xml:space="preserve">Suggested Answer: </w:t>
      </w:r>
      <w:r>
        <w:rPr>
          <w:color w:val="1F2937"/>
          <w:sz w:val="20"/>
        </w:rPr>
        <w:t>The visual shows first assessing the damage extent, then classifying it as butt join-up, small damage or contiguous/large damage. The approved preparation grade is selected, sound coating edges are feathered, the area is cleaned, the approved repair system is applied, and the repair is inspected and recorded. It also warns that open blasting in confined spaces may cause over-blast damage.</w:t>
      </w:r>
    </w:p>
    <w:p>
      <w:pPr>
        <w:keepNext/>
        <w:spacing w:before="60" w:after="20"/>
      </w:pPr>
      <w:r>
        <w:rPr>
          <w:rFonts w:ascii="Arial" w:hAnsi="Arial"/>
          <w:b/>
          <w:color w:val="1F2937"/>
          <w:sz w:val="21"/>
        </w:rPr>
        <w:t>30. What is feathering and why is it important at spot-blasted repair edges?</w:t>
      </w:r>
    </w:p>
    <w:p>
      <w:pPr>
        <w:keepNext/>
        <w:spacing w:after="20"/>
      </w:pPr>
      <w:r>
        <w:rPr>
          <w:i/>
          <w:color w:val="6B7280"/>
          <w:sz w:val="16"/>
        </w:rPr>
        <w:t>Source slide: 30</w:t>
      </w:r>
    </w:p>
    <w:p>
      <w:pPr>
        <w:spacing w:after="120"/>
        <w:ind w:left="216"/>
      </w:pPr>
      <w:r>
        <w:rPr>
          <w:b/>
          <w:color w:val="2E7D32"/>
          <w:sz w:val="20"/>
        </w:rPr>
        <w:t xml:space="preserve">Suggested Answer: </w:t>
      </w:r>
      <w:r>
        <w:rPr>
          <w:color w:val="1F2937"/>
          <w:sz w:val="20"/>
        </w:rPr>
        <w:t>Feathering is the tapering and smoothing of sound coating at the repair overlap. It is used to rectify spot-blasted edges where microcracks may develop and to provide a gradual, sound transition for the repair coating.</w:t>
      </w:r>
    </w:p>
    <w:tbl>
      <w:tblPr>
        <w:tblW w:type="auto" w:w="0"/>
        <w:tblLayout w:type="fixed"/>
        <w:tblLook w:firstColumn="1" w:firstRow="1" w:lastColumn="0" w:lastRow="0" w:noHBand="0" w:noVBand="1" w:val="04A0"/>
      </w:tblPr>
      <w:tblGrid>
        <w:gridCol w:w="10224"/>
      </w:tblGrid>
      <w:tr>
        <w:tc>
          <w:tcPr>
            <w:tcW w:type="dxa" w:w="10368"/>
            <w:shd w:fill="EAF3F8"/>
            <w:tcMar>
              <w:top w:w="80" w:type="dxa"/>
              <w:start w:w="120" w:type="dxa"/>
              <w:bottom w:w="80" w:type="dxa"/>
              <w:end w:w="120" w:type="dxa"/>
            </w:tcMar>
          </w:tcPr>
          <w:p>
            <w:pPr>
              <w:spacing w:after="0"/>
            </w:pPr>
            <w:r>
              <w:rPr>
                <w:rFonts w:ascii="Arial" w:hAnsi="Arial"/>
                <w:b/>
                <w:color w:val="163A59"/>
                <w:sz w:val="23"/>
              </w:rPr>
              <w:t>D. Inspection, Records and Delivery Verification</w:t>
            </w:r>
          </w:p>
        </w:tc>
      </w:tr>
    </w:tbl>
    <w:p>
      <w:pPr>
        <w:spacing w:after="0"/>
      </w:pPr>
    </w:p>
    <w:p>
      <w:pPr>
        <w:keepNext/>
        <w:spacing w:before="60" w:after="20"/>
      </w:pPr>
      <w:r>
        <w:rPr>
          <w:rFonts w:ascii="Arial" w:hAnsi="Arial"/>
          <w:b/>
          <w:color w:val="1F2937"/>
          <w:sz w:val="21"/>
        </w:rPr>
        <w:t>31. What is the purpose of the daily inspection log in an IMO PSPC project?</w:t>
      </w:r>
    </w:p>
    <w:p>
      <w:pPr>
        <w:keepNext/>
        <w:spacing w:after="20"/>
      </w:pPr>
      <w:r>
        <w:rPr>
          <w:i/>
          <w:color w:val="6B7280"/>
          <w:sz w:val="16"/>
        </w:rPr>
        <w:t>Source slide: 31</w:t>
      </w:r>
    </w:p>
    <w:p>
      <w:pPr>
        <w:spacing w:after="120"/>
        <w:ind w:left="216"/>
      </w:pPr>
      <w:r>
        <w:rPr>
          <w:b/>
          <w:color w:val="2E7D32"/>
          <w:sz w:val="20"/>
        </w:rPr>
        <w:t xml:space="preserve">Suggested Answer: </w:t>
      </w:r>
      <w:r>
        <w:rPr>
          <w:color w:val="1F2937"/>
          <w:sz w:val="20"/>
        </w:rPr>
        <w:t>The daily log lists scheduled inspections and records whether each inspection is accepted or rejected. It provides traceability of inspection activity and can include verification information from the shop-primer supplier, shipyard and Classification Society.</w:t>
      </w:r>
    </w:p>
    <w:p>
      <w:pPr>
        <w:keepNext/>
        <w:spacing w:before="60" w:after="20"/>
      </w:pPr>
      <w:r>
        <w:rPr>
          <w:rFonts w:ascii="Arial" w:hAnsi="Arial"/>
          <w:b/>
          <w:color w:val="1F2937"/>
          <w:sz w:val="21"/>
        </w:rPr>
        <w:t>32. What must be confirmed before IMO PSPC coating work starts?</w:t>
      </w:r>
    </w:p>
    <w:p>
      <w:pPr>
        <w:keepNext/>
        <w:spacing w:after="20"/>
      </w:pPr>
      <w:r>
        <w:rPr>
          <w:i/>
          <w:color w:val="6B7280"/>
          <w:sz w:val="16"/>
        </w:rPr>
        <w:t>Source slide: 32</w:t>
      </w:r>
    </w:p>
    <w:p>
      <w:pPr>
        <w:spacing w:after="120"/>
        <w:ind w:left="216"/>
      </w:pPr>
      <w:r>
        <w:rPr>
          <w:b/>
          <w:color w:val="2E7D32"/>
          <w:sz w:val="20"/>
        </w:rPr>
        <w:t xml:space="preserve">Suggested Answer: </w:t>
      </w:r>
      <w:r>
        <w:rPr>
          <w:color w:val="1F2937"/>
          <w:sz w:val="20"/>
        </w:rPr>
        <w:t>Required PSPC and CTF documentation should be available, an approved inspector should be selected, inspection procedures should be agreed among the shipyard, shipowner and main coating supplier, and the shop-primer plant should be approved.</w:t>
      </w:r>
    </w:p>
    <w:p>
      <w:pPr>
        <w:keepNext/>
        <w:spacing w:before="60" w:after="20"/>
      </w:pPr>
      <w:r>
        <w:rPr>
          <w:rFonts w:ascii="Arial" w:hAnsi="Arial"/>
          <w:b/>
          <w:color w:val="1F2937"/>
          <w:sz w:val="21"/>
        </w:rPr>
        <w:t>33. At what production stages must the approved inspector demonstrate that inspection is carried out according to the CTF?</w:t>
      </w:r>
    </w:p>
    <w:p>
      <w:pPr>
        <w:keepNext/>
        <w:spacing w:after="20"/>
      </w:pPr>
      <w:r>
        <w:rPr>
          <w:i/>
          <w:color w:val="6B7280"/>
          <w:sz w:val="16"/>
        </w:rPr>
        <w:t>Source slide: 33</w:t>
      </w:r>
    </w:p>
    <w:p>
      <w:pPr>
        <w:spacing w:after="120"/>
        <w:ind w:left="216"/>
      </w:pPr>
      <w:r>
        <w:rPr>
          <w:b/>
          <w:color w:val="2E7D32"/>
          <w:sz w:val="20"/>
        </w:rPr>
        <w:t xml:space="preserve">Suggested Answer: </w:t>
      </w:r>
      <w:r>
        <w:rPr>
          <w:color w:val="1F2937"/>
          <w:sz w:val="20"/>
        </w:rPr>
        <w:t>The slide identifies the shop-primer line, block stage, pre-erection stage, and work in the building dock or slipway. Inspection reports should be completed correctly at these stages.</w:t>
      </w:r>
    </w:p>
    <w:p>
      <w:pPr>
        <w:keepNext/>
        <w:spacing w:before="60" w:after="20"/>
      </w:pPr>
      <w:r>
        <w:rPr>
          <w:rFonts w:ascii="Arial" w:hAnsi="Arial"/>
          <w:b/>
          <w:color w:val="1F2937"/>
          <w:sz w:val="21"/>
        </w:rPr>
        <w:t>34. What information should be recorded in the shop-primer line inspection log during production?</w:t>
      </w:r>
    </w:p>
    <w:p>
      <w:pPr>
        <w:keepNext/>
        <w:spacing w:after="20"/>
      </w:pPr>
      <w:r>
        <w:rPr>
          <w:i/>
          <w:color w:val="6B7280"/>
          <w:sz w:val="16"/>
        </w:rPr>
        <w:t>Source slide: 34</w:t>
      </w:r>
    </w:p>
    <w:p>
      <w:pPr>
        <w:spacing w:after="120"/>
        <w:ind w:left="216"/>
      </w:pPr>
      <w:r>
        <w:rPr>
          <w:b/>
          <w:color w:val="2E7D32"/>
          <w:sz w:val="20"/>
        </w:rPr>
        <w:t xml:space="preserve">Suggested Answer: </w:t>
      </w:r>
      <w:r>
        <w:rPr>
          <w:color w:val="1F2937"/>
          <w:sz w:val="20"/>
        </w:rPr>
        <w:t>The log should include plate/profile speed, ambient conditions, Sa 2½ cleanliness, anchor profile, salt level, dry-film thickness on a smooth plate, and time/date. The slide also notes random checks as part of shipyard/manufacturer QC.</w:t>
      </w:r>
    </w:p>
    <w:p>
      <w:pPr>
        <w:keepNext/>
        <w:spacing w:before="60" w:after="20"/>
      </w:pPr>
      <w:r>
        <w:rPr>
          <w:rFonts w:ascii="Arial" w:hAnsi="Arial"/>
          <w:b/>
          <w:color w:val="1F2937"/>
          <w:sz w:val="21"/>
        </w:rPr>
        <w:t>35. What information should be recorded in the in-tank inspection log during ballast-tank preparation and coating?</w:t>
      </w:r>
    </w:p>
    <w:p>
      <w:pPr>
        <w:keepNext/>
        <w:spacing w:after="20"/>
      </w:pPr>
      <w:r>
        <w:rPr>
          <w:i/>
          <w:color w:val="6B7280"/>
          <w:sz w:val="16"/>
        </w:rPr>
        <w:t>Source slide: 35</w:t>
      </w:r>
    </w:p>
    <w:p>
      <w:pPr>
        <w:spacing w:after="120"/>
        <w:ind w:left="216"/>
      </w:pPr>
      <w:r>
        <w:rPr>
          <w:b/>
          <w:color w:val="2E7D32"/>
          <w:sz w:val="20"/>
        </w:rPr>
        <w:t xml:space="preserve">Suggested Answer: </w:t>
      </w:r>
      <w:r>
        <w:rPr>
          <w:color w:val="1F2937"/>
          <w:sz w:val="20"/>
        </w:rPr>
        <w:t>The slide lists contamination before blasting, steel preparation including edge/weld/steel defects to ISO 8501-3 P2, ambient conditions, cleanliness, anchor profile, salt level, dust level, paint identification and consumption, WFT, DFT, and application time/date.</w:t>
      </w:r>
    </w:p>
    <w:p>
      <w:pPr>
        <w:keepNext/>
        <w:spacing w:before="60" w:after="20"/>
      </w:pPr>
      <w:r>
        <w:rPr>
          <w:rFonts w:ascii="Arial" w:hAnsi="Arial"/>
          <w:b/>
          <w:color w:val="1F2937"/>
          <w:sz w:val="21"/>
        </w:rPr>
        <w:t>36. What should Class verify after completion and before vessel delivery?</w:t>
      </w:r>
    </w:p>
    <w:p>
      <w:pPr>
        <w:keepNext/>
        <w:spacing w:after="20"/>
      </w:pPr>
      <w:r>
        <w:rPr>
          <w:i/>
          <w:color w:val="6B7280"/>
          <w:sz w:val="16"/>
        </w:rPr>
        <w:t>Source slide: 36</w:t>
      </w:r>
    </w:p>
    <w:p>
      <w:pPr>
        <w:spacing w:after="120"/>
        <w:ind w:left="216"/>
      </w:pPr>
      <w:r>
        <w:rPr>
          <w:b/>
          <w:color w:val="2E7D32"/>
          <w:sz w:val="20"/>
        </w:rPr>
        <w:t xml:space="preserve">Suggested Answer: </w:t>
      </w:r>
      <w:r>
        <w:rPr>
          <w:color w:val="1F2937"/>
          <w:sz w:val="20"/>
        </w:rPr>
        <w:t>Class should verify that the shipyard has completed the CTF in accordance with PSPC, that the approved inspector has signed the relevant compliant reports, that the work satisfies the coating documentation and paint manufacturer's representative, and that the owner receives the CTF on board. The slide notes that the CTF should include a maintenance specification.</w:t>
      </w:r>
    </w:p>
    <w:p>
      <w:pPr>
        <w:keepNext/>
        <w:spacing w:before="60" w:after="20"/>
      </w:pPr>
      <w:r>
        <w:rPr>
          <w:rFonts w:ascii="Arial" w:hAnsi="Arial"/>
          <w:b/>
          <w:color w:val="1F2937"/>
          <w:sz w:val="21"/>
        </w:rPr>
        <w:t>37. What items are checked during final verification of compliance before delivery?</w:t>
      </w:r>
    </w:p>
    <w:p>
      <w:pPr>
        <w:keepNext/>
        <w:spacing w:after="20"/>
      </w:pPr>
      <w:r>
        <w:rPr>
          <w:i/>
          <w:color w:val="6B7280"/>
          <w:sz w:val="16"/>
        </w:rPr>
        <w:t>Source slide: 37</w:t>
      </w:r>
    </w:p>
    <w:p>
      <w:pPr>
        <w:spacing w:after="120"/>
        <w:ind w:left="216"/>
      </w:pPr>
      <w:r>
        <w:rPr>
          <w:b/>
          <w:color w:val="2E7D32"/>
          <w:sz w:val="20"/>
        </w:rPr>
        <w:t xml:space="preserve">Suggested Answer: </w:t>
      </w:r>
      <w:r>
        <w:rPr>
          <w:color w:val="1F2937"/>
          <w:sz w:val="20"/>
        </w:rPr>
        <w:t>Final verification checks that the coating data sheet and Statement of Compliance or type-approval certificate comply with PSPC, the supplied coating is consistent with the approved documentation, inspectors are qualified, preparation/application reports comply with the data sheet and approval certificate, inspection requirements were implemented, and the CTF is complete.</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HTS COATINGS  |  FROSIO COATING INSPECTOR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63A5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63A5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