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51B5E"/>
          <w:sz w:val="24"/>
        </w:rPr>
        <w:t>CHAPTER 7</w:t>
      </w:r>
    </w:p>
    <w:p>
      <w:pPr>
        <w:pStyle w:val="Title"/>
        <w:spacing w:after="60"/>
        <w:jc w:val="center"/>
      </w:pPr>
      <w:r>
        <w:t>REQUIREMENTS FOR EXECUTION OF WORK / ROLE OF INSPECTOR</w:t>
      </w:r>
    </w:p>
    <w:p>
      <w:pPr>
        <w:spacing w:after="160"/>
        <w:jc w:val="center"/>
      </w:pPr>
      <w:r>
        <w:rPr>
          <w:color w:val="5B6573"/>
          <w:sz w:val="21"/>
        </w:rPr>
        <w:t>Important Descriptive Questions with Suggested Answers</w:t>
      </w:r>
    </w:p>
    <w:tbl>
      <w:tblPr>
        <w:tblW w:type="auto" w:w="0"/>
        <w:tblLayout w:type="autofit"/>
        <w:tblLook w:firstColumn="1" w:firstRow="1" w:lastColumn="0" w:lastRow="0" w:noHBand="0" w:noVBand="1" w:val="04A0"/>
      </w:tblPr>
      <w:tblGrid>
        <w:gridCol w:w="10368"/>
      </w:tblGrid>
      <w:tr>
        <w:tc>
          <w:tcPr>
            <w:tcW w:type="dxa" w:w="10368"/>
            <w:shd w:fill="EAF1F7"/>
            <w:vAlign w:val="center"/>
          </w:tcPr>
          <w:p>
            <w:pPr>
              <w:jc w:val="center"/>
            </w:pPr>
            <w:r>
              <w:rPr>
                <w:b/>
                <w:color w:val="1F4E79"/>
                <w:sz w:val="18"/>
              </w:rPr>
              <w:t>48 focused descriptive questions  •  One question from every actual slide  •  Slide + AI-visual content covered</w:t>
            </w:r>
          </w:p>
        </w:tc>
      </w:tr>
    </w:tbl>
    <w:p>
      <w:pPr>
        <w:spacing w:after="0"/>
      </w:pPr>
    </w:p>
    <w:p>
      <w:pPr>
        <w:pStyle w:val="Heading1"/>
        <w:spacing w:before="140" w:after="100"/>
        <w:pBdr>
          <w:bottom w:val="single" w:sz="8" w:space="2" w:color="D51B5E"/>
        </w:pBdr>
      </w:pPr>
      <w:r>
        <w:t>QUALITY MANAGEMENT &amp; SITE CONTROL</w:t>
      </w:r>
    </w:p>
    <w:p>
      <w:pPr>
        <w:keepNext/>
        <w:spacing w:before="80" w:after="40"/>
      </w:pPr>
      <w:r>
        <w:rPr>
          <w:b/>
          <w:color w:val="D51B5E"/>
          <w:sz w:val="22"/>
        </w:rPr>
        <w:t xml:space="preserve">1. </w:t>
      </w:r>
      <w:r>
        <w:rPr>
          <w:b/>
          <w:sz w:val="22"/>
        </w:rPr>
        <w:t>What is the main focus of Chapter 7 regarding execution of coating work and the role of the coating inspector?</w:t>
      </w:r>
    </w:p>
    <w:p>
      <w:pPr>
        <w:spacing w:after="40"/>
      </w:pPr>
      <w:r>
        <w:rPr>
          <w:i/>
          <w:color w:val="5B6573"/>
          <w:sz w:val="16"/>
        </w:rPr>
        <w:t>Source slide 1</w:t>
      </w:r>
    </w:p>
    <w:p>
      <w:pPr>
        <w:spacing w:after="140"/>
        <w:ind w:left="230"/>
      </w:pPr>
      <w:r>
        <w:rPr>
          <w:b/>
          <w:color w:val="1E7A46"/>
        </w:rPr>
        <w:t xml:space="preserve">Answer: </w:t>
      </w:r>
      <w:r>
        <w:rPr>
          <w:sz w:val="21"/>
        </w:rPr>
        <w:t>Chapter 7 focuses on the requirements for executing coating work and on the inspector's role in supervising, checking, testing, documenting and confirming that the work meets the specified requirements.</w:t>
      </w:r>
    </w:p>
    <w:p>
      <w:pPr>
        <w:keepNext/>
        <w:spacing w:before="80" w:after="40"/>
      </w:pPr>
      <w:r>
        <w:rPr>
          <w:b/>
          <w:color w:val="D51B5E"/>
          <w:sz w:val="22"/>
        </w:rPr>
        <w:t xml:space="preserve">2. </w:t>
      </w:r>
      <w:r>
        <w:rPr>
          <w:b/>
          <w:sz w:val="22"/>
        </w:rPr>
        <w:t>Define quality policy, operational control, non-conformance, corrective action and preventive action.</w:t>
      </w:r>
    </w:p>
    <w:p>
      <w:pPr>
        <w:spacing w:after="40"/>
      </w:pPr>
      <w:r>
        <w:rPr>
          <w:i/>
          <w:color w:val="5B6573"/>
          <w:sz w:val="16"/>
        </w:rPr>
        <w:t>Source slide 2</w:t>
      </w:r>
    </w:p>
    <w:p>
      <w:pPr>
        <w:spacing w:after="140"/>
        <w:ind w:left="230"/>
      </w:pPr>
      <w:r>
        <w:rPr>
          <w:b/>
          <w:color w:val="1E7A46"/>
        </w:rPr>
        <w:t xml:space="preserve">Answer: </w:t>
      </w:r>
      <w:r>
        <w:rPr>
          <w:sz w:val="21"/>
        </w:rPr>
        <w:t>Quality policy is the organization's intentions and principles regarding quality. Operational control ensures quality- and environment-related activities are carried out in a specified way. A non-conformance is work that does not conform to the specification. Corrective action corrects a detected non-conformance or undesirable event, while preventive action removes the cause or prevents recurrence.</w:t>
      </w:r>
    </w:p>
    <w:p>
      <w:pPr>
        <w:keepNext/>
        <w:spacing w:before="80" w:after="40"/>
      </w:pPr>
      <w:r>
        <w:rPr>
          <w:b/>
          <w:color w:val="D51B5E"/>
          <w:sz w:val="22"/>
        </w:rPr>
        <w:t xml:space="preserve">3. </w:t>
      </w:r>
      <w:r>
        <w:rPr>
          <w:b/>
          <w:sz w:val="22"/>
        </w:rPr>
        <w:t>What is meant by quality, quality control (QC) and quality assurance (QA), and who normally performs QC and QA activities?</w:t>
      </w:r>
    </w:p>
    <w:p>
      <w:pPr>
        <w:spacing w:after="40"/>
      </w:pPr>
      <w:r>
        <w:rPr>
          <w:i/>
          <w:color w:val="5B6573"/>
          <w:sz w:val="16"/>
        </w:rPr>
        <w:t>Source slide 3</w:t>
      </w:r>
    </w:p>
    <w:p>
      <w:pPr>
        <w:spacing w:after="140"/>
        <w:ind w:left="230"/>
      </w:pPr>
      <w:r>
        <w:rPr>
          <w:b/>
          <w:color w:val="1E7A46"/>
        </w:rPr>
        <w:t xml:space="preserve">Answer: </w:t>
      </w:r>
      <w:r>
        <w:rPr>
          <w:sz w:val="21"/>
        </w:rPr>
        <w:t>Quality means performance upon expectations and being fit for function. QC is normally handled by the contractor's quality controller or inspector. QA is normally handled by the company, facility owner or client using its own staff or third-party inspectors.</w:t>
      </w:r>
    </w:p>
    <w:p>
      <w:pPr>
        <w:keepNext/>
        <w:spacing w:before="80" w:after="40"/>
      </w:pPr>
      <w:r>
        <w:rPr>
          <w:b/>
          <w:color w:val="D51B5E"/>
          <w:sz w:val="22"/>
        </w:rPr>
        <w:t xml:space="preserve">4. </w:t>
      </w:r>
      <w:r>
        <w:rPr>
          <w:b/>
          <w:sz w:val="22"/>
        </w:rPr>
        <w:t>What is ISO 9001, how can a company become certified, and what is the main purpose of the ISO 9000 series stated in the slide?</w:t>
      </w:r>
    </w:p>
    <w:p>
      <w:pPr>
        <w:spacing w:after="40"/>
      </w:pPr>
      <w:r>
        <w:rPr>
          <w:i/>
          <w:color w:val="5B6573"/>
          <w:sz w:val="16"/>
        </w:rPr>
        <w:t>Source slide 4</w:t>
      </w:r>
    </w:p>
    <w:p>
      <w:pPr>
        <w:spacing w:after="140"/>
        <w:ind w:left="230"/>
      </w:pPr>
      <w:r>
        <w:rPr>
          <w:b/>
          <w:color w:val="1E7A46"/>
        </w:rPr>
        <w:t xml:space="preserve">Answer: </w:t>
      </w:r>
      <w:r>
        <w:rPr>
          <w:sz w:val="21"/>
        </w:rPr>
        <w:t>ISO 9001 is a quality management system standard used by companies to demonstrate their ability to consistently provide products and services meeting customer and stakeholder needs. An independent qualified external body may audit the company; if the requirements are satisfied, the company can be certified. The slide states that the ISO 9000 series aims at continual improvement of products or services.</w:t>
      </w:r>
    </w:p>
    <w:p>
      <w:pPr>
        <w:keepNext/>
        <w:spacing w:before="80" w:after="40"/>
      </w:pPr>
      <w:r>
        <w:rPr>
          <w:b/>
          <w:color w:val="D51B5E"/>
          <w:sz w:val="22"/>
        </w:rPr>
        <w:t xml:space="preserve">5. </w:t>
      </w:r>
      <w:r>
        <w:rPr>
          <w:b/>
          <w:sz w:val="22"/>
        </w:rPr>
        <w:t>What is checked during the first stage toward ISO 9001 certification, and what should the review identify?</w:t>
      </w:r>
    </w:p>
    <w:p>
      <w:pPr>
        <w:spacing w:after="40"/>
      </w:pPr>
      <w:r>
        <w:rPr>
          <w:i/>
          <w:color w:val="5B6573"/>
          <w:sz w:val="16"/>
        </w:rPr>
        <w:t>Source slide 5</w:t>
      </w:r>
    </w:p>
    <w:p>
      <w:pPr>
        <w:spacing w:after="140"/>
        <w:ind w:left="230"/>
      </w:pPr>
      <w:r>
        <w:rPr>
          <w:b/>
          <w:color w:val="1E7A46"/>
        </w:rPr>
        <w:t xml:space="preserve">Answer: </w:t>
      </w:r>
      <w:r>
        <w:rPr>
          <w:sz w:val="21"/>
        </w:rPr>
        <w:t>The written Quality Management System or QA Manual is checked against ISO 9001 requirements and against what is actually done in practice. The review should identify deficiencies and opportunities for improvement and confirm that the documented system matches actual operations.</w:t>
      </w:r>
    </w:p>
    <w:p>
      <w:pPr>
        <w:keepNext/>
        <w:spacing w:before="80" w:after="40"/>
      </w:pPr>
      <w:r>
        <w:rPr>
          <w:b/>
          <w:color w:val="D51B5E"/>
          <w:sz w:val="22"/>
        </w:rPr>
        <w:t xml:space="preserve">6. </w:t>
      </w:r>
      <w:r>
        <w:rPr>
          <w:b/>
          <w:sz w:val="22"/>
        </w:rPr>
        <w:t>What information should be defined in an ISO 9001 quality management document?</w:t>
      </w:r>
    </w:p>
    <w:p>
      <w:pPr>
        <w:spacing w:after="40"/>
      </w:pPr>
      <w:r>
        <w:rPr>
          <w:i/>
          <w:color w:val="5B6573"/>
          <w:sz w:val="16"/>
        </w:rPr>
        <w:t>Source slide 6</w:t>
      </w:r>
    </w:p>
    <w:p>
      <w:pPr>
        <w:spacing w:after="140"/>
        <w:ind w:left="230"/>
      </w:pPr>
      <w:r>
        <w:rPr>
          <w:b/>
          <w:color w:val="1E7A46"/>
        </w:rPr>
        <w:t xml:space="preserve">Answer: </w:t>
      </w:r>
      <w:r>
        <w:rPr>
          <w:sz w:val="21"/>
        </w:rPr>
        <w:t>It should define the organization structure, who records information and what is recorded, employee responsibilities, lines of communication, required actions and how continuity will be maintained when staff change.</w:t>
      </w:r>
    </w:p>
    <w:p>
      <w:pPr>
        <w:keepNext/>
        <w:spacing w:before="80" w:after="40"/>
      </w:pPr>
      <w:r>
        <w:rPr>
          <w:b/>
          <w:color w:val="D51B5E"/>
          <w:sz w:val="22"/>
        </w:rPr>
        <w:t xml:space="preserve">7. </w:t>
      </w:r>
      <w:r>
        <w:rPr>
          <w:b/>
          <w:sz w:val="22"/>
        </w:rPr>
        <w:t>What are the key ISO 9001 elements shown for the quality management system, management responsibility and documentation?</w:t>
      </w:r>
    </w:p>
    <w:p>
      <w:pPr>
        <w:spacing w:after="40"/>
      </w:pPr>
      <w:r>
        <w:rPr>
          <w:i/>
          <w:color w:val="5B6573"/>
          <w:sz w:val="16"/>
        </w:rPr>
        <w:t>Source slide 7</w:t>
      </w:r>
    </w:p>
    <w:p>
      <w:pPr>
        <w:spacing w:after="140"/>
        <w:ind w:left="230"/>
      </w:pPr>
      <w:r>
        <w:rPr>
          <w:b/>
          <w:color w:val="1E7A46"/>
        </w:rPr>
        <w:t xml:space="preserve">Answer: </w:t>
      </w:r>
      <w:r>
        <w:rPr>
          <w:sz w:val="21"/>
        </w:rPr>
        <w:t>The company shall establish, document, implement, maintain and continually improve its QMS. Top management shall demonstrate commitment to the system and its improvement. Required documentation includes the quality policy and objectives, quality manual, documented procedures, documents needed for planning/operation/control and records.</w:t>
      </w:r>
    </w:p>
    <w:p>
      <w:pPr>
        <w:keepNext/>
        <w:spacing w:before="80" w:after="40"/>
      </w:pPr>
      <w:r>
        <w:rPr>
          <w:b/>
          <w:color w:val="D51B5E"/>
          <w:sz w:val="22"/>
        </w:rPr>
        <w:t xml:space="preserve">8. </w:t>
      </w:r>
      <w:r>
        <w:rPr>
          <w:b/>
          <w:sz w:val="22"/>
        </w:rPr>
        <w:t>How is the Plan-Do-Check-Act (PDCA) model used to achieve continual improvement under ISO 9001 and ISO 14001?</w:t>
      </w:r>
    </w:p>
    <w:p>
      <w:pPr>
        <w:spacing w:after="40"/>
      </w:pPr>
      <w:r>
        <w:rPr>
          <w:i/>
          <w:color w:val="5B6573"/>
          <w:sz w:val="16"/>
        </w:rPr>
        <w:t>Source slide 8</w:t>
      </w:r>
    </w:p>
    <w:p>
      <w:pPr>
        <w:spacing w:after="140"/>
        <w:ind w:left="230"/>
      </w:pPr>
      <w:r>
        <w:rPr>
          <w:b/>
          <w:color w:val="1E7A46"/>
        </w:rPr>
        <w:t xml:space="preserve">Answer: </w:t>
      </w:r>
      <w:r>
        <w:rPr>
          <w:sz w:val="21"/>
        </w:rPr>
        <w:t>The slide shows continual improvement as a repeating Plan-Do-Check-Act cycle: plan the work and objectives, do the planned activities, check the results, and act on the findings to improve the system before the cycle repeats.</w:t>
      </w:r>
    </w:p>
    <w:p>
      <w:pPr>
        <w:keepNext/>
        <w:spacing w:before="80" w:after="40"/>
      </w:pPr>
      <w:r>
        <w:rPr>
          <w:b/>
          <w:color w:val="D51B5E"/>
          <w:sz w:val="22"/>
        </w:rPr>
        <w:t xml:space="preserve">9. </w:t>
      </w:r>
      <w:r>
        <w:rPr>
          <w:b/>
          <w:sz w:val="22"/>
        </w:rPr>
        <w:t>What important quality aspects should be controlled during coating work from material storage through inspection?</w:t>
      </w:r>
    </w:p>
    <w:p>
      <w:pPr>
        <w:spacing w:after="40"/>
      </w:pPr>
      <w:r>
        <w:rPr>
          <w:i/>
          <w:color w:val="5B6573"/>
          <w:sz w:val="16"/>
        </w:rPr>
        <w:t>Source slide 9</w:t>
      </w:r>
    </w:p>
    <w:p>
      <w:pPr>
        <w:spacing w:after="140"/>
        <w:ind w:left="230"/>
      </w:pPr>
      <w:r>
        <w:rPr>
          <w:b/>
          <w:color w:val="1E7A46"/>
        </w:rPr>
        <w:t xml:space="preserve">Answer: </w:t>
      </w:r>
      <w:r>
        <w:rPr>
          <w:sz w:val="21"/>
        </w:rPr>
        <w:t>Important aspects include storage and handling of paints, coatings, abrasives and other consumables; waste handling; use and maintenance of preparation/application equipment; control of defects; control of work against the plan; material-use calculations; the inspection plan; and calibrated inspection instruments, standards and acceptance criteria.</w:t>
      </w:r>
    </w:p>
    <w:p>
      <w:pPr>
        <w:keepNext/>
        <w:spacing w:before="80" w:after="40"/>
      </w:pPr>
      <w:r>
        <w:rPr>
          <w:b/>
          <w:color w:val="D51B5E"/>
          <w:sz w:val="22"/>
        </w:rPr>
        <w:t xml:space="preserve">10. </w:t>
      </w:r>
      <w:r>
        <w:rPr>
          <w:b/>
          <w:sz w:val="22"/>
        </w:rPr>
        <w:t>What should be checked and recorded from paint procurement and arrival through pre-treatment, application, curing and final inspection?</w:t>
      </w:r>
    </w:p>
    <w:p>
      <w:pPr>
        <w:spacing w:after="40"/>
      </w:pPr>
      <w:r>
        <w:rPr>
          <w:i/>
          <w:color w:val="5B6573"/>
          <w:sz w:val="16"/>
        </w:rPr>
        <w:t>Source slide 10</w:t>
      </w:r>
    </w:p>
    <w:p>
      <w:pPr>
        <w:spacing w:after="140"/>
        <w:ind w:left="230"/>
      </w:pPr>
      <w:r>
        <w:rPr>
          <w:b/>
          <w:color w:val="1E7A46"/>
        </w:rPr>
        <w:t xml:space="preserve">Answer: </w:t>
      </w:r>
      <w:r>
        <w:rPr>
          <w:sz w:val="21"/>
        </w:rPr>
        <w:t>The specification, TDS and MSDS/SDS should be available and correct; order and delivery arrangements should be confirmed; arriving products should be checked for type, quantity, colour, shelf life and thinner; storage should be controlled; pre-treatment, application and curing should record standards, ambient conditions, batch numbers and daily-log data; and final inspection should have complete records.</w:t>
      </w:r>
    </w:p>
    <w:p>
      <w:pPr>
        <w:keepNext/>
        <w:spacing w:before="80" w:after="40"/>
      </w:pPr>
      <w:r>
        <w:rPr>
          <w:b/>
          <w:color w:val="D51B5E"/>
          <w:sz w:val="22"/>
        </w:rPr>
        <w:t xml:space="preserve">11. </w:t>
      </w:r>
      <w:r>
        <w:rPr>
          <w:b/>
          <w:sz w:val="22"/>
        </w:rPr>
        <w:t>What site checks should an inspector make for stored paints, thinners and abrasives?</w:t>
      </w:r>
    </w:p>
    <w:p>
      <w:pPr>
        <w:spacing w:after="40"/>
      </w:pPr>
      <w:r>
        <w:rPr>
          <w:i/>
          <w:color w:val="5B6573"/>
          <w:sz w:val="16"/>
        </w:rPr>
        <w:t>Source slide 11</w:t>
      </w:r>
    </w:p>
    <w:p>
      <w:pPr>
        <w:spacing w:after="140"/>
        <w:ind w:left="230"/>
      </w:pPr>
      <w:r>
        <w:rPr>
          <w:b/>
          <w:color w:val="1E7A46"/>
        </w:rPr>
        <w:t xml:space="preserve">Answer: </w:t>
      </w:r>
      <w:r>
        <w:rPr>
          <w:sz w:val="21"/>
        </w:rPr>
        <w:t>For paints and thinners, check ambient conditions, coating temperature, inside humidity, shelf life, safety, damaged cans, security and the SDS/TDS. For abrasives, check ambient conditions, storage method and location, protective covering, cleanliness, damaged bags, security and relevant product documentation.</w:t>
      </w:r>
    </w:p>
    <w:p>
      <w:pPr>
        <w:keepNext/>
        <w:spacing w:before="80" w:after="40"/>
      </w:pPr>
      <w:r>
        <w:rPr>
          <w:b/>
          <w:color w:val="D51B5E"/>
          <w:sz w:val="22"/>
        </w:rPr>
        <w:t xml:space="preserve">12. </w:t>
      </w:r>
      <w:r>
        <w:rPr>
          <w:b/>
          <w:sz w:val="22"/>
        </w:rPr>
        <w:t>Why are used paints, thinners, cans, solvents and abrasives treated as hazardous chemical waste, and what control is required before disposal?</w:t>
      </w:r>
    </w:p>
    <w:p>
      <w:pPr>
        <w:spacing w:after="40"/>
      </w:pPr>
      <w:r>
        <w:rPr>
          <w:i/>
          <w:color w:val="5B6573"/>
          <w:sz w:val="16"/>
        </w:rPr>
        <w:t>Source slide 12</w:t>
      </w:r>
    </w:p>
    <w:p>
      <w:pPr>
        <w:spacing w:after="140"/>
        <w:ind w:left="230"/>
      </w:pPr>
      <w:r>
        <w:rPr>
          <w:b/>
          <w:color w:val="1E7A46"/>
        </w:rPr>
        <w:t xml:space="preserve">Answer: </w:t>
      </w:r>
      <w:r>
        <w:rPr>
          <w:sz w:val="21"/>
        </w:rPr>
        <w:t>The slide identifies these materials as hazardous waste that can cause serious consequences if handled irresponsibly. They require proper, systematic disposal in accordance with applicable rules, and the waste items should be recorded before dispatch.</w:t>
      </w:r>
    </w:p>
    <w:p>
      <w:pPr>
        <w:keepNext/>
        <w:spacing w:before="80" w:after="40"/>
      </w:pPr>
      <w:r>
        <w:rPr>
          <w:b/>
          <w:color w:val="D51B5E"/>
          <w:sz w:val="22"/>
        </w:rPr>
        <w:t xml:space="preserve">13. </w:t>
      </w:r>
      <w:r>
        <w:rPr>
          <w:b/>
          <w:sz w:val="22"/>
        </w:rPr>
        <w:t>What typical chemical wastes are generated during surface treatment and coating activities?</w:t>
      </w:r>
    </w:p>
    <w:p>
      <w:pPr>
        <w:spacing w:after="40"/>
      </w:pPr>
      <w:r>
        <w:rPr>
          <w:i/>
          <w:color w:val="5B6573"/>
          <w:sz w:val="16"/>
        </w:rPr>
        <w:t>Source slide 13</w:t>
      </w:r>
    </w:p>
    <w:p>
      <w:pPr>
        <w:spacing w:after="140"/>
        <w:ind w:left="230"/>
      </w:pPr>
      <w:r>
        <w:rPr>
          <w:b/>
          <w:color w:val="1E7A46"/>
        </w:rPr>
        <w:t xml:space="preserve">Answer: </w:t>
      </w:r>
      <w:r>
        <w:rPr>
          <w:sz w:val="21"/>
        </w:rPr>
        <w:t>Typical wastes include debris from blast cleaning and grinding, polluted cleaning water, dirty solvents, used paint tins and cans, unused paints or coatings that are not recycled, and solvent vapour released to the atmosphere.</w:t>
      </w:r>
    </w:p>
    <w:p>
      <w:pPr>
        <w:keepNext/>
        <w:spacing w:before="80" w:after="40"/>
      </w:pPr>
      <w:r>
        <w:rPr>
          <w:b/>
          <w:color w:val="D51B5E"/>
          <w:sz w:val="22"/>
        </w:rPr>
        <w:t xml:space="preserve">14. </w:t>
      </w:r>
      <w:r>
        <w:rPr>
          <w:b/>
          <w:sz w:val="22"/>
        </w:rPr>
        <w:t>Why is the inspector's daily log and inspection report considered quality evidence, and what minimum information should it contain?</w:t>
      </w:r>
    </w:p>
    <w:p>
      <w:pPr>
        <w:spacing w:after="40"/>
      </w:pPr>
      <w:r>
        <w:rPr>
          <w:i/>
          <w:color w:val="5B6573"/>
          <w:sz w:val="16"/>
        </w:rPr>
        <w:t>Source slide 14</w:t>
      </w:r>
    </w:p>
    <w:p>
      <w:pPr>
        <w:spacing w:after="140"/>
        <w:ind w:left="230"/>
      </w:pPr>
      <w:r>
        <w:rPr>
          <w:b/>
          <w:color w:val="1E7A46"/>
        </w:rPr>
        <w:t xml:space="preserve">Answer: </w:t>
      </w:r>
      <w:r>
        <w:rPr>
          <w:sz w:val="21"/>
        </w:rPr>
        <w:t>The daily log records observations and tests and is transferred into the Daily Inspection Report, providing evidence that inspection steps were carried out and approved. At minimum it should identify the date, inspector, project, position/location and activity, with other details as required by the activity and relevant standard.</w:t>
      </w:r>
    </w:p>
    <w:p>
      <w:pPr>
        <w:pStyle w:val="Heading1"/>
        <w:spacing w:before="140" w:after="100"/>
        <w:pBdr>
          <w:bottom w:val="single" w:sz="8" w:space="2" w:color="D51B5E"/>
        </w:pBdr>
      </w:pPr>
      <w:r>
        <w:t>EXECUTION, EQUIPMENT &amp; INSPECTION PLANNING</w:t>
      </w:r>
    </w:p>
    <w:p>
      <w:pPr>
        <w:keepNext/>
        <w:spacing w:before="80" w:after="40"/>
      </w:pPr>
      <w:r>
        <w:rPr>
          <w:b/>
          <w:color w:val="D51B5E"/>
          <w:sz w:val="22"/>
        </w:rPr>
        <w:t xml:space="preserve">15. </w:t>
      </w:r>
      <w:r>
        <w:rPr>
          <w:b/>
          <w:sz w:val="22"/>
        </w:rPr>
        <w:t>Which defects may require grinding during pre-treatment, and what equipment is used to correct them?</w:t>
      </w:r>
    </w:p>
    <w:p>
      <w:pPr>
        <w:spacing w:after="40"/>
      </w:pPr>
      <w:r>
        <w:rPr>
          <w:i/>
          <w:color w:val="5B6573"/>
          <w:sz w:val="16"/>
        </w:rPr>
        <w:t>Source slide 15</w:t>
      </w:r>
    </w:p>
    <w:p>
      <w:pPr>
        <w:spacing w:after="140"/>
        <w:ind w:left="230"/>
      </w:pPr>
      <w:r>
        <w:rPr>
          <w:b/>
          <w:color w:val="1E7A46"/>
        </w:rPr>
        <w:t xml:space="preserve">Answer: </w:t>
      </w:r>
      <w:r>
        <w:rPr>
          <w:sz w:val="21"/>
        </w:rPr>
        <w:t>Manufacturer defects such as laminations, slivers and hackles may require a portable grinding machine. Fabrication defects such as sharp edges, corners, back-to-back angles and weld defects are also corrected using grinding equipment before further surface preparation.</w:t>
      </w:r>
    </w:p>
    <w:p>
      <w:pPr>
        <w:keepNext/>
        <w:spacing w:before="80" w:after="40"/>
      </w:pPr>
      <w:r>
        <w:rPr>
          <w:b/>
          <w:color w:val="D51B5E"/>
          <w:sz w:val="22"/>
        </w:rPr>
        <w:t xml:space="preserve">16. </w:t>
      </w:r>
      <w:r>
        <w:rPr>
          <w:b/>
          <w:sz w:val="22"/>
        </w:rPr>
        <w:t>What main equipment is used for dry abrasive blasting, wet abrasive blasting, water jetting, hand/power tool cleaning and paint application?</w:t>
      </w:r>
    </w:p>
    <w:p>
      <w:pPr>
        <w:spacing w:after="40"/>
      </w:pPr>
      <w:r>
        <w:rPr>
          <w:i/>
          <w:color w:val="5B6573"/>
          <w:sz w:val="16"/>
        </w:rPr>
        <w:t>Source slide 16</w:t>
      </w:r>
    </w:p>
    <w:p>
      <w:pPr>
        <w:spacing w:after="140"/>
        <w:ind w:left="230"/>
      </w:pPr>
      <w:r>
        <w:rPr>
          <w:b/>
          <w:color w:val="1E7A46"/>
        </w:rPr>
        <w:t xml:space="preserve">Answer: </w:t>
      </w:r>
      <w:r>
        <w:rPr>
          <w:sz w:val="21"/>
        </w:rPr>
        <w:t>Dry abrasive blasting uses a compressor, blast pot, blast nozzle and water separator. Wet abrasive blasting uses a compressor, blast pot and water pump. Water jetting uses pressure pumps and suitable nozzles. Hand tools include scrapers, wire brushes, abrasive paper and cloth; power tools include cup wire brushes, sanding discs, needle scalers and roto-peen tools. Paint may be applied by brush, roller, airless spray, conventional spray or plural-component spray.</w:t>
      </w:r>
    </w:p>
    <w:p>
      <w:pPr>
        <w:keepNext/>
        <w:spacing w:before="80" w:after="40"/>
      </w:pPr>
      <w:r>
        <w:rPr>
          <w:b/>
          <w:color w:val="D51B5E"/>
          <w:sz w:val="22"/>
        </w:rPr>
        <w:t xml:space="preserve">17. </w:t>
      </w:r>
      <w:r>
        <w:rPr>
          <w:b/>
          <w:sz w:val="22"/>
        </w:rPr>
        <w:t>Why is safe access mandatory for coating work and inspection, and what types of access are shown as acceptable examples?</w:t>
      </w:r>
    </w:p>
    <w:p>
      <w:pPr>
        <w:spacing w:after="40"/>
      </w:pPr>
      <w:r>
        <w:rPr>
          <w:i/>
          <w:color w:val="5B6573"/>
          <w:sz w:val="16"/>
        </w:rPr>
        <w:t>Source slide 17</w:t>
      </w:r>
    </w:p>
    <w:p>
      <w:pPr>
        <w:spacing w:after="140"/>
        <w:ind w:left="230"/>
      </w:pPr>
      <w:r>
        <w:rPr>
          <w:b/>
          <w:color w:val="1E7A46"/>
        </w:rPr>
        <w:t xml:space="preserve">Answer: </w:t>
      </w:r>
      <w:r>
        <w:rPr>
          <w:sz w:val="21"/>
        </w:rPr>
        <w:t>Safe access is mandatory for both inspectors and applicators so work can be performed safely and properly. Examples shown include ladders, mobile platforms, fully boarded scaffolding, rope access and man baskets. Access systems should be constructed by approved personnel and inspected before use.</w:t>
      </w:r>
    </w:p>
    <w:p>
      <w:pPr>
        <w:keepNext/>
        <w:spacing w:before="80" w:after="40"/>
      </w:pPr>
      <w:r>
        <w:rPr>
          <w:b/>
          <w:color w:val="D51B5E"/>
          <w:sz w:val="22"/>
        </w:rPr>
        <w:t xml:space="preserve">18. </w:t>
      </w:r>
      <w:r>
        <w:rPr>
          <w:b/>
          <w:sz w:val="22"/>
        </w:rPr>
        <w:t>What lighting levels are stated for inspection and for blasting or painting, and why is adequate illumination important?</w:t>
      </w:r>
    </w:p>
    <w:p>
      <w:pPr>
        <w:spacing w:after="40"/>
      </w:pPr>
      <w:r>
        <w:rPr>
          <w:i/>
          <w:color w:val="5B6573"/>
          <w:sz w:val="16"/>
        </w:rPr>
        <w:t>Source slide 18</w:t>
      </w:r>
    </w:p>
    <w:p>
      <w:pPr>
        <w:spacing w:after="140"/>
        <w:ind w:left="230"/>
      </w:pPr>
      <w:r>
        <w:rPr>
          <w:b/>
          <w:color w:val="1E7A46"/>
        </w:rPr>
        <w:t xml:space="preserve">Answer: </w:t>
      </w:r>
      <w:r>
        <w:rPr>
          <w:sz w:val="21"/>
        </w:rPr>
        <w:t>The slide states a minimum of 50 foot-candles for inspection, with 200 foot-candles recommended. For blasting or painting it states a minimum of 20 foot-candles, with 50 foot-candles recommended. Adequate lighting is necessary for safe work and for seeing surface condition, defects and workmanship clearly.</w:t>
      </w:r>
    </w:p>
    <w:p>
      <w:pPr>
        <w:keepNext/>
        <w:spacing w:before="80" w:after="40"/>
      </w:pPr>
      <w:r>
        <w:rPr>
          <w:b/>
          <w:color w:val="D51B5E"/>
          <w:sz w:val="22"/>
        </w:rPr>
        <w:t xml:space="preserve">19. </w:t>
      </w:r>
      <w:r>
        <w:rPr>
          <w:b/>
          <w:sz w:val="22"/>
        </w:rPr>
        <w:t>What defects or contaminants may be found during pre-treatment, how should they be treated, and what action is required for laminations, slivers or hackles found after preparation?</w:t>
      </w:r>
    </w:p>
    <w:p>
      <w:pPr>
        <w:spacing w:after="40"/>
      </w:pPr>
      <w:r>
        <w:rPr>
          <w:i/>
          <w:color w:val="5B6573"/>
          <w:sz w:val="16"/>
        </w:rPr>
        <w:t>Source slide 19</w:t>
      </w:r>
    </w:p>
    <w:p>
      <w:pPr>
        <w:spacing w:after="140"/>
        <w:ind w:left="230"/>
      </w:pPr>
      <w:r>
        <w:rPr>
          <w:b/>
          <w:color w:val="1E7A46"/>
        </w:rPr>
        <w:t xml:space="preserve">Answer: </w:t>
      </w:r>
      <w:r>
        <w:rPr>
          <w:sz w:val="21"/>
        </w:rPr>
        <w:t>Possible contamination includes oil, grease, silicone, cutting compounds, weld smoke and soluble salts. The slide calls for cleaning in accordance with the specified cleaning procedure, and notes that untreated weld smoke may contribute to osmotic blistering. Laminations, slivers or hackles detected after preparation should be rectified by grinding followed by spot blasting.</w:t>
      </w:r>
    </w:p>
    <w:p>
      <w:pPr>
        <w:keepNext/>
        <w:spacing w:before="80" w:after="40"/>
      </w:pPr>
      <w:r>
        <w:rPr>
          <w:b/>
          <w:color w:val="D51B5E"/>
          <w:sz w:val="22"/>
        </w:rPr>
        <w:t xml:space="preserve">20. </w:t>
      </w:r>
      <w:r>
        <w:rPr>
          <w:b/>
          <w:sz w:val="22"/>
        </w:rPr>
        <w:t>What common painting mistakes can lead to defects, and what defects may result from poor application control?</w:t>
      </w:r>
    </w:p>
    <w:p>
      <w:pPr>
        <w:spacing w:after="40"/>
      </w:pPr>
      <w:r>
        <w:rPr>
          <w:i/>
          <w:color w:val="5B6573"/>
          <w:sz w:val="16"/>
        </w:rPr>
        <w:t>Source slide 20</w:t>
      </w:r>
    </w:p>
    <w:p>
      <w:pPr>
        <w:spacing w:after="140"/>
        <w:ind w:left="230"/>
      </w:pPr>
      <w:r>
        <w:rPr>
          <w:b/>
          <w:color w:val="1E7A46"/>
        </w:rPr>
        <w:t xml:space="preserve">Answer: </w:t>
      </w:r>
      <w:r>
        <w:rPr>
          <w:sz w:val="21"/>
        </w:rPr>
        <w:t>Mistakes include improper mixing, not reviewing the PDS/SDS, wrong spray tip or pressure, arcing/tilting, wrong curing agent or thinner, unsuitable weather, failure to observe induction time or pot life, expired paint, oil-contaminated spray equipment and failure to check compressed-air quality. Possible defects include sagging, orange peel, pinholes, craters, fish eyes, cracking, mud cracking, wrinkling and blistering.</w:t>
      </w:r>
    </w:p>
    <w:p>
      <w:pPr>
        <w:keepNext/>
        <w:spacing w:before="80" w:after="40"/>
      </w:pPr>
      <w:r>
        <w:rPr>
          <w:b/>
          <w:color w:val="D51B5E"/>
          <w:sz w:val="22"/>
        </w:rPr>
        <w:t xml:space="preserve">21. </w:t>
      </w:r>
      <w:r>
        <w:rPr>
          <w:b/>
          <w:sz w:val="22"/>
        </w:rPr>
        <w:t>How does an Inspection Test Plan (ITP) help an inspector track progress and document coating work?</w:t>
      </w:r>
    </w:p>
    <w:p>
      <w:pPr>
        <w:spacing w:after="40"/>
      </w:pPr>
      <w:r>
        <w:rPr>
          <w:i/>
          <w:color w:val="5B6573"/>
          <w:sz w:val="16"/>
        </w:rPr>
        <w:t>Source slide 21</w:t>
      </w:r>
    </w:p>
    <w:p>
      <w:pPr>
        <w:spacing w:after="140"/>
        <w:ind w:left="230"/>
      </w:pPr>
      <w:r>
        <w:rPr>
          <w:b/>
          <w:color w:val="1E7A46"/>
        </w:rPr>
        <w:t xml:space="preserve">Answer: </w:t>
      </w:r>
      <w:r>
        <w:rPr>
          <w:sz w:val="21"/>
        </w:rPr>
        <w:t>The ITP shows required inspection checkpoints and allows the inspector to see which checkpoints are completed and which remain. Completed checkpoints should be properly inspected, documented and recorded in the Daily Inspection Report.</w:t>
      </w:r>
    </w:p>
    <w:p>
      <w:pPr>
        <w:keepNext/>
        <w:spacing w:before="80" w:after="40"/>
      </w:pPr>
      <w:r>
        <w:rPr>
          <w:b/>
          <w:color w:val="D51B5E"/>
          <w:sz w:val="22"/>
        </w:rPr>
        <w:t xml:space="preserve">22. </w:t>
      </w:r>
      <w:r>
        <w:rPr>
          <w:b/>
          <w:sz w:val="22"/>
        </w:rPr>
        <w:t>What controls are required when mixing two-component coatings, and what can happen if the mixing ratio or thinner is wrong?</w:t>
      </w:r>
    </w:p>
    <w:p>
      <w:pPr>
        <w:spacing w:after="40"/>
      </w:pPr>
      <w:r>
        <w:rPr>
          <w:i/>
          <w:color w:val="5B6573"/>
          <w:sz w:val="16"/>
        </w:rPr>
        <w:t>Source slide 22</w:t>
      </w:r>
    </w:p>
    <w:p>
      <w:pPr>
        <w:spacing w:after="140"/>
        <w:ind w:left="230"/>
      </w:pPr>
      <w:r>
        <w:rPr>
          <w:b/>
          <w:color w:val="1E7A46"/>
        </w:rPr>
        <w:t xml:space="preserve">Answer: </w:t>
      </w:r>
      <w:r>
        <w:rPr>
          <w:sz w:val="21"/>
        </w:rPr>
        <w:t>Mixing shall follow the PDS. Base and curing agent should first be mixed separately, then combined in the specified ratio, followed by any required induction period. The induction period allows the chemical reaction to begin. A wrong mixing ratio or wrong thinner can prevent proper curing and may require removal of the coating.</w:t>
      </w:r>
    </w:p>
    <w:p>
      <w:pPr>
        <w:pStyle w:val="Heading1"/>
        <w:spacing w:before="140" w:after="100"/>
        <w:pBdr>
          <w:bottom w:val="single" w:sz="8" w:space="2" w:color="D51B5E"/>
        </w:pBdr>
      </w:pPr>
      <w:r>
        <w:t>FILM THICKNESS &amp; COATING TESTS</w:t>
      </w:r>
    </w:p>
    <w:p>
      <w:pPr>
        <w:keepNext/>
        <w:spacing w:before="80" w:after="40"/>
      </w:pPr>
      <w:r>
        <w:rPr>
          <w:b/>
          <w:color w:val="D51B5E"/>
          <w:sz w:val="22"/>
        </w:rPr>
        <w:t xml:space="preserve">23. </w:t>
      </w:r>
      <w:r>
        <w:rPr>
          <w:b/>
          <w:sz w:val="22"/>
        </w:rPr>
        <w:t>Which standards are listed for film-thickness measurement, and what are the four acceptance points of the ISO 19840 80/20 rule shown in the slide?</w:t>
      </w:r>
    </w:p>
    <w:p>
      <w:pPr>
        <w:spacing w:after="40"/>
      </w:pPr>
      <w:r>
        <w:rPr>
          <w:i/>
          <w:color w:val="5B6573"/>
          <w:sz w:val="16"/>
        </w:rPr>
        <w:t>Source slide 23</w:t>
      </w:r>
    </w:p>
    <w:p>
      <w:pPr>
        <w:spacing w:after="140"/>
        <w:ind w:left="230"/>
      </w:pPr>
      <w:r>
        <w:rPr>
          <w:b/>
          <w:color w:val="1E7A46"/>
        </w:rPr>
        <w:t xml:space="preserve">Answer: </w:t>
      </w:r>
      <w:r>
        <w:rPr>
          <w:sz w:val="21"/>
        </w:rPr>
        <w:t>The slide lists ISO 2808, ISO 19840 and SSPC-PA 2. Under the 80/20 rule shown: the mean DFT shall be at least the NDFT; every individual reading shall be at least 80% of NDFT; readings between 80% and 100% of NDFT shall be fewer than 20% of the total readings; and all individual readings shall not exceed the specified maximum DFT.</w:t>
      </w:r>
    </w:p>
    <w:p>
      <w:pPr>
        <w:keepNext/>
        <w:spacing w:before="80" w:after="40"/>
      </w:pPr>
      <w:r>
        <w:rPr>
          <w:b/>
          <w:color w:val="D51B5E"/>
          <w:sz w:val="22"/>
        </w:rPr>
        <w:t xml:space="preserve">24. </w:t>
      </w:r>
      <w:r>
        <w:rPr>
          <w:b/>
          <w:sz w:val="22"/>
        </w:rPr>
        <w:t>Define film thickness, dry-film thickness (DFT) and wet-film thickness (WFT) as presented with ISO 2808.</w:t>
      </w:r>
    </w:p>
    <w:p>
      <w:pPr>
        <w:spacing w:after="40"/>
      </w:pPr>
      <w:r>
        <w:rPr>
          <w:i/>
          <w:color w:val="5B6573"/>
          <w:sz w:val="16"/>
        </w:rPr>
        <w:t>Source slide 24</w:t>
      </w:r>
    </w:p>
    <w:p>
      <w:pPr>
        <w:spacing w:after="140"/>
        <w:ind w:left="230"/>
      </w:pPr>
      <w:r>
        <w:rPr>
          <w:b/>
          <w:color w:val="1E7A46"/>
        </w:rPr>
        <w:t xml:space="preserve">Answer: </w:t>
      </w:r>
      <w:r>
        <w:rPr>
          <w:sz w:val="21"/>
        </w:rPr>
        <w:t>Film thickness is the distance between the surface of the film and the substrate surface. DFT is the thickness remaining after the coating has hardened. WFT is the thickness of freshly applied wet coating material measured immediately after application.</w:t>
      </w:r>
    </w:p>
    <w:p>
      <w:pPr>
        <w:keepNext/>
        <w:spacing w:before="80" w:after="40"/>
      </w:pPr>
      <w:r>
        <w:rPr>
          <w:b/>
          <w:color w:val="D51B5E"/>
          <w:sz w:val="22"/>
        </w:rPr>
        <w:t xml:space="preserve">25. </w:t>
      </w:r>
      <w:r>
        <w:rPr>
          <w:b/>
          <w:sz w:val="22"/>
        </w:rPr>
        <w:t>How is wet-film thickness measured with a comb gauge according to ISO 2808 Method 1A?</w:t>
      </w:r>
    </w:p>
    <w:p>
      <w:pPr>
        <w:spacing w:after="40"/>
      </w:pPr>
      <w:r>
        <w:rPr>
          <w:i/>
          <w:color w:val="5B6573"/>
          <w:sz w:val="16"/>
        </w:rPr>
        <w:t>Source slide 25</w:t>
      </w:r>
    </w:p>
    <w:p>
      <w:pPr>
        <w:spacing w:after="140"/>
        <w:ind w:left="230"/>
      </w:pPr>
      <w:r>
        <w:rPr>
          <w:b/>
          <w:color w:val="1E7A46"/>
        </w:rPr>
        <w:t xml:space="preserve">Answer: </w:t>
      </w:r>
      <w:r>
        <w:rPr>
          <w:sz w:val="21"/>
        </w:rPr>
        <w:t>Select the appropriate side of the comb gauge and insert it vertically into the freshly applied wet film. Identify two neighbouring teeth—one wetted with paint and the next one not wetted. The actual WFT lies between those values; in practice, the highest tooth showing paint is identified as the WFT. The slide notes commercial comb gauges may measure up to about 2000 µm with increments as small as about 5 µm.</w:t>
      </w:r>
    </w:p>
    <w:p>
      <w:pPr>
        <w:keepNext/>
        <w:spacing w:before="80" w:after="40"/>
      </w:pPr>
      <w:r>
        <w:rPr>
          <w:b/>
          <w:color w:val="D51B5E"/>
          <w:sz w:val="22"/>
        </w:rPr>
        <w:t xml:space="preserve">26. </w:t>
      </w:r>
      <w:r>
        <w:rPr>
          <w:b/>
          <w:sz w:val="22"/>
        </w:rPr>
        <w:t>How is wet-film thickness measured with a wheel gauge according to ISO 2808 Method 1B?</w:t>
      </w:r>
    </w:p>
    <w:p>
      <w:pPr>
        <w:spacing w:after="40"/>
      </w:pPr>
      <w:r>
        <w:rPr>
          <w:i/>
          <w:color w:val="5B6573"/>
          <w:sz w:val="16"/>
        </w:rPr>
        <w:t>Source slide 26</w:t>
      </w:r>
    </w:p>
    <w:p>
      <w:pPr>
        <w:spacing w:after="140"/>
        <w:ind w:left="230"/>
      </w:pPr>
      <w:r>
        <w:rPr>
          <w:b/>
          <w:color w:val="1E7A46"/>
        </w:rPr>
        <w:t xml:space="preserve">Answer: </w:t>
      </w:r>
      <w:r>
        <w:rPr>
          <w:sz w:val="21"/>
        </w:rPr>
        <w:t>Insert the wheel gauge vertically into the wet coating and roll it through the film. Observe where the picked-up paint breaks on the eccentric middle rim and read the corresponding value on the graduated rim. The slide notes commercial wheel gauges may measure up to about 1500 µm with increments as small as about 2 µm.</w:t>
      </w:r>
    </w:p>
    <w:p>
      <w:pPr>
        <w:keepNext/>
        <w:spacing w:before="80" w:after="40"/>
      </w:pPr>
      <w:r>
        <w:rPr>
          <w:b/>
          <w:color w:val="D51B5E"/>
          <w:sz w:val="22"/>
        </w:rPr>
        <w:t xml:space="preserve">27. </w:t>
      </w:r>
      <w:r>
        <w:rPr>
          <w:b/>
          <w:sz w:val="22"/>
        </w:rPr>
        <w:t>What destructive and non-destructive methods are listed for DFT measurement, and which substrate types are they used on?</w:t>
      </w:r>
    </w:p>
    <w:p>
      <w:pPr>
        <w:spacing w:after="40"/>
      </w:pPr>
      <w:r>
        <w:rPr>
          <w:i/>
          <w:color w:val="5B6573"/>
          <w:sz w:val="16"/>
        </w:rPr>
        <w:t>Source slide 27</w:t>
      </w:r>
    </w:p>
    <w:p>
      <w:pPr>
        <w:spacing w:after="140"/>
        <w:ind w:left="230"/>
      </w:pPr>
      <w:r>
        <w:rPr>
          <w:b/>
          <w:color w:val="1E7A46"/>
        </w:rPr>
        <w:t xml:space="preserve">Answer: </w:t>
      </w:r>
      <w:r>
        <w:rPr>
          <w:sz w:val="21"/>
        </w:rPr>
        <w:t>Non-destructive methods include magnetic pull-off and magnetic induction for ferrous substrates, eddy current for non-ferrous substrates and ultrasonic measurement for non-metallic substrates. The destructive method shown is the Paint Inspector Gauge (P.I.G.), which can be used on any substrate.</w:t>
      </w:r>
    </w:p>
    <w:p>
      <w:pPr>
        <w:keepNext/>
        <w:spacing w:before="80" w:after="40"/>
      </w:pPr>
      <w:r>
        <w:rPr>
          <w:b/>
          <w:color w:val="D51B5E"/>
          <w:sz w:val="22"/>
        </w:rPr>
        <w:t xml:space="preserve">28. </w:t>
      </w:r>
      <w:r>
        <w:rPr>
          <w:b/>
          <w:sz w:val="22"/>
        </w:rPr>
        <w:t>Compare magnetic pull-off, magnetic induction and eddy-current DFT gauges in terms of operating principle, substrate and practical features.</w:t>
      </w:r>
    </w:p>
    <w:p>
      <w:pPr>
        <w:spacing w:after="40"/>
      </w:pPr>
      <w:r>
        <w:rPr>
          <w:i/>
          <w:color w:val="5B6573"/>
          <w:sz w:val="16"/>
        </w:rPr>
        <w:t>Source slide 28</w:t>
      </w:r>
    </w:p>
    <w:p>
      <w:pPr>
        <w:spacing w:after="140"/>
        <w:ind w:left="230"/>
      </w:pPr>
      <w:r>
        <w:rPr>
          <w:b/>
          <w:color w:val="1E7A46"/>
        </w:rPr>
        <w:t xml:space="preserve">Answer: </w:t>
      </w:r>
      <w:r>
        <w:rPr>
          <w:sz w:val="21"/>
        </w:rPr>
        <w:t>A magnetic pull-off gauge is mechanical, battery-free, simple to operate and used on ferrous substrates, but the slide notes it is not very accurate. A magnetic-induction gauge uses a low-frequency electromagnetic field on ferrous substrates and may include verification, memory and printing functions. An eddy-current gauge uses a high-frequency electromagnetic field and is commonly used on non-ferrous substrates such as aluminium, copper and stainless steel.</w:t>
      </w:r>
    </w:p>
    <w:p>
      <w:pPr>
        <w:keepNext/>
        <w:spacing w:before="80" w:after="40"/>
      </w:pPr>
      <w:r>
        <w:rPr>
          <w:b/>
          <w:color w:val="D51B5E"/>
          <w:sz w:val="22"/>
        </w:rPr>
        <w:t xml:space="preserve">29. </w:t>
      </w:r>
      <w:r>
        <w:rPr>
          <w:b/>
          <w:sz w:val="22"/>
        </w:rPr>
        <w:t>What factors can influence the accuracy of DFT gauge measurements?</w:t>
      </w:r>
    </w:p>
    <w:p>
      <w:pPr>
        <w:spacing w:after="40"/>
      </w:pPr>
      <w:r>
        <w:rPr>
          <w:i/>
          <w:color w:val="5B6573"/>
          <w:sz w:val="16"/>
        </w:rPr>
        <w:t>Source slide 29</w:t>
      </w:r>
    </w:p>
    <w:p>
      <w:pPr>
        <w:spacing w:after="140"/>
        <w:ind w:left="230"/>
      </w:pPr>
      <w:r>
        <w:rPr>
          <w:b/>
          <w:color w:val="1E7A46"/>
        </w:rPr>
        <w:t xml:space="preserve">Answer: </w:t>
      </w:r>
      <w:r>
        <w:rPr>
          <w:sz w:val="21"/>
        </w:rPr>
        <w:t>Factors include the applicable standard, substrate thickness and composition, the surface profile/structure of the test area, edge effects, vibration, calibration, verification method, the frequency and number of readings, and the specified acceptance or rejection criteria.</w:t>
      </w:r>
    </w:p>
    <w:p>
      <w:pPr>
        <w:keepNext/>
        <w:spacing w:before="80" w:after="40"/>
      </w:pPr>
      <w:r>
        <w:rPr>
          <w:b/>
          <w:color w:val="D51B5E"/>
          <w:sz w:val="22"/>
        </w:rPr>
        <w:t xml:space="preserve">30. </w:t>
      </w:r>
      <w:r>
        <w:rPr>
          <w:b/>
          <w:sz w:val="22"/>
        </w:rPr>
        <w:t>What is the Paint Inspector Gauge (P.I.G.), why is it considered destructive, and what apparatus is required?</w:t>
      </w:r>
    </w:p>
    <w:p>
      <w:pPr>
        <w:spacing w:after="40"/>
      </w:pPr>
      <w:r>
        <w:rPr>
          <w:i/>
          <w:color w:val="5B6573"/>
          <w:sz w:val="16"/>
        </w:rPr>
        <w:t>Source slide 30</w:t>
      </w:r>
    </w:p>
    <w:p>
      <w:pPr>
        <w:spacing w:after="140"/>
        <w:ind w:left="230"/>
      </w:pPr>
      <w:r>
        <w:rPr>
          <w:b/>
          <w:color w:val="1E7A46"/>
        </w:rPr>
        <w:t xml:space="preserve">Answer: </w:t>
      </w:r>
      <w:r>
        <w:rPr>
          <w:sz w:val="21"/>
        </w:rPr>
        <w:t>The P.I.G. is a destructive DFT method that can measure the thickness of individual coats in a coating system. It requires cutting through the coating, so the test spot must be repaired and it is not normally used for daily inspection. The slide lists a contrasting marker pen, approximately 50× magnifier and a blade; the method is referenced as ISO 2808 Method 5B.</w:t>
      </w:r>
    </w:p>
    <w:p>
      <w:pPr>
        <w:keepNext/>
        <w:spacing w:before="80" w:after="40"/>
      </w:pPr>
      <w:r>
        <w:rPr>
          <w:b/>
          <w:color w:val="D51B5E"/>
          <w:sz w:val="22"/>
        </w:rPr>
        <w:t xml:space="preserve">31. </w:t>
      </w:r>
      <w:r>
        <w:rPr>
          <w:b/>
          <w:sz w:val="22"/>
        </w:rPr>
        <w:t>Describe the step-by-step method for using a Paint Inspector Gauge (P.I.G.) to calculate individual coating-layer thicknesses.</w:t>
      </w:r>
    </w:p>
    <w:p>
      <w:pPr>
        <w:spacing w:after="40"/>
      </w:pPr>
      <w:r>
        <w:rPr>
          <w:i/>
          <w:color w:val="5B6573"/>
          <w:sz w:val="16"/>
        </w:rPr>
        <w:t>Source slide 31</w:t>
      </w:r>
    </w:p>
    <w:p>
      <w:pPr>
        <w:spacing w:after="140"/>
        <w:ind w:left="230"/>
      </w:pPr>
      <w:r>
        <w:rPr>
          <w:b/>
          <w:color w:val="1E7A46"/>
        </w:rPr>
        <w:t xml:space="preserve">Answer: </w:t>
      </w:r>
      <w:r>
        <w:rPr>
          <w:sz w:val="21"/>
        </w:rPr>
        <w:t>Mark a line across the coating, make a V-cut at right angles through the marked line down to the substrate, then use the microscope to count divisions across each coating layer at the sharp cut. Multiply the divisions by the blade's scale factor to calculate each layer thickness. The scale factor depends on the angle of the V-cut made by the blade.</w:t>
      </w:r>
    </w:p>
    <w:p>
      <w:pPr>
        <w:keepNext/>
        <w:spacing w:before="80" w:after="40"/>
      </w:pPr>
      <w:r>
        <w:rPr>
          <w:b/>
          <w:color w:val="D51B5E"/>
          <w:sz w:val="22"/>
        </w:rPr>
        <w:t xml:space="preserve">32. </w:t>
      </w:r>
      <w:r>
        <w:rPr>
          <w:b/>
          <w:sz w:val="22"/>
        </w:rPr>
        <w:t>Define adhesion, cohesion and glue in coating testing, and list the adhesion-test standards shown in the slide.</w:t>
      </w:r>
    </w:p>
    <w:p>
      <w:pPr>
        <w:spacing w:after="40"/>
      </w:pPr>
      <w:r>
        <w:rPr>
          <w:i/>
          <w:color w:val="5B6573"/>
          <w:sz w:val="16"/>
        </w:rPr>
        <w:t>Source slide 32</w:t>
      </w:r>
    </w:p>
    <w:p>
      <w:pPr>
        <w:spacing w:after="140"/>
        <w:ind w:left="230"/>
      </w:pPr>
      <w:r>
        <w:rPr>
          <w:b/>
          <w:color w:val="1E7A46"/>
        </w:rPr>
        <w:t xml:space="preserve">Answer: </w:t>
      </w:r>
      <w:r>
        <w:rPr>
          <w:sz w:val="21"/>
        </w:rPr>
        <w:t>Adhesion is attachment or bonding at the interface between different materials/layers. Cohesion is the internal bonding strength within the same coating layer. Glue is used to bond the dolly to the coating for testing. The slide lists ISO 2409, ISO 4624, ISO 16276-1 and ISO 16276-2.</w:t>
      </w:r>
    </w:p>
    <w:p>
      <w:pPr>
        <w:keepNext/>
        <w:spacing w:before="80" w:after="40"/>
      </w:pPr>
      <w:r>
        <w:rPr>
          <w:b/>
          <w:color w:val="D51B5E"/>
          <w:sz w:val="22"/>
        </w:rPr>
        <w:t xml:space="preserve">33. </w:t>
      </w:r>
      <w:r>
        <w:rPr>
          <w:b/>
          <w:sz w:val="22"/>
        </w:rPr>
        <w:t>What is the principle of the ISO 2409 cross-cut test, and how is cut spacing selected according to DFT?</w:t>
      </w:r>
    </w:p>
    <w:p>
      <w:pPr>
        <w:spacing w:after="40"/>
      </w:pPr>
      <w:r>
        <w:rPr>
          <w:i/>
          <w:color w:val="5B6573"/>
          <w:sz w:val="16"/>
        </w:rPr>
        <w:t>Source slide 33</w:t>
      </w:r>
    </w:p>
    <w:p>
      <w:pPr>
        <w:spacing w:after="140"/>
        <w:ind w:left="230"/>
      </w:pPr>
      <w:r>
        <w:rPr>
          <w:b/>
          <w:color w:val="1E7A46"/>
        </w:rPr>
        <w:t xml:space="preserve">Answer: </w:t>
      </w:r>
      <w:r>
        <w:rPr>
          <w:sz w:val="21"/>
        </w:rPr>
        <w:t>Six parallel cuts are made through the coating and six more are made perpendicular to form a lattice; loose particles are removed and the area is visually classified. The slide gives 1 mm spacing up to 60 µm DFT, 2 mm for 61–120 µm and 3 mm for 121–250 µm. It states the method is appropriate up to 250 µm DFT.</w:t>
      </w:r>
    </w:p>
    <w:p>
      <w:pPr>
        <w:keepNext/>
        <w:spacing w:before="80" w:after="40"/>
      </w:pPr>
      <w:r>
        <w:rPr>
          <w:b/>
          <w:color w:val="D51B5E"/>
          <w:sz w:val="22"/>
        </w:rPr>
        <w:t xml:space="preserve">34. </w:t>
      </w:r>
      <w:r>
        <w:rPr>
          <w:b/>
          <w:sz w:val="22"/>
        </w:rPr>
        <w:t>What is the procedure for performing the cross-cut adhesion test?</w:t>
      </w:r>
    </w:p>
    <w:p>
      <w:pPr>
        <w:spacing w:after="40"/>
      </w:pPr>
      <w:r>
        <w:rPr>
          <w:i/>
          <w:color w:val="5B6573"/>
          <w:sz w:val="16"/>
        </w:rPr>
        <w:t>Source slide 34</w:t>
      </w:r>
    </w:p>
    <w:p>
      <w:pPr>
        <w:spacing w:after="140"/>
        <w:ind w:left="230"/>
      </w:pPr>
      <w:r>
        <w:rPr>
          <w:b/>
          <w:color w:val="1E7A46"/>
        </w:rPr>
        <w:t xml:space="preserve">Answer: </w:t>
      </w:r>
      <w:r>
        <w:rPr>
          <w:sz w:val="21"/>
        </w:rPr>
        <w:t>Cut through the coating to the substrate using the correct spacing, make the second set of equal parallel cuts at 90° to the first, lightly brush the area, apply and rub down the tape, remove the tape at about 60°, and assess the lattice against the illustrations/classification in the standard.</w:t>
      </w:r>
    </w:p>
    <w:p>
      <w:pPr>
        <w:keepNext/>
        <w:spacing w:before="80" w:after="40"/>
      </w:pPr>
      <w:r>
        <w:rPr>
          <w:b/>
          <w:color w:val="D51B5E"/>
          <w:sz w:val="22"/>
        </w:rPr>
        <w:t xml:space="preserve">35. </w:t>
      </w:r>
      <w:r>
        <w:rPr>
          <w:b/>
          <w:sz w:val="22"/>
        </w:rPr>
        <w:t>How are ISO 2409 cross-cut results visually classified from Rating 0 to Rating 5 in the slide examples?</w:t>
      </w:r>
    </w:p>
    <w:p>
      <w:pPr>
        <w:spacing w:after="40"/>
      </w:pPr>
      <w:r>
        <w:rPr>
          <w:i/>
          <w:color w:val="5B6573"/>
          <w:sz w:val="16"/>
        </w:rPr>
        <w:t>Source slide 35</w:t>
      </w:r>
    </w:p>
    <w:p>
      <w:pPr>
        <w:spacing w:after="140"/>
        <w:ind w:left="230"/>
      </w:pPr>
      <w:r>
        <w:rPr>
          <w:b/>
          <w:color w:val="1E7A46"/>
        </w:rPr>
        <w:t xml:space="preserve">Answer: </w:t>
      </w:r>
      <w:r>
        <w:rPr>
          <w:sz w:val="21"/>
        </w:rPr>
        <w:t>Rating 0 shows smooth cut edges with no lattice squares detached. Rating 1 has small flakes with affected area not more than 5%; Rating 2 more than 5% but not more than 15%; Rating 3 more than 15% but not more than 35%; Rating 4 more than 35% but not more than 65%; and Rating 5 represents flaking greater than 65% or damage too severe for Rating 4.</w:t>
      </w:r>
    </w:p>
    <w:p>
      <w:pPr>
        <w:keepNext/>
        <w:spacing w:before="80" w:after="40"/>
      </w:pPr>
      <w:r>
        <w:rPr>
          <w:b/>
          <w:color w:val="D51B5E"/>
          <w:sz w:val="22"/>
        </w:rPr>
        <w:t xml:space="preserve">36. </w:t>
      </w:r>
      <w:r>
        <w:rPr>
          <w:b/>
          <w:sz w:val="22"/>
        </w:rPr>
        <w:t>How do the ISO 16276-2 X-cut visual ratings progress from Rating 0 to Rating 5?</w:t>
      </w:r>
    </w:p>
    <w:p>
      <w:pPr>
        <w:spacing w:after="40"/>
      </w:pPr>
      <w:r>
        <w:rPr>
          <w:i/>
          <w:color w:val="5B6573"/>
          <w:sz w:val="16"/>
        </w:rPr>
        <w:t>Source slide 36</w:t>
      </w:r>
    </w:p>
    <w:p>
      <w:pPr>
        <w:spacing w:after="140"/>
        <w:ind w:left="230"/>
      </w:pPr>
      <w:r>
        <w:rPr>
          <w:b/>
          <w:color w:val="1E7A46"/>
        </w:rPr>
        <w:t xml:space="preserve">Answer: </w:t>
      </w:r>
      <w:r>
        <w:rPr>
          <w:sz w:val="21"/>
        </w:rPr>
        <w:t>Rating 0 shows no peeling or removal. Rating 1 shows trace peeling along the cuts or intersection. Rating 2 shows jagged removal extending up to about 1.5 mm on either side; Rating 3 up to about 3.0 mm along most of the cuts; Rating 4 removal from most of the X-cut area under the tape; and Rating 5 removal beyond the X-cut area.</w:t>
      </w:r>
    </w:p>
    <w:p>
      <w:pPr>
        <w:keepNext/>
        <w:spacing w:before="80" w:after="40"/>
      </w:pPr>
      <w:r>
        <w:rPr>
          <w:b/>
          <w:color w:val="D51B5E"/>
          <w:sz w:val="22"/>
        </w:rPr>
        <w:t xml:space="preserve">37. </w:t>
      </w:r>
      <w:r>
        <w:rPr>
          <w:b/>
          <w:sz w:val="22"/>
        </w:rPr>
        <w:t>Describe the X-cut test procedure and the acceptance-rating concept shown for ISO 16276-2.</w:t>
      </w:r>
    </w:p>
    <w:p>
      <w:pPr>
        <w:spacing w:after="40"/>
      </w:pPr>
      <w:r>
        <w:rPr>
          <w:i/>
          <w:color w:val="5B6573"/>
          <w:sz w:val="16"/>
        </w:rPr>
        <w:t>Source slide 37</w:t>
      </w:r>
    </w:p>
    <w:p>
      <w:pPr>
        <w:spacing w:after="140"/>
        <w:ind w:left="230"/>
      </w:pPr>
      <w:r>
        <w:rPr>
          <w:b/>
          <w:color w:val="1E7A46"/>
        </w:rPr>
        <w:t xml:space="preserve">Answer: </w:t>
      </w:r>
      <w:r>
        <w:rPr>
          <w:sz w:val="21"/>
        </w:rPr>
        <w:t>Use a single blade to make two approximately 40 mm cuts crossing near the middle at about 30–45°. Apply tape over the intersection and pull it off rapidly at about 180° without jerking. Inspect the coating removed and classify the result from Level 0, no removal, through Level 5, removal beyond the X-cut area. The slide states the X-cut is not limited by coating thickness.</w:t>
      </w:r>
    </w:p>
    <w:p>
      <w:pPr>
        <w:keepNext/>
        <w:spacing w:before="80" w:after="40"/>
      </w:pPr>
      <w:r>
        <w:rPr>
          <w:b/>
          <w:color w:val="D51B5E"/>
          <w:sz w:val="22"/>
        </w:rPr>
        <w:t xml:space="preserve">38. </w:t>
      </w:r>
      <w:r>
        <w:rPr>
          <w:b/>
          <w:sz w:val="22"/>
        </w:rPr>
        <w:t>What is the principle of a pull-off adhesion test, what equipment is required, and what conditions should be checked before testing?</w:t>
      </w:r>
    </w:p>
    <w:p>
      <w:pPr>
        <w:spacing w:after="40"/>
      </w:pPr>
      <w:r>
        <w:rPr>
          <w:i/>
          <w:color w:val="5B6573"/>
          <w:sz w:val="16"/>
        </w:rPr>
        <w:t>Source slide 38</w:t>
      </w:r>
    </w:p>
    <w:p>
      <w:pPr>
        <w:spacing w:after="140"/>
        <w:ind w:left="230"/>
      </w:pPr>
      <w:r>
        <w:rPr>
          <w:b/>
          <w:color w:val="1E7A46"/>
        </w:rPr>
        <w:t xml:space="preserve">Answer: </w:t>
      </w:r>
      <w:r>
        <w:rPr>
          <w:sz w:val="21"/>
        </w:rPr>
        <w:t>A dolly is bonded to the coating with suitable glue and a tensile force is applied until fracture; the force is measured by the pull-off apparatus. Required items include the tester, dollies, glue and a circular cutting device. The coating should be dried and cured, and the slide calls for monitoring/reporting weather, coated-surface temperature and dry/wet surface condition during the 24 hours before testing.</w:t>
      </w:r>
    </w:p>
    <w:p>
      <w:pPr>
        <w:keepNext/>
        <w:spacing w:before="80" w:after="40"/>
      </w:pPr>
      <w:r>
        <w:rPr>
          <w:b/>
          <w:color w:val="D51B5E"/>
          <w:sz w:val="22"/>
        </w:rPr>
        <w:t xml:space="preserve">39. </w:t>
      </w:r>
      <w:r>
        <w:rPr>
          <w:b/>
          <w:sz w:val="22"/>
        </w:rPr>
        <w:t>What information should be reported after a pull-off adhesion test?</w:t>
      </w:r>
    </w:p>
    <w:p>
      <w:pPr>
        <w:spacing w:after="40"/>
      </w:pPr>
      <w:r>
        <w:rPr>
          <w:i/>
          <w:color w:val="5B6573"/>
          <w:sz w:val="16"/>
        </w:rPr>
        <w:t>Source slide 39</w:t>
      </w:r>
    </w:p>
    <w:p>
      <w:pPr>
        <w:spacing w:after="140"/>
        <w:ind w:left="230"/>
      </w:pPr>
      <w:r>
        <w:rPr>
          <w:b/>
          <w:color w:val="1E7A46"/>
        </w:rPr>
        <w:t xml:space="preserve">Answer: </w:t>
      </w:r>
      <w:r>
        <w:rPr>
          <w:sz w:val="21"/>
        </w:rPr>
        <w:t>Report the breaking strength, nature and location of fracture, percentage of each failure type, inspection date, inspector, standard, substrate details, surface preparation, sampling description, acceptance criteria, ambient conditions, coating-system details and apparatus used. The slide notes that fracture types and percentages should be reported as described in ISO 4624.</w:t>
      </w:r>
    </w:p>
    <w:p>
      <w:pPr>
        <w:keepNext/>
        <w:spacing w:before="80" w:after="40"/>
      </w:pPr>
      <w:r>
        <w:rPr>
          <w:b/>
          <w:color w:val="D51B5E"/>
          <w:sz w:val="22"/>
        </w:rPr>
        <w:t xml:space="preserve">40. </w:t>
      </w:r>
      <w:r>
        <w:rPr>
          <w:b/>
          <w:sz w:val="22"/>
        </w:rPr>
        <w:t>What is the purpose and basic applicability of holiday testing according to ISO 29601, and what two detection methods are shown?</w:t>
      </w:r>
    </w:p>
    <w:p>
      <w:pPr>
        <w:spacing w:after="40"/>
      </w:pPr>
      <w:r>
        <w:rPr>
          <w:i/>
          <w:color w:val="5B6573"/>
          <w:sz w:val="16"/>
        </w:rPr>
        <w:t>Source slide 40</w:t>
      </w:r>
    </w:p>
    <w:p>
      <w:pPr>
        <w:spacing w:after="140"/>
        <w:ind w:left="230"/>
      </w:pPr>
      <w:r>
        <w:rPr>
          <w:b/>
          <w:color w:val="1E7A46"/>
        </w:rPr>
        <w:t xml:space="preserve">Answer: </w:t>
      </w:r>
      <w:r>
        <w:rPr>
          <w:sz w:val="21"/>
        </w:rPr>
        <w:t>Holiday testing is used to detect discontinuities in electrically non-conductive coatings applied over a conductive substrate. The slide states it is suitable for all coating thicknesses and is mainly intended for new coatings, with caution on aged coatings because contamination or moisture may affect results. The two methods shown are low-voltage and high-voltage detection; voltage selection depends on DFT and coating type.</w:t>
      </w:r>
    </w:p>
    <w:p>
      <w:pPr>
        <w:keepNext/>
        <w:spacing w:before="80" w:after="40"/>
      </w:pPr>
      <w:r>
        <w:rPr>
          <w:b/>
          <w:color w:val="D51B5E"/>
          <w:sz w:val="22"/>
        </w:rPr>
        <w:t xml:space="preserve">41. </w:t>
      </w:r>
      <w:r>
        <w:rPr>
          <w:b/>
          <w:sz w:val="22"/>
        </w:rPr>
        <w:t>How is the low-voltage holiday test carried out, and what coating thickness range is typically associated with it in the slide?</w:t>
      </w:r>
    </w:p>
    <w:p>
      <w:pPr>
        <w:spacing w:after="40"/>
      </w:pPr>
      <w:r>
        <w:rPr>
          <w:i/>
          <w:color w:val="5B6573"/>
          <w:sz w:val="16"/>
        </w:rPr>
        <w:t>Source slide 41</w:t>
      </w:r>
    </w:p>
    <w:p>
      <w:pPr>
        <w:spacing w:after="140"/>
        <w:ind w:left="230"/>
      </w:pPr>
      <w:r>
        <w:rPr>
          <w:b/>
          <w:color w:val="1E7A46"/>
        </w:rPr>
        <w:t xml:space="preserve">Answer: </w:t>
      </w:r>
      <w:r>
        <w:rPr>
          <w:sz w:val="21"/>
        </w:rPr>
        <w:t>The slide associates low-voltage testing with coatings typically below 500 µm DFT. Connect the instrument clamp to bare steel, wet the sponge with conductive water so it barely avoids dripping, move the sponge over the test area at about 0.3 m/s using double passes, locate any alarmed holiday precisely with the sponge corner, and record the defect.</w:t>
      </w:r>
    </w:p>
    <w:p>
      <w:pPr>
        <w:keepNext/>
        <w:spacing w:before="80" w:after="40"/>
      </w:pPr>
      <w:r>
        <w:rPr>
          <w:b/>
          <w:color w:val="D51B5E"/>
          <w:sz w:val="22"/>
        </w:rPr>
        <w:t xml:space="preserve">42. </w:t>
      </w:r>
      <w:r>
        <w:rPr>
          <w:b/>
          <w:sz w:val="22"/>
        </w:rPr>
        <w:t>What surface conditions are required before holiday testing, and why can surface moisture cause a false indication?</w:t>
      </w:r>
    </w:p>
    <w:p>
      <w:pPr>
        <w:spacing w:after="40"/>
      </w:pPr>
      <w:r>
        <w:rPr>
          <w:i/>
          <w:color w:val="5B6573"/>
          <w:sz w:val="16"/>
        </w:rPr>
        <w:t>Source slide 42</w:t>
      </w:r>
    </w:p>
    <w:p>
      <w:pPr>
        <w:spacing w:after="140"/>
        <w:ind w:left="230"/>
      </w:pPr>
      <w:r>
        <w:rPr>
          <w:b/>
          <w:color w:val="1E7A46"/>
        </w:rPr>
        <w:t xml:space="preserve">Answer: </w:t>
      </w:r>
      <w:r>
        <w:rPr>
          <w:sz w:val="21"/>
        </w:rPr>
        <w:t>The coating should be fully cured and the surface clean and dry. Dust, dirt, oil and other contaminants should be removed. Moisture can create an unintended conductive path and may therefore produce false holiday indications.</w:t>
      </w:r>
    </w:p>
    <w:p>
      <w:pPr>
        <w:keepNext/>
        <w:spacing w:before="80" w:after="40"/>
      </w:pPr>
      <w:r>
        <w:rPr>
          <w:b/>
          <w:color w:val="D51B5E"/>
          <w:sz w:val="22"/>
        </w:rPr>
        <w:t xml:space="preserve">43. </w:t>
      </w:r>
      <w:r>
        <w:rPr>
          <w:b/>
          <w:sz w:val="22"/>
        </w:rPr>
        <w:t>What is the purpose of the ASTM D4752 MEK test for inorganic zinc ethyl silicate, what materials are required, and how is the test performed and graded?</w:t>
      </w:r>
    </w:p>
    <w:p>
      <w:pPr>
        <w:spacing w:after="40"/>
      </w:pPr>
      <w:r>
        <w:rPr>
          <w:i/>
          <w:color w:val="5B6573"/>
          <w:sz w:val="16"/>
        </w:rPr>
        <w:t>Source slide 43</w:t>
      </w:r>
    </w:p>
    <w:p>
      <w:pPr>
        <w:spacing w:after="140"/>
        <w:ind w:left="230"/>
      </w:pPr>
      <w:r>
        <w:rPr>
          <w:b/>
          <w:color w:val="1E7A46"/>
        </w:rPr>
        <w:t xml:space="preserve">Answer: </w:t>
      </w:r>
      <w:r>
        <w:rPr>
          <w:sz w:val="21"/>
        </w:rPr>
        <w:t>The test is used to determine the curing of ethyl-silicate zinc-rich inorganic coating before overcoating. The slide shows MEK, 100% cotton cloth, squeeze bottle and safety equipment. Clean the area, saturate a folded white cloth with MEK, make 50 double rubs or until substrate exposure, make a dry-rub comparison on an adjacent area, then compare and grade the result. The visual scale progresses from Grade 5/not cured through intermediate cure levels to Grade 0/fully cured.</w:t>
      </w:r>
    </w:p>
    <w:p>
      <w:pPr>
        <w:keepNext/>
        <w:spacing w:before="80" w:after="40"/>
      </w:pPr>
      <w:r>
        <w:rPr>
          <w:b/>
          <w:color w:val="D51B5E"/>
          <w:sz w:val="22"/>
        </w:rPr>
        <w:t xml:space="preserve">44. </w:t>
      </w:r>
      <w:r>
        <w:rPr>
          <w:b/>
          <w:sz w:val="22"/>
        </w:rPr>
        <w:t>What should an inspector look for when visually comparing an MEK-rub area with the adjacent control area after an inorganic-zinc curing test?</w:t>
      </w:r>
    </w:p>
    <w:p>
      <w:pPr>
        <w:spacing w:after="40"/>
      </w:pPr>
      <w:r>
        <w:rPr>
          <w:i/>
          <w:color w:val="5B6573"/>
          <w:sz w:val="16"/>
        </w:rPr>
        <w:t>Source slide 44</w:t>
      </w:r>
    </w:p>
    <w:p>
      <w:pPr>
        <w:spacing w:after="140"/>
        <w:ind w:left="230"/>
      </w:pPr>
      <w:r>
        <w:rPr>
          <w:b/>
          <w:color w:val="1E7A46"/>
        </w:rPr>
        <w:t xml:space="preserve">Answer: </w:t>
      </w:r>
      <w:r>
        <w:rPr>
          <w:sz w:val="21"/>
        </w:rPr>
        <w:t>The inspector should compare the amount of coating change, softening, damage or removal in the MEK-rub area with the adjacent control/dry-rub area. Greater visible attack indicates a lower degree of cure, while little or no visible change indicates a more fully cured coating.</w:t>
      </w:r>
    </w:p>
    <w:p>
      <w:pPr>
        <w:pStyle w:val="Heading1"/>
        <w:spacing w:before="140" w:after="100"/>
        <w:pBdr>
          <w:bottom w:val="single" w:sz="8" w:space="2" w:color="D51B5E"/>
        </w:pBdr>
      </w:pPr>
      <w:r>
        <w:t>COATING IDENTIFICATION &amp; DEGRADATION</w:t>
      </w:r>
    </w:p>
    <w:p>
      <w:pPr>
        <w:keepNext/>
        <w:spacing w:before="80" w:after="40"/>
      </w:pPr>
      <w:r>
        <w:rPr>
          <w:b/>
          <w:color w:val="D51B5E"/>
          <w:sz w:val="22"/>
        </w:rPr>
        <w:t xml:space="preserve">45. </w:t>
      </w:r>
      <w:r>
        <w:rPr>
          <w:b/>
          <w:sz w:val="22"/>
        </w:rPr>
        <w:t>How is coating hardness assessed with the ASTM D3363 pencil hardness test, and what are gouge hardness and scratch hardness?</w:t>
      </w:r>
    </w:p>
    <w:p>
      <w:pPr>
        <w:spacing w:after="40"/>
      </w:pPr>
      <w:r>
        <w:rPr>
          <w:i/>
          <w:color w:val="5B6573"/>
          <w:sz w:val="16"/>
        </w:rPr>
        <w:t>Source slide 45</w:t>
      </w:r>
    </w:p>
    <w:p>
      <w:pPr>
        <w:spacing w:after="140"/>
        <w:ind w:left="230"/>
      </w:pPr>
      <w:r>
        <w:rPr>
          <w:b/>
          <w:color w:val="1E7A46"/>
        </w:rPr>
        <w:t xml:space="preserve">Answer: </w:t>
      </w:r>
      <w:r>
        <w:rPr>
          <w:sz w:val="21"/>
        </w:rPr>
        <w:t>Pencils from 6B to 6H are prepared and used in a mechanical holder. Starting with a hard pencil, push it over the coating and progressively use the next softer/harder grade as required until the specified response is found. Gouge hardness is the hardest pencil that leaves the film uncut for at least about 3 mm; scratch hardness is the hardest pencil that does not rupture or scratch the film.</w:t>
      </w:r>
    </w:p>
    <w:p>
      <w:pPr>
        <w:keepNext/>
        <w:spacing w:before="80" w:after="40"/>
      </w:pPr>
      <w:r>
        <w:rPr>
          <w:b/>
          <w:color w:val="D51B5E"/>
          <w:sz w:val="22"/>
        </w:rPr>
        <w:t xml:space="preserve">46. </w:t>
      </w:r>
      <w:r>
        <w:rPr>
          <w:b/>
          <w:sz w:val="22"/>
        </w:rPr>
        <w:t>How can a solvent test be used to identify the curing mechanism or binder type of an existing coating before selecting a repair system?</w:t>
      </w:r>
    </w:p>
    <w:p>
      <w:pPr>
        <w:spacing w:after="40"/>
      </w:pPr>
      <w:r>
        <w:rPr>
          <w:i/>
          <w:color w:val="5B6573"/>
          <w:sz w:val="16"/>
        </w:rPr>
        <w:t>Source slide 46</w:t>
      </w:r>
    </w:p>
    <w:p>
      <w:pPr>
        <w:spacing w:after="140"/>
        <w:ind w:left="230"/>
      </w:pPr>
      <w:r>
        <w:rPr>
          <w:b/>
          <w:color w:val="1E7A46"/>
        </w:rPr>
        <w:t xml:space="preserve">Answer: </w:t>
      </w:r>
      <w:r>
        <w:rPr>
          <w:sz w:val="21"/>
        </w:rPr>
        <w:t>Place cotton or textile on the cured coating, saturate it with strong solvent, cover it to reduce evaporation and observe after about 20 minutes. If the coating dissolves, the slide identifies it as physically curing; if it wrinkles or lifts, oxidative curing; and if there is no reaction, chemically curing. The result helps select a compatible repair system.</w:t>
      </w:r>
    </w:p>
    <w:p>
      <w:pPr>
        <w:keepNext/>
        <w:spacing w:before="80" w:after="40"/>
      </w:pPr>
      <w:r>
        <w:rPr>
          <w:b/>
          <w:color w:val="D51B5E"/>
          <w:sz w:val="22"/>
        </w:rPr>
        <w:t xml:space="preserve">47. </w:t>
      </w:r>
      <w:r>
        <w:rPr>
          <w:b/>
          <w:sz w:val="22"/>
        </w:rPr>
        <w:t>What does ISO 4628 evaluate, what three characteristics are used to describe coating degradation, and which defect types are covered in Parts 1 to 6 shown in the slide?</w:t>
      </w:r>
    </w:p>
    <w:p>
      <w:pPr>
        <w:spacing w:after="40"/>
      </w:pPr>
      <w:r>
        <w:rPr>
          <w:i/>
          <w:color w:val="5B6573"/>
          <w:sz w:val="16"/>
        </w:rPr>
        <w:t>Source slide 47</w:t>
      </w:r>
    </w:p>
    <w:p>
      <w:pPr>
        <w:spacing w:after="140"/>
        <w:ind w:left="230"/>
      </w:pPr>
      <w:r>
        <w:rPr>
          <w:b/>
          <w:color w:val="1E7A46"/>
        </w:rPr>
        <w:t xml:space="preserve">Answer: </w:t>
      </w:r>
      <w:r>
        <w:rPr>
          <w:sz w:val="21"/>
        </w:rPr>
        <w:t>ISO 4628 evaluates degradation of coatings using intensity, quantity and size. The slide lists Part 1 for the general designation system, Part 2 blistering, Part 3 rusting, Part 4 cracking, Part 5 flaking and Part 6 chalking.</w:t>
      </w:r>
    </w:p>
    <w:p>
      <w:pPr>
        <w:keepNext/>
        <w:spacing w:before="80" w:after="40"/>
      </w:pPr>
      <w:r>
        <w:rPr>
          <w:b/>
          <w:color w:val="D51B5E"/>
          <w:sz w:val="22"/>
        </w:rPr>
        <w:t xml:space="preserve">48. </w:t>
      </w:r>
      <w:r>
        <w:rPr>
          <w:b/>
          <w:sz w:val="22"/>
        </w:rPr>
        <w:t>How are intensity, quantity and size used in ISO 4628 assessments, and what information should be included in the report?</w:t>
      </w:r>
    </w:p>
    <w:p>
      <w:pPr>
        <w:spacing w:after="40"/>
      </w:pPr>
      <w:r>
        <w:rPr>
          <w:i/>
          <w:color w:val="5B6573"/>
          <w:sz w:val="16"/>
        </w:rPr>
        <w:t>Source slide 48</w:t>
      </w:r>
    </w:p>
    <w:p>
      <w:pPr>
        <w:spacing w:after="140"/>
        <w:ind w:left="230"/>
      </w:pPr>
      <w:r>
        <w:rPr>
          <w:b/>
          <w:color w:val="1E7A46"/>
        </w:rPr>
        <w:t xml:space="preserve">Answer: </w:t>
      </w:r>
      <w:r>
        <w:rPr>
          <w:sz w:val="21"/>
        </w:rPr>
        <w:t>Intensity is used for uniform deterioration such as chalking. Quantity is used for scattered defects such as blisters, cracking and rust penetration. Size describes the order of magnitude of defects. The report should identify the coating and relevant ISO 4628 part, the surface type/size/location, the assessment result, the illumination used and any unusual features or anomalies.</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HTS COATINGS  |  FROSIO COATING INSPECTOR TRAINING  |  CHAPTER 7</w:t>
    </w:r>
    <w:r>
      <w:rPr>
        <w:color w:val="5B6573"/>
        <w:sz w:val="16"/>
      </w:rPr>
      <w:t xml:space="preserve">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274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274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