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Use Case Flow</w:t>
      </w:r>
    </w:p>
    <w:p>
      <w:pPr>
        <w:spacing w:after="300"/>
      </w:pPr>
      <w:r>
        <w:t xml:space="preserve">Blood Bank Management System</w:t>
      </w:r>
    </w:p>
    <w:p>
      <w:pPr>
        <w:pStyle w:val="Heading2"/>
        <w:spacing w:after="120" w:before="250"/>
      </w:pPr>
      <w:r>
        <w:t xml:space="preserve">UC1 — Register donor (FR-02)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Register a new blood donor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Blood bank staff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1. Staff selects to register a new donor.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2. System prompts staff to enter donor details.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3. Staff enters donor details.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4. System validates the entered details.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5. System creates the donor record.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6. System confirms the donor has been registered.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Invalid details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4a. System displays an error and asks staff to re-enter details.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4b. Return to step 4.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UC2 — Record donation (FR-01, FR-04; includes UC3)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Record a blood donation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Blood bank staff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1. Staff selects to record a donation.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2. System requests donor identification.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3. Staff provides donor identification.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4. System retrieves the donor record.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5. Staff enters donation details (blood group, quantity, date).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6. System records the donation transaction.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7. System «includes» Update blood availability to add the donated quantity to stock.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8. System confirms the donation has been recorded.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Donor not found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4a. System displays an error.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4b. Staff registers the donor (UC1) or cancels.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Exception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Save failure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6a. Donation record fails to save.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6b. System displays an error; staff retries at step 6.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UC3 — Update blood availability (FR-03, FR-04, FR-07 — included use case)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Keep blood stock records current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Triggered internally by Record donation or Issue blood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1. Triggering use case supplies blood group and quantity change.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2. System retrieves the current stock record for that blood group.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3. System adjusts the recorded quantity (add for donation, subtract for issue).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4. System saves the updated stock record.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5. Control returns to the triggering use case.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Exception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Save failure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4a. Update fails to save.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4b. System reports the failure back to the triggering use case.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UC4 — View / search blood availability (FR-05, FR-06)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Check current blood stock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Blood bank staff, Recipient/hospital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1. Actor selects to view or search blood availability.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2. System requests search criteria (e.g. blood group).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3. Actor provides criteria or leaves blank.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4. System retrieves matching availability records.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5. System displays the current blood availability.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 criteria supplied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3a. System returns the entire current availability list.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3b. Continue at step 4.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Exception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 matching stock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4a. System displays a “no stock available” message.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UC5 — Issue blood (FR-07; includes UC3)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Issue blood from availability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Blood bank staff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1. Staff selects to issue blood.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2. System requests blood group and quantity.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3. Staff enters blood group and quantity.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4. System checks sufficient stock is available.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5. System records the issue transaction.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6. System «includes» Update blood availability to subtract the issued quantity from stock.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7. System confirms blood has been issued.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Insufficient stock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4a. System displays an error and cancels the issue.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4b. Staff may select a different blood group.</w:t>
            </w:r>
          </w:p>
        </w:tc>
      </w:tr>
    </w:tbl>
    <w:p>
      <w:pPr>
        <w:spacing w:after="200"/>
      </w:pPr>
    </w:p>
    <w:p>
      <w:pPr>
        <w:pStyle w:val="Heading2"/>
        <w:spacing w:after="120" w:before="250"/>
      </w:pPr>
      <w:r>
        <w:t xml:space="preserve">UC6 — Generate reports (FR-08)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50"/>
      </w:tblGrid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View donation and availability reports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Blood bank management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1. Management selects to generate a report.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2. System requests report type and date range.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3. Management provides report parameters.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4. System retrieves the relevant records.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5. System compiles and displays the report.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 date range supplied</w:t>
            </w:r>
          </w:p>
          <w:p>
            <w:pPr>
              <w:spacing w:after="40"/>
            </w:pPr>
            <w:r>
              <w:rPr>
                <w:b w:val="false"/>
                <w:bCs w:val="false"/>
              </w:rPr>
              <w:t xml:space="preserve">3a. System generates the report for all available records.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3b. Continue at step 4.</w:t>
            </w:r>
          </w:p>
        </w:tc>
      </w:tr>
      <w:tr>
        <w:tc>
          <w:tcPr>
            <w:tcW w:type="dxa" w:w="18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Exception flow</w:t>
            </w:r>
          </w:p>
        </w:tc>
        <w:tc>
          <w:tcPr>
            <w:tcW w:type="dxa" w:w="755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b w:val="false"/>
                <w:bCs w:val="false"/>
              </w:rPr>
              <w:t xml:space="preserve">No matching records</w:t>
            </w:r>
          </w:p>
          <w:p>
            <w:pPr>
              <w:spacing w:after="0"/>
            </w:pPr>
            <w:r>
              <w:rPr>
                <w:b w:val="false"/>
                <w:bCs w:val="false"/>
              </w:rPr>
              <w:t xml:space="preserve">4a. System displays an empty-report message.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2026-09-03T05:13:43.601Z</dcterms:created>
  <dcterms:modified xsi:type="dcterms:W3CDTF">2026-09-03T05:13:43.601Z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