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7D77" w14:textId="77777777" w:rsidR="000E7B42" w:rsidRDefault="00000000">
      <w:pPr>
        <w:pStyle w:val="Title"/>
        <w:spacing w:after="100"/>
      </w:pPr>
      <w:r>
        <w:t>Use Case Diagram</w:t>
      </w:r>
    </w:p>
    <w:p w14:paraId="3B8DE8CA" w14:textId="77777777" w:rsidR="000E7B42" w:rsidRDefault="00000000">
      <w:pPr>
        <w:spacing w:after="300"/>
      </w:pPr>
      <w:r>
        <w:t>Blood Bank Management System</w:t>
      </w:r>
    </w:p>
    <w:p w14:paraId="4E286DD1" w14:textId="6858C3A1" w:rsidR="000E7B42" w:rsidRDefault="00E941F5">
      <w:pPr>
        <w:spacing w:after="200"/>
        <w:jc w:val="center"/>
      </w:pPr>
      <w:r>
        <w:rPr>
          <w:noProof/>
        </w:rPr>
        <w:drawing>
          <wp:inline distT="0" distB="0" distL="0" distR="0" wp14:anchorId="70F2C114" wp14:editId="5D0781BE">
            <wp:extent cx="6400800" cy="5911215"/>
            <wp:effectExtent l="0" t="0" r="0" b="0"/>
            <wp:docPr id="56550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91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9C777" w14:textId="77777777" w:rsidR="000E7B42" w:rsidRDefault="00000000">
      <w:pPr>
        <w:pStyle w:val="Heading2"/>
        <w:spacing w:before="250" w:after="120"/>
      </w:pPr>
      <w:r>
        <w:t>Actors and use cases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0E7B42" w14:paraId="4C5E88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5E039" w14:textId="77777777" w:rsidR="000E7B42" w:rsidRDefault="00000000">
            <w:r>
              <w:rPr>
                <w:b/>
                <w:bCs/>
              </w:rPr>
              <w:t>Actor</w:t>
            </w:r>
          </w:p>
        </w:tc>
        <w:tc>
          <w:tcPr>
            <w:tcW w:w="65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7A2D5" w14:textId="77777777" w:rsidR="000E7B42" w:rsidRDefault="00000000">
            <w:r>
              <w:rPr>
                <w:b/>
                <w:bCs/>
              </w:rPr>
              <w:t>Use cases</w:t>
            </w:r>
          </w:p>
        </w:tc>
      </w:tr>
      <w:tr w:rsidR="000E7B42" w14:paraId="32E803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2F868" w14:textId="77777777" w:rsidR="000E7B42" w:rsidRDefault="00000000">
            <w:r>
              <w:t>Blood bank staff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0A1B2" w14:textId="77777777" w:rsidR="000E7B42" w:rsidRDefault="00000000">
            <w:r>
              <w:t>Register donor, Record donation, View/search availability, Issue blood</w:t>
            </w:r>
          </w:p>
        </w:tc>
      </w:tr>
      <w:tr w:rsidR="000E7B42" w14:paraId="0378C4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85DAB" w14:textId="77777777" w:rsidR="000E7B42" w:rsidRDefault="00000000">
            <w:r>
              <w:t>Recipient / hospital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E2045" w14:textId="77777777" w:rsidR="000E7B42" w:rsidRDefault="00000000">
            <w:r>
              <w:t>View/search availability</w:t>
            </w:r>
          </w:p>
        </w:tc>
      </w:tr>
      <w:tr w:rsidR="000E7B42" w14:paraId="4A446F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73AA5" w14:textId="77777777" w:rsidR="000E7B42" w:rsidRDefault="00000000">
            <w:r>
              <w:t>Blood bank management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1AC86" w14:textId="77777777" w:rsidR="000E7B42" w:rsidRDefault="00000000">
            <w:r>
              <w:t>Generate reports</w:t>
            </w:r>
          </w:p>
        </w:tc>
      </w:tr>
    </w:tbl>
    <w:p w14:paraId="3E7D9911" w14:textId="77777777" w:rsidR="000E7B42" w:rsidRDefault="000E7B42">
      <w:pPr>
        <w:spacing w:after="100"/>
      </w:pPr>
    </w:p>
    <w:p w14:paraId="7365EAC1" w14:textId="77777777" w:rsidR="000E7B42" w:rsidRDefault="00000000">
      <w:pPr>
        <w:spacing w:after="120"/>
      </w:pPr>
      <w:r>
        <w:rPr>
          <w:i/>
          <w:iCs/>
        </w:rPr>
        <w:lastRenderedPageBreak/>
        <w:t>“Update blood availability” is not directly triggered by any actor — it always executes as part of another use case. “Record donation” «includes» it to add stock on a donation (FR-04); “Issue blood” «includes» it to subtract stock on an issue (FR-07, together with FR-03).</w:t>
      </w:r>
    </w:p>
    <w:sectPr w:rsidR="000E7B4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F34CD"/>
    <w:multiLevelType w:val="hybridMultilevel"/>
    <w:tmpl w:val="BCD6121E"/>
    <w:lvl w:ilvl="0" w:tplc="55029BDC">
      <w:start w:val="1"/>
      <w:numFmt w:val="bullet"/>
      <w:lvlText w:val="●"/>
      <w:lvlJc w:val="left"/>
      <w:pPr>
        <w:ind w:left="720" w:hanging="360"/>
      </w:pPr>
    </w:lvl>
    <w:lvl w:ilvl="1" w:tplc="DAE2A902">
      <w:start w:val="1"/>
      <w:numFmt w:val="bullet"/>
      <w:lvlText w:val="○"/>
      <w:lvlJc w:val="left"/>
      <w:pPr>
        <w:ind w:left="1440" w:hanging="360"/>
      </w:pPr>
    </w:lvl>
    <w:lvl w:ilvl="2" w:tplc="37088DB0">
      <w:start w:val="1"/>
      <w:numFmt w:val="bullet"/>
      <w:lvlText w:val="■"/>
      <w:lvlJc w:val="left"/>
      <w:pPr>
        <w:ind w:left="2160" w:hanging="360"/>
      </w:pPr>
    </w:lvl>
    <w:lvl w:ilvl="3" w:tplc="1E6A3978">
      <w:start w:val="1"/>
      <w:numFmt w:val="bullet"/>
      <w:lvlText w:val="●"/>
      <w:lvlJc w:val="left"/>
      <w:pPr>
        <w:ind w:left="2880" w:hanging="360"/>
      </w:pPr>
    </w:lvl>
    <w:lvl w:ilvl="4" w:tplc="07685ECE">
      <w:start w:val="1"/>
      <w:numFmt w:val="bullet"/>
      <w:lvlText w:val="○"/>
      <w:lvlJc w:val="left"/>
      <w:pPr>
        <w:ind w:left="3600" w:hanging="360"/>
      </w:pPr>
    </w:lvl>
    <w:lvl w:ilvl="5" w:tplc="700AA98C">
      <w:start w:val="1"/>
      <w:numFmt w:val="bullet"/>
      <w:lvlText w:val="■"/>
      <w:lvlJc w:val="left"/>
      <w:pPr>
        <w:ind w:left="4320" w:hanging="360"/>
      </w:pPr>
    </w:lvl>
    <w:lvl w:ilvl="6" w:tplc="F5A2D9B8">
      <w:start w:val="1"/>
      <w:numFmt w:val="bullet"/>
      <w:lvlText w:val="●"/>
      <w:lvlJc w:val="left"/>
      <w:pPr>
        <w:ind w:left="5040" w:hanging="360"/>
      </w:pPr>
    </w:lvl>
    <w:lvl w:ilvl="7" w:tplc="11C63C6E">
      <w:start w:val="1"/>
      <w:numFmt w:val="bullet"/>
      <w:lvlText w:val="●"/>
      <w:lvlJc w:val="left"/>
      <w:pPr>
        <w:ind w:left="5760" w:hanging="360"/>
      </w:pPr>
    </w:lvl>
    <w:lvl w:ilvl="8" w:tplc="C9A44D8E">
      <w:start w:val="1"/>
      <w:numFmt w:val="bullet"/>
      <w:lvlText w:val="●"/>
      <w:lvlJc w:val="left"/>
      <w:pPr>
        <w:ind w:left="6480" w:hanging="360"/>
      </w:pPr>
    </w:lvl>
  </w:abstractNum>
  <w:num w:numId="1" w16cid:durableId="16576079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B42"/>
    <w:rsid w:val="000E7B42"/>
    <w:rsid w:val="004C7EFA"/>
    <w:rsid w:val="00E9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FCBBE"/>
  <w15:docId w15:val="{FABF0A66-899F-4395-9FAD-0537ACCA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sunilanilgunnu@outlook.com</cp:lastModifiedBy>
  <cp:revision>2</cp:revision>
  <dcterms:created xsi:type="dcterms:W3CDTF">2026-09-03T05:13:00Z</dcterms:created>
  <dcterms:modified xsi:type="dcterms:W3CDTF">2026-09-06T07:58:00Z</dcterms:modified>
</cp:coreProperties>
</file>