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090   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拉亞貴賓券(張)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SH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-120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-114.0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-6.0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-120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1000602(01.1GXR1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20200612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:20000399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北市龍江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楊松治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:F-鍾瑞能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北市龍江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02-25166159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中山區龍江路302號1樓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