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443EBB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3EBB" w:rsidRPr="00945917" w:rsidRDefault="00443EBB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45917"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FFFFFF"/>
              </w:rPr>
              <w:t>{%t</w:t>
            </w:r>
            <w:r w:rsidRPr="00945917">
              <w:rPr>
                <w:rFonts w:ascii="Microsoft YaHei" w:hAnsi="Microsoft YaHei" w:hint="eastAsia"/>
                <w:color w:val="4F4F4F"/>
                <w:sz w:val="21"/>
                <w:szCs w:val="21"/>
                <w:shd w:val="clear" w:color="auto" w:fill="FFFFFF"/>
              </w:rPr>
              <w:t>r</w:t>
            </w:r>
            <w:r w:rsidRPr="00945917"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FFFFFF"/>
              </w:rPr>
              <w:t xml:space="preserve"> for </w:t>
            </w:r>
            <w:r w:rsidRPr="00945917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7F7F7"/>
              </w:rPr>
              <w:t>i</w:t>
            </w:r>
            <w:r w:rsidRPr="00945917"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FFFFFF"/>
              </w:rPr>
              <w:t xml:space="preserve"> in</w:t>
            </w:r>
            <w:r w:rsidRPr="00945917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7F7F7"/>
              </w:rPr>
              <w:t xml:space="preserve">  </w:t>
            </w:r>
            <w:r w:rsidRPr="00945917">
              <w:rPr>
                <w:rFonts w:ascii="Microsoft YaHei" w:hAnsi="Microsoft YaHei"/>
                <w:color w:val="000000"/>
                <w:sz w:val="21"/>
                <w:szCs w:val="21"/>
                <w:shd w:val="clear" w:color="auto" w:fill="F7F7F7"/>
              </w:rPr>
              <w:t>sale_list</w:t>
            </w:r>
            <w:r w:rsidRPr="00945917"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r w:rsidRPr="00945917">
              <w:rPr>
                <w:rFonts w:ascii="Microsoft YaHei" w:hAnsi="Microsoft YaHei" w:hint="eastAsi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r w:rsidRPr="00945917"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FFFFFF"/>
              </w:rPr>
              <w:t>%}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i.</w:t>
            </w:r>
            <w:r w:rsidRPr="00802B22"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no</w:t>
            </w: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i.</w:t>
            </w:r>
            <w:r w:rsidRPr="00802B22"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litm</w:t>
            </w: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i.</w:t>
            </w:r>
            <w:r w:rsidRPr="00802B22"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property</w:t>
            </w: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i.</w:t>
            </w:r>
            <w:r w:rsidRPr="00802B22"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unit</w:t>
            </w: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i.</w:t>
            </w:r>
            <w:r w:rsidRPr="00802B22"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qty</w:t>
            </w: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i.</w:t>
            </w:r>
            <w:r w:rsidRPr="00802B22"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sprice</w:t>
            </w: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i.</w:t>
            </w:r>
            <w:r w:rsidRPr="00802B22">
              <w:rPr>
                <w:rFonts w:asciiTheme="minorEastAsia" w:hAnsiTheme="minorEastAsia"/>
                <w:color w:val="4F4F4F"/>
                <w:sz w:val="21"/>
                <w:szCs w:val="21"/>
                <w:shd w:val="clear" w:color="auto" w:fill="FFFFFF"/>
              </w:rPr>
              <w:t>sum</w:t>
            </w: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}}</w:t>
            </w:r>
          </w:p>
        </w:tc>
      </w:tr>
      <w:tr w:rsidR="007A57F6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57F6" w:rsidRPr="00945917" w:rsidRDefault="007A57F6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45917"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{%t</w:t>
            </w:r>
            <w:r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r</w:t>
            </w:r>
            <w:r w:rsidRPr="00945917"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endfor</w:t>
            </w:r>
            <w:r w:rsidRPr="00945917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45917"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%}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{{bsum}}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{{atax}}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{{asum}}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{{memo}}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{{cid}}({{cid2}}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{{odate}}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:{{</w:t>
          </w:r>
          <w:r w:rsidR="00224705">
            <w:rPr>
              <w:rFonts w:hint="eastAsia"/>
              <w:sz w:val="20"/>
              <w:szCs w:val="20"/>
            </w:rPr>
            <w:t>doco</w:t>
          </w:r>
          <w:r>
            <w:rPr>
              <w:rFonts w:hint="eastAsia"/>
              <w:sz w:val="20"/>
              <w:szCs w:val="20"/>
            </w:rPr>
            <w:t>}}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{{</w:t>
          </w:r>
          <w:r w:rsidRPr="00186F45">
            <w:rPr>
              <w:sz w:val="20"/>
              <w:szCs w:val="20"/>
            </w:rPr>
            <w:t>cname</w:t>
          </w:r>
          <w:r w:rsidRPr="00186F45">
            <w:rPr>
              <w:rFonts w:hint="eastAsia"/>
              <w:sz w:val="20"/>
              <w:szCs w:val="20"/>
            </w:rPr>
            <w:t>}}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{{</w:t>
          </w:r>
          <w:r w:rsidR="00224705" w:rsidRPr="00224705">
            <w:rPr>
              <w:sz w:val="20"/>
              <w:szCs w:val="20"/>
            </w:rPr>
            <w:t>cust</w:t>
          </w:r>
          <w:r w:rsidRPr="00186F45">
            <w:rPr>
              <w:rFonts w:hint="eastAsia"/>
              <w:sz w:val="20"/>
              <w:szCs w:val="20"/>
            </w:rPr>
            <w:t>}}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:{{</w:t>
          </w:r>
          <w:r w:rsidR="00224705" w:rsidRPr="00224705">
            <w:rPr>
              <w:sz w:val="20"/>
              <w:szCs w:val="20"/>
            </w:rPr>
            <w:t>cdriver</w:t>
          </w:r>
          <w:r>
            <w:rPr>
              <w:rFonts w:hint="eastAsia"/>
              <w:sz w:val="20"/>
              <w:szCs w:val="20"/>
            </w:rPr>
            <w:t>}}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{{</w:t>
          </w:r>
          <w:r w:rsidRPr="00186F45">
            <w:rPr>
              <w:sz w:val="20"/>
              <w:szCs w:val="20"/>
            </w:rPr>
            <w:t>cname</w:t>
          </w:r>
          <w:r w:rsidR="001D0444">
            <w:rPr>
              <w:rFonts w:hint="eastAsia"/>
              <w:sz w:val="20"/>
              <w:szCs w:val="20"/>
            </w:rPr>
            <w:t>2</w:t>
          </w:r>
          <w:r w:rsidRPr="00186F45">
            <w:rPr>
              <w:rFonts w:hint="eastAsia"/>
              <w:sz w:val="20"/>
              <w:szCs w:val="20"/>
            </w:rPr>
            <w:t>}}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{{</w:t>
          </w:r>
          <w:r w:rsidR="00224705" w:rsidRPr="00224705">
            <w:rPr>
              <w:sz w:val="20"/>
              <w:szCs w:val="20"/>
            </w:rPr>
            <w:t>cctel</w:t>
          </w:r>
          <w:r>
            <w:rPr>
              <w:rFonts w:hint="eastAsia"/>
              <w:sz w:val="20"/>
              <w:szCs w:val="20"/>
            </w:rPr>
            <w:t>}}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{{ino}}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{{</w:t>
          </w:r>
          <w:r w:rsidR="00224705" w:rsidRPr="00224705">
            <w:rPr>
              <w:sz w:val="20"/>
              <w:szCs w:val="20"/>
            </w:rPr>
            <w:t>ctel</w:t>
          </w:r>
          <w:r>
            <w:rPr>
              <w:rFonts w:hint="eastAsia"/>
              <w:sz w:val="20"/>
              <w:szCs w:val="20"/>
            </w:rPr>
            <w:t>}}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{{invno}}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{{</w:t>
          </w:r>
          <w:r w:rsidRPr="00186F45">
            <w:t>cadd</w:t>
          </w:r>
          <w:r w:rsidRPr="00186F45">
            <w:rPr>
              <w:rFonts w:hint="eastAsia"/>
            </w:rPr>
            <w:t>}}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