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47B52">
      <w:pPr>
        <w:jc w:val="right"/>
        <w:rPr>
          <w:color w:val="A6A6A6" w:themeColor="background1" w:themeShade="A6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4874CB" w:themeFill="accent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527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996" w:type="dxa"/>
            <w:shd w:val="clear" w:color="auto" w:fill="4874CB" w:themeFill="accent1"/>
            <w:vAlign w:val="center"/>
          </w:tcPr>
          <w:p w14:paraId="3A69C5F6">
            <w:pPr>
              <w:rPr>
                <w:b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 xml:space="preserve">1. Serial communication: </w:t>
            </w:r>
            <w:r>
              <w:rPr>
                <w:rFonts w:hint="eastAsia"/>
                <w:b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HEX format</w:t>
            </w:r>
          </w:p>
        </w:tc>
      </w:tr>
    </w:tbl>
    <w:p w14:paraId="7E41F332"/>
    <w:p w14:paraId="73C8B4A5">
      <w:bookmarkStart w:id="0" w:name="OLE_LINK2"/>
      <w:bookmarkStart w:id="1" w:name="OLE_LINK1"/>
      <w:r>
        <w:rPr>
          <w:rFonts w:hint="eastAsia"/>
          <w:lang w:val="en-US" w:eastAsia="zh-CN"/>
        </w:rPr>
        <w:t xml:space="preserve">Port: ttyS5 </w:t>
      </w:r>
      <w:r>
        <w:rPr>
          <w:rFonts w:hint="eastAsia"/>
        </w:rPr>
        <w:t>Baud Rate: 9600</w:t>
      </w:r>
    </w:p>
    <w:p w14:paraId="256A0BF1">
      <w:r>
        <w:rPr>
          <w:rFonts w:hint="eastAsia"/>
        </w:rPr>
        <w:t>Command return: When the command is correct, the sent character will be returned automatically.</w:t>
      </w:r>
      <w:bookmarkEnd w:id="0"/>
      <w:bookmarkEnd w:id="1"/>
    </w:p>
    <w:p w14:paraId="25AEB1AD">
      <w:pPr>
        <w:pStyle w:val="5"/>
        <w:numPr>
          <w:ilvl w:val="0"/>
          <w:numId w:val="1"/>
        </w:numPr>
        <w:ind w:firstLineChars="0"/>
        <w:rPr>
          <w:color w:val="A6A6A6" w:themeColor="background1" w:themeShade="A6"/>
        </w:rPr>
      </w:pPr>
      <w:r>
        <w:rPr>
          <w:rFonts w:hint="eastAsia"/>
          <w:b/>
        </w:rPr>
        <w:t xml:space="preserve">Set the brightness of the fill light: ( </w:t>
      </w:r>
      <w:r>
        <w:rPr>
          <w:b/>
        </w:rPr>
        <w:t xml:space="preserve">Command format: </w:t>
      </w:r>
      <w:r>
        <w:rPr>
          <w:rFonts w:hint="eastAsia"/>
          <w:b/>
        </w:rPr>
        <w:t xml:space="preserve">hexadecimal HEX </w:t>
      </w:r>
      <w:r>
        <w:rPr>
          <w:b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  <w:color w:val="A6A6A6" w:themeColor="background1" w:themeShade="A6"/>
        </w:rPr>
        <w:t>//Only applicable to devices with supplemental lighting</w:t>
      </w:r>
    </w:p>
    <w:tbl>
      <w:tblPr>
        <w:tblStyle w:val="3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2102"/>
        <w:gridCol w:w="2163"/>
        <w:gridCol w:w="1672"/>
      </w:tblGrid>
      <w:tr w14:paraId="13D8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6E4F36BB">
            <w:pPr>
              <w:pStyle w:val="5"/>
              <w:ind w:firstLine="0" w:firstLineChars="0"/>
              <w:jc w:val="center"/>
            </w:pPr>
          </w:p>
        </w:tc>
        <w:tc>
          <w:tcPr>
            <w:tcW w:w="2407" w:type="dxa"/>
            <w:vAlign w:val="center"/>
          </w:tcPr>
          <w:p w14:paraId="52FC3EF0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start symbol</w:t>
            </w:r>
          </w:p>
          <w:p w14:paraId="4DA0404F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Fixed value</w:t>
            </w:r>
          </w:p>
        </w:tc>
        <w:tc>
          <w:tcPr>
            <w:tcW w:w="2416" w:type="dxa"/>
            <w:vAlign w:val="center"/>
          </w:tcPr>
          <w:p w14:paraId="5CA81C72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Brightness value</w:t>
            </w:r>
          </w:p>
        </w:tc>
        <w:tc>
          <w:tcPr>
            <w:tcW w:w="1875" w:type="dxa"/>
            <w:vAlign w:val="center"/>
          </w:tcPr>
          <w:p w14:paraId="76D1BF8E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End symbol</w:t>
            </w:r>
          </w:p>
          <w:p w14:paraId="1ADF4D65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Fixed value</w:t>
            </w:r>
          </w:p>
        </w:tc>
      </w:tr>
      <w:tr w14:paraId="4146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vAlign w:val="center"/>
          </w:tcPr>
          <w:p w14:paraId="4ABDEE34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Value/Range</w:t>
            </w:r>
          </w:p>
        </w:tc>
        <w:tc>
          <w:tcPr>
            <w:tcW w:w="2407" w:type="dxa"/>
            <w:vAlign w:val="center"/>
          </w:tcPr>
          <w:p w14:paraId="03A11E8E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0x4C</w:t>
            </w:r>
          </w:p>
        </w:tc>
        <w:tc>
          <w:tcPr>
            <w:tcW w:w="2416" w:type="dxa"/>
            <w:vAlign w:val="center"/>
          </w:tcPr>
          <w:p w14:paraId="5DD69B20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 xml:space="preserve">0x00 </w:t>
            </w:r>
            <w:r>
              <w:t xml:space="preserve">– </w:t>
            </w:r>
            <w:r>
              <w:rPr>
                <w:rFonts w:hint="eastAsia"/>
              </w:rPr>
              <w:t>0x64</w:t>
            </w:r>
          </w:p>
        </w:tc>
        <w:tc>
          <w:tcPr>
            <w:tcW w:w="1875" w:type="dxa"/>
            <w:vAlign w:val="center"/>
          </w:tcPr>
          <w:p w14:paraId="6E419AED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0x23</w:t>
            </w:r>
          </w:p>
        </w:tc>
      </w:tr>
      <w:tr w14:paraId="6E8E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2AF3DB12">
            <w:pPr>
              <w:pStyle w:val="5"/>
              <w:ind w:firstLine="0" w:firstLineChars="0"/>
            </w:pPr>
            <w:r>
              <w:t xml:space="preserve">The brightness value ranges from </w:t>
            </w:r>
            <w:r>
              <w:rPr>
                <w:rFonts w:hint="eastAsia"/>
              </w:rPr>
              <w:t>0 to 100; the lower the value, the darker the image.</w:t>
            </w:r>
          </w:p>
          <w:p w14:paraId="6AE5FE44">
            <w:pPr>
              <w:pStyle w:val="5"/>
              <w:ind w:firstLine="0" w:firstLineChars="0"/>
            </w:pPr>
            <w:r>
              <w:rPr>
                <w:rFonts w:hint="eastAsia"/>
              </w:rPr>
              <w:t>Example:</w:t>
            </w:r>
          </w:p>
          <w:p w14:paraId="0C7A2234">
            <w:pPr>
              <w:pStyle w:val="5"/>
              <w:ind w:firstLine="0" w:firstLineChars="0"/>
            </w:pPr>
            <w:r>
              <w:rPr>
                <w:rFonts w:hint="eastAsia"/>
              </w:rPr>
              <w:t xml:space="preserve">100% brightness: 4C </w:t>
            </w:r>
            <w:r>
              <w:rPr>
                <w:rFonts w:hint="eastAsia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  <w:t xml:space="preserve">64 </w:t>
            </w:r>
            <w:r>
              <w:rPr>
                <w:rFonts w:hint="eastAsia"/>
              </w:rPr>
              <w:t>23</w:t>
            </w:r>
          </w:p>
          <w:p w14:paraId="34CE61A6">
            <w:pPr>
              <w:pStyle w:val="5"/>
              <w:ind w:firstLine="0" w:firstLineChars="0"/>
            </w:pPr>
            <w:r>
              <w:rPr>
                <w:rFonts w:hint="eastAsia"/>
              </w:rPr>
              <w:t xml:space="preserve">60% brightness: 4C </w:t>
            </w:r>
            <w:r>
              <w:rPr>
                <w:rFonts w:hint="eastAsia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  <w:t xml:space="preserve">3C </w:t>
            </w:r>
            <w:r>
              <w:rPr>
                <w:rFonts w:hint="eastAsia"/>
              </w:rPr>
              <w:t>23</w:t>
            </w:r>
          </w:p>
          <w:p w14:paraId="051B2774">
            <w:pPr>
              <w:pStyle w:val="5"/>
              <w:ind w:firstLine="0" w:firstLineChars="0"/>
            </w:pPr>
            <w:r>
              <w:rPr>
                <w:rFonts w:hint="eastAsia"/>
              </w:rPr>
              <w:t xml:space="preserve">Turn off fill light: 4C </w:t>
            </w:r>
            <w:r>
              <w:rPr>
                <w:rFonts w:hint="eastAsia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  <w:t xml:space="preserve">00 </w:t>
            </w:r>
            <w:r>
              <w:rPr>
                <w:rFonts w:hint="eastAsia"/>
              </w:rPr>
              <w:t>23</w:t>
            </w:r>
          </w:p>
          <w:p w14:paraId="287DC8A0">
            <w:pPr>
              <w:pStyle w:val="5"/>
              <w:ind w:firstLine="0" w:firstLineChars="0"/>
            </w:pPr>
            <w:r>
              <w:rPr>
                <w:rFonts w:hint="eastAsia"/>
              </w:rPr>
              <w:t>The query setting is 4C FF 23, which will return the brightness value.</w:t>
            </w:r>
          </w:p>
        </w:tc>
      </w:tr>
    </w:tbl>
    <w:p w14:paraId="77A3C88F"/>
    <w:p w14:paraId="38373B75">
      <w:pPr>
        <w:pStyle w:val="5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 xml:space="preserve">Set the status light color </w:t>
      </w:r>
      <w:bookmarkStart w:id="2" w:name="OLE_LINK14"/>
      <w:bookmarkStart w:id="3" w:name="OLE_LINK13"/>
      <w:r>
        <w:rPr>
          <w:rFonts w:hint="eastAsia"/>
          <w:b/>
        </w:rPr>
        <w:t xml:space="preserve">(command format: hexadecimal </w:t>
      </w:r>
      <w:bookmarkEnd w:id="2"/>
      <w:bookmarkEnd w:id="3"/>
      <w:r>
        <w:rPr>
          <w:rFonts w:hint="eastAsia"/>
          <w:b/>
        </w:rPr>
        <w:t>HEX)</w:t>
      </w:r>
    </w:p>
    <w:tbl>
      <w:tblPr>
        <w:tblStyle w:val="3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2034"/>
        <w:gridCol w:w="2261"/>
        <w:gridCol w:w="2148"/>
      </w:tblGrid>
      <w:tr w14:paraId="3856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vAlign w:val="center"/>
          </w:tcPr>
          <w:p w14:paraId="0984401B">
            <w:pPr>
              <w:pStyle w:val="5"/>
              <w:ind w:firstLine="0" w:firstLineChars="0"/>
              <w:jc w:val="center"/>
            </w:pPr>
          </w:p>
        </w:tc>
        <w:tc>
          <w:tcPr>
            <w:tcW w:w="2268" w:type="dxa"/>
            <w:vAlign w:val="center"/>
          </w:tcPr>
          <w:p w14:paraId="7B564EF3">
            <w:pPr>
              <w:pStyle w:val="5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red</w:t>
            </w:r>
          </w:p>
        </w:tc>
        <w:tc>
          <w:tcPr>
            <w:tcW w:w="2551" w:type="dxa"/>
            <w:vAlign w:val="center"/>
          </w:tcPr>
          <w:p w14:paraId="528A4671">
            <w:pPr>
              <w:pStyle w:val="5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green</w:t>
            </w:r>
          </w:p>
        </w:tc>
        <w:tc>
          <w:tcPr>
            <w:tcW w:w="2410" w:type="dxa"/>
            <w:vAlign w:val="center"/>
          </w:tcPr>
          <w:p w14:paraId="144C99D7">
            <w:pPr>
              <w:pStyle w:val="5"/>
              <w:ind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blue</w:t>
            </w:r>
          </w:p>
        </w:tc>
      </w:tr>
      <w:tr w14:paraId="184B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A894C00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byte position</w:t>
            </w:r>
          </w:p>
        </w:tc>
        <w:tc>
          <w:tcPr>
            <w:tcW w:w="2268" w:type="dxa"/>
            <w:vAlign w:val="center"/>
          </w:tcPr>
          <w:p w14:paraId="4155C1C2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51" w:type="dxa"/>
            <w:vAlign w:val="center"/>
          </w:tcPr>
          <w:p w14:paraId="76598CF7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  <w:vAlign w:val="center"/>
          </w:tcPr>
          <w:p w14:paraId="7C54BEE2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14:paraId="5D63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288DDDD9"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Value (range)</w:t>
            </w:r>
          </w:p>
        </w:tc>
        <w:tc>
          <w:tcPr>
            <w:tcW w:w="2268" w:type="dxa"/>
            <w:vAlign w:val="center"/>
          </w:tcPr>
          <w:p w14:paraId="71D53074">
            <w:pPr>
              <w:pStyle w:val="5"/>
              <w:ind w:firstLine="0" w:firstLineChars="0"/>
              <w:jc w:val="center"/>
            </w:pPr>
            <w:bookmarkStart w:id="4" w:name="OLE_LINK12"/>
            <w:bookmarkStart w:id="5" w:name="OLE_LINK11"/>
            <w:r>
              <w:rPr>
                <w:rFonts w:hint="eastAsia"/>
              </w:rPr>
              <w:t>0x00-0xFF</w:t>
            </w:r>
            <w:bookmarkEnd w:id="4"/>
            <w:bookmarkEnd w:id="5"/>
          </w:p>
        </w:tc>
        <w:tc>
          <w:tcPr>
            <w:tcW w:w="2551" w:type="dxa"/>
            <w:vAlign w:val="center"/>
          </w:tcPr>
          <w:p w14:paraId="015A4196">
            <w:pPr>
              <w:pStyle w:val="5"/>
              <w:ind w:firstLine="0" w:firstLineChars="0"/>
              <w:jc w:val="center"/>
            </w:pPr>
            <w:r>
              <w:rPr>
                <w:kern w:val="0"/>
              </w:rPr>
              <w:t>0x00-0xFF</w:t>
            </w:r>
          </w:p>
        </w:tc>
        <w:tc>
          <w:tcPr>
            <w:tcW w:w="2410" w:type="dxa"/>
            <w:vAlign w:val="center"/>
          </w:tcPr>
          <w:p w14:paraId="4DF315FB">
            <w:pPr>
              <w:pStyle w:val="5"/>
              <w:ind w:firstLine="0" w:firstLineChars="0"/>
              <w:jc w:val="center"/>
            </w:pPr>
            <w:r>
              <w:rPr>
                <w:kern w:val="0"/>
              </w:rPr>
              <w:t>0x00-0xFF</w:t>
            </w:r>
          </w:p>
        </w:tc>
      </w:tr>
      <w:tr w14:paraId="191F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vAlign w:val="center"/>
          </w:tcPr>
          <w:p w14:paraId="6EF95C24">
            <w:pPr>
              <w:pStyle w:val="5"/>
              <w:ind w:firstLine="0" w:firstLineChars="0"/>
            </w:pPr>
            <w:r>
              <w:rPr>
                <w:rFonts w:hint="eastAsia"/>
              </w:rPr>
              <w:t>Command example:</w:t>
            </w:r>
          </w:p>
          <w:p w14:paraId="46D49F1A">
            <w:pPr>
              <w:pStyle w:val="5"/>
              <w:rPr>
                <w:color w:val="0070C0"/>
              </w:rPr>
            </w:pPr>
            <w:r>
              <w:rPr>
                <w:rFonts w:hint="eastAsia"/>
              </w:rPr>
              <w:t xml:space="preserve">Red: </w:t>
            </w:r>
            <w:r>
              <w:rPr>
                <w:rFonts w:hint="eastAsia"/>
                <w:color w:val="0070C0"/>
              </w:rPr>
              <w:t xml:space="preserve">FF 00 00 </w:t>
            </w:r>
            <w:r>
              <w:rPr>
                <w:rFonts w:hint="eastAsia"/>
              </w:rPr>
              <w:t xml:space="preserve">Green: </w:t>
            </w:r>
            <w:r>
              <w:rPr>
                <w:rFonts w:hint="eastAsia"/>
                <w:color w:val="0070C0"/>
              </w:rPr>
              <w:t xml:space="preserve">00 FF 00 </w:t>
            </w:r>
            <w:bookmarkStart w:id="6" w:name="OLE_LINK27"/>
            <w:bookmarkStart w:id="7" w:name="OLE_LINK26"/>
            <w:r>
              <w:rPr>
                <w:rFonts w:hint="eastAsia"/>
              </w:rPr>
              <w:t xml:space="preserve">Blue : </w:t>
            </w:r>
            <w:r>
              <w:rPr>
                <w:rFonts w:hint="eastAsia"/>
                <w:color w:val="0070C0"/>
              </w:rPr>
              <w:t>00 00 FF</w:t>
            </w:r>
            <w:bookmarkEnd w:id="6"/>
            <w:bookmarkEnd w:id="7"/>
            <w:r>
              <w:rPr>
                <w:rFonts w:hint="eastAsia"/>
                <w:color w:val="0070C0"/>
              </w:rPr>
              <w:t xml:space="preserve">   </w:t>
            </w:r>
            <w:r>
              <w:rPr>
                <w:rFonts w:hint="eastAsia"/>
              </w:rPr>
              <w:t xml:space="preserve">Low-brightness blue: </w:t>
            </w:r>
            <w:r>
              <w:rPr>
                <w:rFonts w:hint="eastAsia"/>
                <w:color w:val="0070C0"/>
              </w:rPr>
              <w:t>00 00 64</w:t>
            </w:r>
          </w:p>
          <w:p w14:paraId="65F6A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 xml:space="preserve">Lights off: </w:t>
            </w:r>
            <w:r>
              <w:rPr>
                <w:rFonts w:hint="eastAsia"/>
                <w:color w:val="0070C0"/>
              </w:rPr>
              <w:t>00 00 00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kern w:val="0"/>
              </w:rPr>
              <w:t xml:space="preserve">White: </w:t>
            </w:r>
            <w:r>
              <w:rPr>
                <w:rFonts w:hint="eastAsia"/>
                <w:color w:val="0070C0"/>
                <w:kern w:val="0"/>
              </w:rPr>
              <w:t xml:space="preserve">FF </w:t>
            </w:r>
            <w:r>
              <w:rPr>
                <w:color w:val="0070C0"/>
                <w:kern w:val="0"/>
              </w:rPr>
              <w:t xml:space="preserve">FF </w:t>
            </w:r>
            <w:r>
              <w:rPr>
                <w:rFonts w:hint="eastAsia"/>
                <w:color w:val="0070C0"/>
                <w:kern w:val="0"/>
              </w:rPr>
              <w:t>FF</w:t>
            </w:r>
            <w:r>
              <w:rPr>
                <w:rFonts w:hint="eastAsia"/>
                <w:color w:val="0070C0"/>
                <w:kern w:val="0"/>
                <w:lang w:val="en-US" w:eastAsia="zh-CN"/>
              </w:rPr>
              <w:t xml:space="preserve">        full color：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435341573dff</w:t>
            </w:r>
          </w:p>
          <w:p w14:paraId="5BFADBA0">
            <w:pPr>
              <w:pStyle w:val="5"/>
              <w:rPr>
                <w:rFonts w:hint="default" w:eastAsiaTheme="minorEastAsia"/>
                <w:lang w:val="en-US" w:eastAsia="zh-CN"/>
              </w:rPr>
            </w:pPr>
          </w:p>
          <w:p w14:paraId="383973B6">
            <w:r>
              <w:rPr>
                <w:rFonts w:hint="eastAsia"/>
              </w:rPr>
              <w:t xml:space="preserve">It supports 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16.77 million </w:t>
            </w:r>
            <w:r>
              <w:rPr>
                <w:rFonts w:hint="eastAsia"/>
              </w:rPr>
              <w:t xml:space="preserve">colors (full color) and is defined in standard RGB-16 base (similar to the colors used in </w:t>
            </w:r>
            <w:r>
              <w:t xml:space="preserve">Photoshop, 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Android Studio, etc.).</w:t>
            </w:r>
          </w:p>
        </w:tc>
      </w:tr>
    </w:tbl>
    <w:p w14:paraId="5B86606E"/>
    <w:p w14:paraId="451AA1A4">
      <w:pPr>
        <w:pStyle w:val="5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Set the status light to flash (command format: hexadecimal HEX)</w:t>
      </w:r>
    </w:p>
    <w:tbl>
      <w:tblPr>
        <w:tblStyle w:val="3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27"/>
        <w:gridCol w:w="1135"/>
        <w:gridCol w:w="4726"/>
      </w:tblGrid>
      <w:tr w14:paraId="61C5A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4767D559">
            <w:pPr>
              <w:jc w:val="center"/>
              <w:rPr>
                <w:b/>
              </w:rPr>
            </w:pPr>
            <w:r>
              <w:rPr>
                <w:b/>
              </w:rPr>
              <w:t>Function</w:t>
            </w:r>
          </w:p>
        </w:tc>
        <w:tc>
          <w:tcPr>
            <w:tcW w:w="709" w:type="dxa"/>
            <w:vAlign w:val="center"/>
          </w:tcPr>
          <w:p w14:paraId="271CBF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byte position</w:t>
            </w:r>
          </w:p>
        </w:tc>
        <w:tc>
          <w:tcPr>
            <w:tcW w:w="1276" w:type="dxa"/>
            <w:vAlign w:val="center"/>
          </w:tcPr>
          <w:p w14:paraId="404DFEE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scope</w:t>
            </w:r>
          </w:p>
        </w:tc>
        <w:tc>
          <w:tcPr>
            <w:tcW w:w="5953" w:type="dxa"/>
            <w:vAlign w:val="center"/>
          </w:tcPr>
          <w:p w14:paraId="6844ED3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describe</w:t>
            </w:r>
          </w:p>
        </w:tc>
      </w:tr>
      <w:tr w14:paraId="1742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1D5A9D0E">
            <w:pPr>
              <w:jc w:val="center"/>
            </w:pPr>
            <w:r>
              <w:rPr>
                <w:rFonts w:hint="eastAsia"/>
              </w:rPr>
              <w:t>red</w:t>
            </w:r>
          </w:p>
        </w:tc>
        <w:tc>
          <w:tcPr>
            <w:tcW w:w="709" w:type="dxa"/>
            <w:vAlign w:val="center"/>
          </w:tcPr>
          <w:p w14:paraId="7E28EB6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Merge w:val="restart"/>
            <w:vAlign w:val="center"/>
          </w:tcPr>
          <w:p w14:paraId="542E519C">
            <w:pPr>
              <w:jc w:val="center"/>
            </w:pPr>
            <w:r>
              <w:rPr>
                <w:rFonts w:hint="eastAsia"/>
              </w:rPr>
              <w:t xml:space="preserve">0x00 </w:t>
            </w:r>
            <w:r>
              <w:t xml:space="preserve">– </w:t>
            </w:r>
            <w:r>
              <w:rPr>
                <w:rFonts w:hint="eastAsia"/>
              </w:rPr>
              <w:t>0xFF</w:t>
            </w:r>
          </w:p>
        </w:tc>
        <w:tc>
          <w:tcPr>
            <w:tcW w:w="5953" w:type="dxa"/>
            <w:vMerge w:val="restart"/>
            <w:vAlign w:val="center"/>
          </w:tcPr>
          <w:p w14:paraId="7152B285">
            <w:r>
              <w:rPr>
                <w:rFonts w:hint="eastAsia"/>
              </w:rPr>
              <w:t>LED color</w:t>
            </w:r>
          </w:p>
        </w:tc>
      </w:tr>
      <w:tr w14:paraId="023A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26F284DD">
            <w:pPr>
              <w:jc w:val="center"/>
            </w:pPr>
            <w:r>
              <w:rPr>
                <w:rFonts w:hint="eastAsia"/>
              </w:rPr>
              <w:t>green</w:t>
            </w:r>
          </w:p>
        </w:tc>
        <w:tc>
          <w:tcPr>
            <w:tcW w:w="709" w:type="dxa"/>
            <w:vAlign w:val="center"/>
          </w:tcPr>
          <w:p w14:paraId="21AECBF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Merge w:val="continue"/>
            <w:vAlign w:val="center"/>
          </w:tcPr>
          <w:p w14:paraId="215849AB">
            <w:pPr>
              <w:jc w:val="center"/>
            </w:pPr>
          </w:p>
        </w:tc>
        <w:tc>
          <w:tcPr>
            <w:tcW w:w="5953" w:type="dxa"/>
            <w:vMerge w:val="continue"/>
            <w:vAlign w:val="center"/>
          </w:tcPr>
          <w:p w14:paraId="1B5C3C7B"/>
        </w:tc>
      </w:tr>
      <w:tr w14:paraId="6555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579D9A2F">
            <w:pPr>
              <w:jc w:val="center"/>
            </w:pPr>
            <w:r>
              <w:rPr>
                <w:rFonts w:hint="eastAsia"/>
              </w:rPr>
              <w:t>blue</w:t>
            </w:r>
          </w:p>
        </w:tc>
        <w:tc>
          <w:tcPr>
            <w:tcW w:w="709" w:type="dxa"/>
            <w:vAlign w:val="center"/>
          </w:tcPr>
          <w:p w14:paraId="63058C4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Merge w:val="continue"/>
            <w:vAlign w:val="center"/>
          </w:tcPr>
          <w:p w14:paraId="024F83D9">
            <w:pPr>
              <w:jc w:val="center"/>
            </w:pPr>
          </w:p>
        </w:tc>
        <w:tc>
          <w:tcPr>
            <w:tcW w:w="5953" w:type="dxa"/>
            <w:vMerge w:val="continue"/>
            <w:vAlign w:val="center"/>
          </w:tcPr>
          <w:p w14:paraId="6882C3A6"/>
        </w:tc>
      </w:tr>
      <w:tr w14:paraId="45C8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275" w:type="dxa"/>
            <w:vAlign w:val="center"/>
          </w:tcPr>
          <w:p w14:paraId="648FB0CE">
            <w:pPr>
              <w:jc w:val="center"/>
            </w:pPr>
            <w:r>
              <w:rPr>
                <w:rFonts w:hint="eastAsia"/>
              </w:rPr>
              <w:t>Lighting duration</w:t>
            </w:r>
          </w:p>
        </w:tc>
        <w:tc>
          <w:tcPr>
            <w:tcW w:w="709" w:type="dxa"/>
            <w:vAlign w:val="center"/>
          </w:tcPr>
          <w:p w14:paraId="6D382C9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vMerge w:val="continue"/>
            <w:vAlign w:val="center"/>
          </w:tcPr>
          <w:p w14:paraId="26F91654">
            <w:pPr>
              <w:jc w:val="center"/>
            </w:pPr>
          </w:p>
        </w:tc>
        <w:tc>
          <w:tcPr>
            <w:tcW w:w="5953" w:type="dxa"/>
            <w:vMerge w:val="restart"/>
            <w:vAlign w:val="center"/>
          </w:tcPr>
          <w:p w14:paraId="5E4C2D81">
            <w:pPr>
              <w:pStyle w:val="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The unit is 10ms.</w:t>
            </w:r>
          </w:p>
          <w:p w14:paraId="07A4C7F1">
            <w:r>
              <w:rPr>
                <w:rFonts w:hint="eastAsia"/>
              </w:rPr>
              <w:t>If the light-on duration is set to 600ms, it should be calculated as: 600ms/10 = 60 (0x3C).</w:t>
            </w:r>
          </w:p>
          <w:p w14:paraId="00CCC5AF">
            <w:pPr>
              <w:pStyle w:val="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The switching on and off of the lights creates a flashing effect.</w:t>
            </w:r>
          </w:p>
          <w:p w14:paraId="312A44AF">
            <w:pPr>
              <w:pStyle w:val="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The duration of the light on and off can be set according to the speed of the flashing.</w:t>
            </w:r>
          </w:p>
          <w:p w14:paraId="148E8117">
            <w:r>
              <w:rPr>
                <w:rFonts w:hint="eastAsia"/>
              </w:rPr>
              <w:t>The typical setting for light-on time is 600ms (0x3C), and light-off time is 400ms (0x28).</w:t>
            </w:r>
          </w:p>
        </w:tc>
      </w:tr>
      <w:tr w14:paraId="3EA00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1C1FE2B3">
            <w:pPr>
              <w:jc w:val="center"/>
            </w:pPr>
            <w:r>
              <w:rPr>
                <w:rFonts w:hint="eastAsia"/>
              </w:rPr>
              <w:t>Lights off duration</w:t>
            </w:r>
          </w:p>
        </w:tc>
        <w:tc>
          <w:tcPr>
            <w:tcW w:w="709" w:type="dxa"/>
            <w:vAlign w:val="center"/>
          </w:tcPr>
          <w:p w14:paraId="161C442A">
            <w:pPr>
              <w:jc w:val="center"/>
            </w:pPr>
            <w:r>
              <w:rPr>
                <w:rFonts w:hint="eastAsia"/>
              </w:rPr>
              <w:t>5</w:t>
            </w:r>
            <w:bookmarkStart w:id="8" w:name="_GoBack"/>
            <w:bookmarkEnd w:id="8"/>
          </w:p>
        </w:tc>
        <w:tc>
          <w:tcPr>
            <w:tcW w:w="1276" w:type="dxa"/>
            <w:vMerge w:val="continue"/>
            <w:vAlign w:val="center"/>
          </w:tcPr>
          <w:p w14:paraId="363E83D8">
            <w:pPr>
              <w:jc w:val="center"/>
            </w:pPr>
          </w:p>
        </w:tc>
        <w:tc>
          <w:tcPr>
            <w:tcW w:w="5953" w:type="dxa"/>
            <w:vMerge w:val="continue"/>
            <w:vAlign w:val="center"/>
          </w:tcPr>
          <w:p w14:paraId="0CF1DF8A"/>
        </w:tc>
      </w:tr>
      <w:tr w14:paraId="65B7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6F1B9BBC">
            <w:pPr>
              <w:jc w:val="center"/>
            </w:pPr>
            <w:r>
              <w:rPr>
                <w:rFonts w:hint="eastAsia"/>
              </w:rPr>
              <w:t>Number of flashes</w:t>
            </w:r>
          </w:p>
        </w:tc>
        <w:tc>
          <w:tcPr>
            <w:tcW w:w="709" w:type="dxa"/>
            <w:vAlign w:val="center"/>
          </w:tcPr>
          <w:p w14:paraId="5B429C4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  <w:vMerge w:val="continue"/>
            <w:vAlign w:val="center"/>
          </w:tcPr>
          <w:p w14:paraId="5F7DBFED">
            <w:pPr>
              <w:jc w:val="center"/>
            </w:pPr>
          </w:p>
        </w:tc>
        <w:tc>
          <w:tcPr>
            <w:tcW w:w="5953" w:type="dxa"/>
            <w:vAlign w:val="center"/>
          </w:tcPr>
          <w:p w14:paraId="4015872E">
            <w:r>
              <w:rPr>
                <w:rFonts w:hint="eastAsia"/>
              </w:rPr>
              <w:t>Set the number of flashes to 0x00.</w:t>
            </w:r>
          </w:p>
        </w:tc>
      </w:tr>
      <w:tr w14:paraId="688E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vAlign w:val="center"/>
          </w:tcPr>
          <w:p w14:paraId="645675AB">
            <w:pPr>
              <w:jc w:val="center"/>
            </w:pPr>
            <w:r>
              <w:rPr>
                <w:rFonts w:hint="eastAsia"/>
              </w:rPr>
              <w:t>End state</w:t>
            </w:r>
          </w:p>
        </w:tc>
        <w:tc>
          <w:tcPr>
            <w:tcW w:w="709" w:type="dxa"/>
            <w:vAlign w:val="center"/>
          </w:tcPr>
          <w:p w14:paraId="1AF3497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  <w:vAlign w:val="center"/>
          </w:tcPr>
          <w:p w14:paraId="28DBC310">
            <w:pPr>
              <w:jc w:val="center"/>
            </w:pPr>
            <w:r>
              <w:rPr>
                <w:rFonts w:hint="eastAsia"/>
              </w:rPr>
              <w:t xml:space="preserve">0x00 </w:t>
            </w:r>
            <w:r>
              <w:t xml:space="preserve">– </w:t>
            </w:r>
            <w:r>
              <w:rPr>
                <w:rFonts w:hint="eastAsia"/>
              </w:rPr>
              <w:t>0x01</w:t>
            </w:r>
          </w:p>
        </w:tc>
        <w:tc>
          <w:tcPr>
            <w:tcW w:w="5953" w:type="dxa"/>
            <w:vAlign w:val="center"/>
          </w:tcPr>
          <w:p w14:paraId="70B6B823">
            <w:r>
              <w:rPr>
                <w:rFonts w:hint="eastAsia"/>
                <w:szCs w:val="21"/>
              </w:rPr>
              <w:t>After the flashing count is complete, the light returns to either a constant on state (0x01) or an off state (0x00).</w:t>
            </w:r>
          </w:p>
        </w:tc>
      </w:tr>
      <w:tr w14:paraId="423F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3" w:type="dxa"/>
            <w:gridSpan w:val="4"/>
            <w:vAlign w:val="center"/>
          </w:tcPr>
          <w:p w14:paraId="53D0F047">
            <w:pPr>
              <w:rPr>
                <w:szCs w:val="21"/>
              </w:rPr>
            </w:pPr>
            <w:r>
              <w:rPr>
                <w:szCs w:val="21"/>
              </w:rPr>
              <w:t xml:space="preserve">Example </w:t>
            </w:r>
            <w:r>
              <w:rPr>
                <w:rFonts w:hint="eastAsia"/>
                <w:szCs w:val="21"/>
              </w:rPr>
              <w:t>:</w:t>
            </w:r>
          </w:p>
          <w:p w14:paraId="70285C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The red light is set to flash every 600ms to turn on and every 400ms to turn off, and then turns off after flashing 100 times.</w:t>
            </w:r>
          </w:p>
          <w:p w14:paraId="4B679CF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Command: FF 00 00 3C 28 64 00</w:t>
            </w:r>
          </w:p>
        </w:tc>
      </w:tr>
    </w:tbl>
    <w:p w14:paraId="1D41C4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02422A"/>
    <w:multiLevelType w:val="multilevel"/>
    <w:tmpl w:val="0902422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412603"/>
    <w:multiLevelType w:val="multilevel"/>
    <w:tmpl w:val="11412603"/>
    <w:lvl w:ilvl="0" w:tentative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8577E9"/>
    <w:rsid w:val="6E10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355</Words>
  <Characters>1606</Characters>
  <Lines>0</Lines>
  <Paragraphs>0</Paragraphs>
  <TotalTime>1</TotalTime>
  <ScaleCrop>false</ScaleCrop>
  <LinksUpToDate>false</LinksUpToDate>
  <CharactersWithSpaces>1899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2026-01-08T19:32:00Z</dcterms:created>
  <dc:creator>Benteng</dc:creator>
  <cp:lastModifiedBy>猎人18</cp:lastModifiedBy>
  <dcterms:modified xsi:type="dcterms:W3CDTF">2026-01-09T06:07:53Z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eyJoZGlkIjoiMzFhYWVhYmNmZjBkZDc2MjU5NmYzNDAwODQ1YjY2ODMiLCJ1c2VySWQiOiI0MDUyOTAyMTAifQ==</vt:lpwstr>
  </property>
  <property fmtid="{D5CDD505-2E9C-101B-9397-08002B2CF9AE}" pid="4" name="ICV">
    <vt:lpwstr>44DA4ED8CE7942A9B78A4DCFF785AFB7_12</vt:lpwstr>
  </property>
</Properties>
</file>