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bookmarkStart w:id="0" w:name="_GoBack"/>
      <w:bookmarkEnd w:id="0"/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 w:rsidR="00BB7712">
        <w:rPr>
          <w:i/>
        </w:rPr>
        <w:t xml:space="preserve"> SVL</w:t>
      </w:r>
      <w:r>
        <w:rPr>
          <w:i/>
        </w:rPr>
        <w:t>-</w:t>
      </w:r>
      <w:r w:rsidR="00467879">
        <w:rPr>
          <w:i/>
        </w:rPr>
        <w:t>TTP</w:t>
      </w:r>
      <w:r>
        <w:rPr>
          <w:i/>
        </w:rPr>
        <w:t>/</w:t>
      </w:r>
      <w:r w:rsidR="00467879">
        <w:rPr>
          <w:i/>
        </w:rPr>
        <w:t>17</w:t>
      </w:r>
      <w:r w:rsidR="00BB7712">
        <w:rPr>
          <w:i/>
        </w:rPr>
        <w:t>06</w:t>
      </w:r>
      <w:r>
        <w:rPr>
          <w:i/>
        </w:rPr>
        <w:t>19</w:t>
      </w:r>
    </w:p>
    <w:p w:rsidR="0007573B" w:rsidRPr="0084623A" w:rsidRDefault="00BB7712" w:rsidP="0084623A">
      <w:pPr>
        <w:jc w:val="right"/>
        <w:rPr>
          <w:i/>
          <w:sz w:val="44"/>
        </w:rPr>
      </w:pPr>
      <w:proofErr w:type="spellStart"/>
      <w:r>
        <w:rPr>
          <w:i/>
          <w:sz w:val="22"/>
        </w:rPr>
        <w:t>Hồ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Chí</w:t>
      </w:r>
      <w:proofErr w:type="spellEnd"/>
      <w:r>
        <w:rPr>
          <w:i/>
          <w:sz w:val="22"/>
        </w:rPr>
        <w:t xml:space="preserve"> Minh</w:t>
      </w:r>
      <w:r w:rsidR="002C7C9E" w:rsidRPr="00DE67F2">
        <w:rPr>
          <w:i/>
          <w:sz w:val="22"/>
        </w:rPr>
        <w:t xml:space="preserve">, </w:t>
      </w:r>
      <w:proofErr w:type="spellStart"/>
      <w:r w:rsidR="002C7C9E" w:rsidRPr="00DE67F2">
        <w:rPr>
          <w:i/>
          <w:sz w:val="22"/>
        </w:rPr>
        <w:t>ngày</w:t>
      </w:r>
      <w:proofErr w:type="spellEnd"/>
      <w:r w:rsidR="002C7C9E" w:rsidRPr="00DE67F2">
        <w:rPr>
          <w:i/>
          <w:sz w:val="22"/>
        </w:rPr>
        <w:t xml:space="preserve"> </w:t>
      </w:r>
      <w:r>
        <w:rPr>
          <w:i/>
          <w:sz w:val="22"/>
        </w:rPr>
        <w:t>1</w:t>
      </w:r>
      <w:r w:rsidR="00467879">
        <w:rPr>
          <w:i/>
          <w:sz w:val="22"/>
        </w:rPr>
        <w:t>7</w:t>
      </w:r>
      <w:r>
        <w:rPr>
          <w:i/>
          <w:sz w:val="22"/>
        </w:rPr>
        <w:t xml:space="preserve">, </w:t>
      </w:r>
      <w:proofErr w:type="spellStart"/>
      <w:r>
        <w:rPr>
          <w:i/>
          <w:sz w:val="22"/>
        </w:rPr>
        <w:t>tháng</w:t>
      </w:r>
      <w:proofErr w:type="spellEnd"/>
      <w:r>
        <w:rPr>
          <w:i/>
          <w:sz w:val="22"/>
        </w:rPr>
        <w:t xml:space="preserve"> 06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467879">
        <w:rPr>
          <w:b/>
          <w:sz w:val="22"/>
          <w:lang w:val="pt-BR"/>
        </w:rPr>
        <w:t>CÔNG TY</w:t>
      </w:r>
      <w:r w:rsidR="00467879" w:rsidRPr="00467879">
        <w:rPr>
          <w:b/>
          <w:sz w:val="22"/>
          <w:lang w:val="pt-BR"/>
        </w:rPr>
        <w:t xml:space="preserve"> TNHH MTV </w:t>
      </w:r>
      <w:r w:rsidR="00467879">
        <w:rPr>
          <w:b/>
          <w:sz w:val="22"/>
          <w:lang w:val="pt-BR"/>
        </w:rPr>
        <w:t>SẢN XUẤT</w:t>
      </w:r>
      <w:r w:rsidR="00467879" w:rsidRPr="00467879">
        <w:rPr>
          <w:b/>
          <w:sz w:val="22"/>
          <w:lang w:val="pt-BR"/>
        </w:rPr>
        <w:t xml:space="preserve"> </w:t>
      </w:r>
      <w:r w:rsidR="00467879">
        <w:rPr>
          <w:b/>
          <w:sz w:val="22"/>
          <w:lang w:val="pt-BR"/>
        </w:rPr>
        <w:t>–</w:t>
      </w:r>
      <w:r w:rsidR="00467879" w:rsidRPr="00467879">
        <w:rPr>
          <w:b/>
          <w:sz w:val="22"/>
          <w:lang w:val="pt-BR"/>
        </w:rPr>
        <w:t xml:space="preserve"> </w:t>
      </w:r>
      <w:r w:rsidR="00467879">
        <w:rPr>
          <w:b/>
          <w:sz w:val="22"/>
          <w:lang w:val="pt-BR"/>
        </w:rPr>
        <w:t>XUẤT NHẬP KHẨU</w:t>
      </w:r>
      <w:r w:rsidR="00467879" w:rsidRPr="00467879">
        <w:rPr>
          <w:b/>
          <w:sz w:val="22"/>
          <w:lang w:val="pt-BR"/>
        </w:rPr>
        <w:t xml:space="preserve"> </w:t>
      </w:r>
      <w:r w:rsidR="00467879">
        <w:rPr>
          <w:b/>
          <w:sz w:val="22"/>
          <w:lang w:val="pt-BR"/>
        </w:rPr>
        <w:t>THUẬN THIÊN PHÁT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r w:rsidR="00CE4944" w:rsidRPr="00837E1F">
        <w:rPr>
          <w:rFonts w:eastAsia="Calibri"/>
          <w:color w:val="000000"/>
          <w:sz w:val="22"/>
        </w:rPr>
        <w:t>TNHH</w:t>
      </w:r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Một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Thành</w:t>
      </w:r>
      <w:proofErr w:type="spellEnd"/>
      <w:r w:rsidR="00355AD3">
        <w:rPr>
          <w:rFonts w:eastAsia="Calibri"/>
          <w:color w:val="000000"/>
          <w:sz w:val="22"/>
        </w:rPr>
        <w:t xml:space="preserve"> </w:t>
      </w:r>
      <w:proofErr w:type="spellStart"/>
      <w:r w:rsidR="00355AD3">
        <w:rPr>
          <w:rFonts w:eastAsia="Calibri"/>
          <w:color w:val="000000"/>
          <w:sz w:val="22"/>
        </w:rPr>
        <w:t>Viên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ty,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ty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3"/>
        <w:gridCol w:w="1559"/>
        <w:gridCol w:w="852"/>
        <w:gridCol w:w="3544"/>
        <w:gridCol w:w="979"/>
        <w:gridCol w:w="1290"/>
        <w:gridCol w:w="1241"/>
      </w:tblGrid>
      <w:tr w:rsidR="00467879" w:rsidRPr="00D82EFC" w:rsidTr="00467879">
        <w:trPr>
          <w:trHeight w:val="900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67879" w:rsidRPr="00D82EFC" w:rsidRDefault="00467879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STT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67879" w:rsidRPr="00D82EFC" w:rsidRDefault="00467879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hóa</w:t>
            </w:r>
            <w:proofErr w:type="spellEnd"/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67879" w:rsidRPr="00D82EFC" w:rsidRDefault="00467879" w:rsidP="00F01FA4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Xuất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67879" w:rsidRPr="00D82EFC" w:rsidRDefault="00467879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Kích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67879" w:rsidRPr="00D82EFC" w:rsidRDefault="00467879" w:rsidP="00467879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Số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lượng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467879" w:rsidRPr="00D82EFC" w:rsidRDefault="00467879" w:rsidP="00467879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Đơn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giá</w:t>
            </w:r>
            <w:proofErr w:type="spellEnd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(VNĐ/</w:t>
            </w:r>
            <w:proofErr w:type="spellStart"/>
            <w:r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)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67879" w:rsidRPr="00D82EFC" w:rsidRDefault="00467879" w:rsidP="007039A1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Thành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b/>
                <w:bCs/>
                <w:color w:val="000000"/>
                <w:sz w:val="20"/>
                <w:szCs w:val="22"/>
                <w:lang w:val="en-SG" w:eastAsia="en-SG"/>
              </w:rPr>
              <w:t xml:space="preserve"> (VNĐ)</w:t>
            </w:r>
          </w:p>
        </w:tc>
      </w:tr>
      <w:tr w:rsidR="00467879" w:rsidRPr="00D82EFC" w:rsidTr="00467879">
        <w:trPr>
          <w:trHeight w:val="543"/>
        </w:trPr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879" w:rsidRPr="00D82EFC" w:rsidRDefault="00467879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D82EFC"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879" w:rsidRPr="00D82EFC" w:rsidRDefault="00467879" w:rsidP="00467879">
            <w:pPr>
              <w:spacing w:line="240" w:lineRule="auto"/>
              <w:jc w:val="lef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467879">
              <w:rPr>
                <w:color w:val="000000"/>
                <w:sz w:val="20"/>
                <w:szCs w:val="22"/>
                <w:lang w:val="en-SG" w:eastAsia="en-SG"/>
              </w:rPr>
              <w:t>Thép</w:t>
            </w:r>
            <w:proofErr w:type="spellEnd"/>
            <w:r w:rsidRPr="00467879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467879">
              <w:rPr>
                <w:color w:val="000000"/>
                <w:sz w:val="20"/>
                <w:szCs w:val="22"/>
                <w:lang w:val="en-SG" w:eastAsia="en-SG"/>
              </w:rPr>
              <w:t>Ống</w:t>
            </w:r>
            <w:proofErr w:type="spellEnd"/>
            <w:r w:rsidRPr="00467879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467879">
              <w:rPr>
                <w:color w:val="000000"/>
                <w:sz w:val="20"/>
                <w:szCs w:val="22"/>
                <w:lang w:val="en-SG" w:eastAsia="en-SG"/>
              </w:rPr>
              <w:t>Đúc</w:t>
            </w:r>
            <w:proofErr w:type="spellEnd"/>
            <w:r w:rsidRPr="00467879">
              <w:rPr>
                <w:color w:val="000000"/>
                <w:sz w:val="20"/>
                <w:szCs w:val="22"/>
                <w:lang w:val="en-SG" w:eastAsia="en-SG"/>
              </w:rPr>
              <w:t xml:space="preserve"> 12Cr1MoVG 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7879" w:rsidRPr="005352E1" w:rsidRDefault="00467879" w:rsidP="008C247A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467879">
              <w:rPr>
                <w:color w:val="000000"/>
                <w:sz w:val="20"/>
                <w:szCs w:val="22"/>
                <w:lang w:val="en-SG" w:eastAsia="en-SG"/>
              </w:rPr>
              <w:t xml:space="preserve">Trung </w:t>
            </w:r>
            <w:proofErr w:type="spellStart"/>
            <w:r w:rsidRPr="00467879">
              <w:rPr>
                <w:color w:val="000000"/>
                <w:sz w:val="20"/>
                <w:szCs w:val="22"/>
                <w:lang w:val="en-SG" w:eastAsia="en-SG"/>
              </w:rPr>
              <w:t>Quốc</w:t>
            </w:r>
            <w:proofErr w:type="spellEnd"/>
          </w:p>
        </w:tc>
        <w:tc>
          <w:tcPr>
            <w:tcW w:w="1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879" w:rsidRPr="00BB7712" w:rsidRDefault="00467879" w:rsidP="00467879">
            <w:pPr>
              <w:spacing w:line="240" w:lineRule="auto"/>
              <w:jc w:val="left"/>
              <w:rPr>
                <w:i/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 xml:space="preserve">OD </w:t>
            </w:r>
            <w:r w:rsidRPr="00467879">
              <w:rPr>
                <w:color w:val="000000"/>
                <w:sz w:val="20"/>
                <w:szCs w:val="22"/>
                <w:lang w:val="en-SG" w:eastAsia="en-SG"/>
              </w:rPr>
              <w:t>139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 xml:space="preserve">.7mm x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Dày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16mm x 6,000mm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879" w:rsidRPr="00D82EFC" w:rsidRDefault="00467879" w:rsidP="007039A1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>
              <w:rPr>
                <w:color w:val="000000"/>
                <w:sz w:val="20"/>
                <w:szCs w:val="22"/>
                <w:lang w:val="en-SG" w:eastAsia="en-SG"/>
              </w:rPr>
              <w:t>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879" w:rsidRDefault="00467879" w:rsidP="00F02548">
            <w:pPr>
              <w:spacing w:line="240" w:lineRule="auto"/>
              <w:jc w:val="center"/>
              <w:rPr>
                <w:color w:val="000000"/>
                <w:sz w:val="20"/>
                <w:szCs w:val="22"/>
                <w:lang w:val="en-SG" w:eastAsia="en-SG"/>
              </w:rPr>
            </w:pPr>
            <w:r w:rsidRPr="00467879">
              <w:rPr>
                <w:color w:val="000000"/>
                <w:sz w:val="20"/>
                <w:szCs w:val="22"/>
                <w:lang w:val="en-SG" w:eastAsia="en-SG"/>
              </w:rPr>
              <w:t>32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467879">
              <w:rPr>
                <w:color w:val="000000"/>
                <w:sz w:val="20"/>
                <w:szCs w:val="22"/>
                <w:lang w:val="en-SG" w:eastAsia="en-SG"/>
              </w:rPr>
              <w:t>370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467879">
              <w:rPr>
                <w:color w:val="000000"/>
                <w:sz w:val="20"/>
                <w:szCs w:val="22"/>
                <w:lang w:val="en-SG" w:eastAsia="en-SG"/>
              </w:rPr>
              <w:t>000</w:t>
            </w:r>
          </w:p>
        </w:tc>
        <w:tc>
          <w:tcPr>
            <w:tcW w:w="6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879" w:rsidRPr="00D82EFC" w:rsidRDefault="00467879" w:rsidP="005352E1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467879">
              <w:rPr>
                <w:color w:val="000000"/>
                <w:sz w:val="20"/>
                <w:szCs w:val="22"/>
                <w:lang w:val="en-SG" w:eastAsia="en-SG"/>
              </w:rPr>
              <w:t>32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467879">
              <w:rPr>
                <w:color w:val="000000"/>
                <w:sz w:val="20"/>
                <w:szCs w:val="22"/>
                <w:lang w:val="en-SG" w:eastAsia="en-SG"/>
              </w:rPr>
              <w:t>370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467879">
              <w:rPr>
                <w:color w:val="000000"/>
                <w:sz w:val="20"/>
                <w:szCs w:val="22"/>
                <w:lang w:val="en-SG" w:eastAsia="en-SG"/>
              </w:rPr>
              <w:t>000</w:t>
            </w:r>
          </w:p>
        </w:tc>
      </w:tr>
      <w:tr w:rsidR="002F2140" w:rsidRPr="00D82EFC" w:rsidTr="002F2140">
        <w:trPr>
          <w:trHeight w:val="300"/>
        </w:trPr>
        <w:tc>
          <w:tcPr>
            <w:tcW w:w="438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Tổng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2140" w:rsidRPr="00D82EFC" w:rsidRDefault="00467879" w:rsidP="00EF14AF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467879">
              <w:rPr>
                <w:color w:val="000000"/>
                <w:sz w:val="20"/>
                <w:szCs w:val="22"/>
                <w:lang w:val="en-SG" w:eastAsia="en-SG"/>
              </w:rPr>
              <w:t>32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467879">
              <w:rPr>
                <w:color w:val="000000"/>
                <w:sz w:val="20"/>
                <w:szCs w:val="22"/>
                <w:lang w:val="en-SG" w:eastAsia="en-SG"/>
              </w:rPr>
              <w:t>370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467879">
              <w:rPr>
                <w:color w:val="000000"/>
                <w:sz w:val="20"/>
                <w:szCs w:val="22"/>
                <w:lang w:val="en-SG" w:eastAsia="en-SG"/>
              </w:rPr>
              <w:t>000</w:t>
            </w:r>
          </w:p>
        </w:tc>
      </w:tr>
      <w:tr w:rsidR="002F2140" w:rsidRPr="00D82EFC" w:rsidTr="002F2140">
        <w:trPr>
          <w:trHeight w:val="300"/>
        </w:trPr>
        <w:tc>
          <w:tcPr>
            <w:tcW w:w="438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2140" w:rsidRPr="00D82EFC" w:rsidRDefault="00467879" w:rsidP="00BB7712">
            <w:pPr>
              <w:spacing w:line="240" w:lineRule="auto"/>
              <w:jc w:val="right"/>
              <w:rPr>
                <w:color w:val="000000"/>
                <w:sz w:val="20"/>
                <w:szCs w:val="22"/>
                <w:lang w:val="en-SG" w:eastAsia="en-SG"/>
              </w:rPr>
            </w:pPr>
            <w:r w:rsidRPr="00467879">
              <w:rPr>
                <w:color w:val="000000"/>
                <w:sz w:val="20"/>
                <w:szCs w:val="22"/>
                <w:lang w:val="en-SG" w:eastAsia="en-SG"/>
              </w:rPr>
              <w:t>3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467879">
              <w:rPr>
                <w:color w:val="000000"/>
                <w:sz w:val="20"/>
                <w:szCs w:val="22"/>
                <w:lang w:val="en-SG" w:eastAsia="en-SG"/>
              </w:rPr>
              <w:t>237</w:t>
            </w:r>
            <w:r>
              <w:rPr>
                <w:color w:val="000000"/>
                <w:sz w:val="20"/>
                <w:szCs w:val="22"/>
                <w:lang w:val="en-SG" w:eastAsia="en-SG"/>
              </w:rPr>
              <w:t>,</w:t>
            </w:r>
            <w:r w:rsidRPr="00467879">
              <w:rPr>
                <w:color w:val="000000"/>
                <w:sz w:val="20"/>
                <w:szCs w:val="22"/>
                <w:lang w:val="en-SG" w:eastAsia="en-SG"/>
              </w:rPr>
              <w:t>000</w:t>
            </w:r>
          </w:p>
        </w:tc>
      </w:tr>
      <w:tr w:rsidR="002F2140" w:rsidRPr="00D82EFC" w:rsidTr="002F2140">
        <w:trPr>
          <w:trHeight w:val="300"/>
        </w:trPr>
        <w:tc>
          <w:tcPr>
            <w:tcW w:w="438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140" w:rsidRDefault="002F2140" w:rsidP="002F2140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Cộng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tiền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hàng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sau</w:t>
            </w:r>
            <w:proofErr w:type="spellEnd"/>
            <w:r w:rsidRPr="00D82EFC">
              <w:rPr>
                <w:color w:val="000000"/>
                <w:sz w:val="20"/>
                <w:szCs w:val="22"/>
                <w:lang w:val="en-SG" w:eastAsia="en-SG"/>
              </w:rPr>
              <w:t xml:space="preserve"> </w:t>
            </w:r>
            <w:proofErr w:type="spellStart"/>
            <w:r w:rsidRPr="00D82EFC">
              <w:rPr>
                <w:color w:val="000000"/>
                <w:sz w:val="20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140" w:rsidRPr="00D82EFC" w:rsidRDefault="00467879" w:rsidP="00EF14AF">
            <w:pPr>
              <w:spacing w:line="240" w:lineRule="auto"/>
              <w:jc w:val="right"/>
              <w:rPr>
                <w:b/>
                <w:color w:val="000000"/>
                <w:sz w:val="20"/>
                <w:szCs w:val="22"/>
                <w:lang w:val="en-SG" w:eastAsia="en-SG"/>
              </w:rPr>
            </w:pPr>
            <w:r w:rsidRPr="00467879">
              <w:rPr>
                <w:b/>
                <w:color w:val="000000"/>
                <w:sz w:val="20"/>
                <w:szCs w:val="22"/>
                <w:lang w:val="en-SG" w:eastAsia="en-SG"/>
              </w:rPr>
              <w:t>35</w:t>
            </w: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,</w:t>
            </w:r>
            <w:r w:rsidRPr="00467879">
              <w:rPr>
                <w:b/>
                <w:color w:val="000000"/>
                <w:sz w:val="20"/>
                <w:szCs w:val="22"/>
                <w:lang w:val="en-SG" w:eastAsia="en-SG"/>
              </w:rPr>
              <w:t>607</w:t>
            </w:r>
            <w:r>
              <w:rPr>
                <w:b/>
                <w:color w:val="000000"/>
                <w:sz w:val="20"/>
                <w:szCs w:val="22"/>
                <w:lang w:val="en-SG" w:eastAsia="en-SG"/>
              </w:rPr>
              <w:t>,</w:t>
            </w:r>
            <w:r w:rsidRPr="00467879">
              <w:rPr>
                <w:b/>
                <w:color w:val="000000"/>
                <w:sz w:val="20"/>
                <w:szCs w:val="22"/>
                <w:lang w:val="en-SG" w:eastAsia="en-SG"/>
              </w:rPr>
              <w:t>000</w:t>
            </w:r>
          </w:p>
        </w:tc>
      </w:tr>
      <w:tr w:rsidR="002F2140" w:rsidRPr="00D82EFC" w:rsidTr="002F2140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140" w:rsidRPr="00D82EFC" w:rsidRDefault="002F2140" w:rsidP="00467879">
            <w:pPr>
              <w:tabs>
                <w:tab w:val="left" w:pos="5040"/>
              </w:tabs>
              <w:jc w:val="left"/>
              <w:rPr>
                <w:i/>
                <w:sz w:val="20"/>
                <w:lang w:val="fr-FR"/>
              </w:rPr>
            </w:pPr>
            <w:proofErr w:type="spellStart"/>
            <w:r w:rsidRPr="00D82EFC">
              <w:rPr>
                <w:i/>
                <w:sz w:val="20"/>
                <w:lang w:val="fr-FR"/>
              </w:rPr>
              <w:t>Giá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trên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đã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bao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gồm</w:t>
            </w:r>
            <w:proofErr w:type="spellEnd"/>
            <w:r w:rsidR="00467879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467879">
              <w:rPr>
                <w:i/>
                <w:sz w:val="20"/>
                <w:lang w:val="fr-FR"/>
              </w:rPr>
              <w:t>phí</w:t>
            </w:r>
            <w:proofErr w:type="spellEnd"/>
            <w:r w:rsidR="00467879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467879">
              <w:rPr>
                <w:i/>
                <w:sz w:val="20"/>
                <w:lang w:val="fr-FR"/>
              </w:rPr>
              <w:t>vận</w:t>
            </w:r>
            <w:proofErr w:type="spellEnd"/>
            <w:r w:rsidR="00467879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467879">
              <w:rPr>
                <w:i/>
                <w:sz w:val="20"/>
                <w:lang w:val="fr-FR"/>
              </w:rPr>
              <w:t>chuyển</w:t>
            </w:r>
            <w:proofErr w:type="spellEnd"/>
            <w:r w:rsidR="00467879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="00BB7712">
              <w:rPr>
                <w:i/>
                <w:sz w:val="20"/>
                <w:lang w:val="fr-FR"/>
              </w:rPr>
              <w:t>và</w:t>
            </w:r>
            <w:proofErr w:type="spellEnd"/>
            <w:r w:rsidR="00BB7712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D82EFC">
              <w:rPr>
                <w:i/>
                <w:sz w:val="20"/>
                <w:lang w:val="fr-FR"/>
              </w:rPr>
              <w:t>thuế</w:t>
            </w:r>
            <w:proofErr w:type="spellEnd"/>
            <w:r w:rsidRPr="00D82EFC">
              <w:rPr>
                <w:i/>
                <w:sz w:val="20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467879">
        <w:rPr>
          <w:rFonts w:ascii="Times New Roman" w:hAnsi="Times New Roman" w:cs="Times New Roman"/>
          <w:szCs w:val="24"/>
          <w:lang w:val="fr-FR"/>
        </w:rPr>
        <w:t>3-5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được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thanh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B46B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="00B46B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B46B1F" w:rsidRDefault="008A6FEF" w:rsidP="004678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467879">
        <w:rPr>
          <w:rFonts w:ascii="Times New Roman" w:hAnsi="Times New Roman" w:cs="Times New Roman"/>
          <w:szCs w:val="24"/>
          <w:lang w:val="fr-FR"/>
        </w:rPr>
        <w:t>KCN</w:t>
      </w:r>
      <w:r w:rsidR="00467879" w:rsidRPr="00467879">
        <w:rPr>
          <w:rFonts w:ascii="Times New Roman" w:hAnsi="Times New Roman" w:cs="Times New Roman"/>
          <w:szCs w:val="24"/>
          <w:lang w:val="fr-FR"/>
        </w:rPr>
        <w:t xml:space="preserve"> </w:t>
      </w:r>
      <w:r w:rsidR="00467879">
        <w:rPr>
          <w:rFonts w:ascii="Times New Roman" w:hAnsi="Times New Roman" w:cs="Times New Roman"/>
          <w:szCs w:val="24"/>
          <w:lang w:val="fr-FR"/>
        </w:rPr>
        <w:t>PROTRADE</w:t>
      </w:r>
      <w:r w:rsidR="00467879" w:rsidRPr="00467879">
        <w:rPr>
          <w:rFonts w:ascii="Times New Roman" w:hAnsi="Times New Roman" w:cs="Times New Roman"/>
          <w:szCs w:val="24"/>
          <w:lang w:val="fr-FR"/>
        </w:rPr>
        <w:t xml:space="preserve">, </w:t>
      </w:r>
      <w:r w:rsidR="00467879">
        <w:rPr>
          <w:rFonts w:ascii="Times New Roman" w:hAnsi="Times New Roman" w:cs="Times New Roman"/>
          <w:szCs w:val="24"/>
          <w:lang w:val="fr-FR"/>
        </w:rPr>
        <w:t xml:space="preserve">An </w:t>
      </w:r>
      <w:proofErr w:type="spellStart"/>
      <w:r w:rsidR="00467879">
        <w:rPr>
          <w:rFonts w:ascii="Times New Roman" w:hAnsi="Times New Roman" w:cs="Times New Roman"/>
          <w:szCs w:val="24"/>
          <w:lang w:val="fr-FR"/>
        </w:rPr>
        <w:t>Tây</w:t>
      </w:r>
      <w:proofErr w:type="spellEnd"/>
      <w:r w:rsidR="00467879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="00467879">
        <w:rPr>
          <w:rFonts w:ascii="Times New Roman" w:hAnsi="Times New Roman" w:cs="Times New Roman"/>
          <w:szCs w:val="24"/>
          <w:lang w:val="fr-FR"/>
        </w:rPr>
        <w:t>Bến</w:t>
      </w:r>
      <w:proofErr w:type="spellEnd"/>
      <w:r w:rsidR="00467879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467879">
        <w:rPr>
          <w:rFonts w:ascii="Times New Roman" w:hAnsi="Times New Roman" w:cs="Times New Roman"/>
          <w:szCs w:val="24"/>
          <w:lang w:val="fr-FR"/>
        </w:rPr>
        <w:t>Cát</w:t>
      </w:r>
      <w:proofErr w:type="spellEnd"/>
      <w:r w:rsidR="00467879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="00467879">
        <w:rPr>
          <w:rFonts w:ascii="Times New Roman" w:hAnsi="Times New Roman" w:cs="Times New Roman"/>
          <w:szCs w:val="24"/>
          <w:lang w:val="fr-FR"/>
        </w:rPr>
        <w:t>Bình</w:t>
      </w:r>
      <w:proofErr w:type="spellEnd"/>
      <w:r w:rsidR="00467879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467879">
        <w:rPr>
          <w:rFonts w:ascii="Times New Roman" w:hAnsi="Times New Roman" w:cs="Times New Roman"/>
          <w:szCs w:val="24"/>
          <w:lang w:val="fr-FR"/>
        </w:rPr>
        <w:t>D</w:t>
      </w:r>
      <w:r w:rsidR="00467879" w:rsidRPr="00467879">
        <w:rPr>
          <w:rFonts w:ascii="Times New Roman" w:hAnsi="Times New Roman" w:cs="Times New Roman"/>
          <w:szCs w:val="24"/>
          <w:lang w:val="fr-FR"/>
        </w:rPr>
        <w:t>ương</w:t>
      </w:r>
      <w:proofErr w:type="spellEnd"/>
      <w:r w:rsidR="00467879">
        <w:rPr>
          <w:rFonts w:ascii="Times New Roman" w:hAnsi="Times New Roman" w:cs="Times New Roman"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467879" w:rsidRDefault="00B46B1F" w:rsidP="004678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khoả</w:t>
      </w:r>
      <w:r w:rsidR="00BB7712">
        <w:rPr>
          <w:rFonts w:ascii="Times New Roman" w:hAnsi="Times New Roman" w:cs="Times New Roman"/>
          <w:szCs w:val="24"/>
          <w:lang w:val="fr-FR"/>
        </w:rPr>
        <w:t>n</w:t>
      </w:r>
      <w:proofErr w:type="spellEnd"/>
      <w:r w:rsidR="00BB7712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="00BB7712">
        <w:rPr>
          <w:rFonts w:ascii="Times New Roman" w:hAnsi="Times New Roman" w:cs="Times New Roman"/>
          <w:szCs w:val="24"/>
          <w:lang w:val="fr-FR"/>
        </w:rPr>
        <w:t>t</w:t>
      </w:r>
      <w:r>
        <w:rPr>
          <w:rFonts w:ascii="Times New Roman" w:hAnsi="Times New Roman" w:cs="Times New Roman"/>
          <w:szCs w:val="24"/>
          <w:lang w:val="fr-FR"/>
        </w:rPr>
        <w:t>hanh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trước</w:t>
      </w:r>
      <w:proofErr w:type="spellEnd"/>
      <w:r>
        <w:rPr>
          <w:rFonts w:ascii="Times New Roman" w:hAnsi="Times New Roman" w:cs="Times New Roman"/>
          <w:szCs w:val="24"/>
          <w:lang w:val="fr-FR"/>
        </w:rPr>
        <w:t>.</w:t>
      </w:r>
    </w:p>
    <w:p w:rsidR="00D82EFC" w:rsidRPr="00D82EFC" w:rsidRDefault="00467879" w:rsidP="00D82EFC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</w:t>
      </w:r>
      <w:r w:rsidR="00D82EFC" w:rsidRPr="00D82EFC">
        <w:rPr>
          <w:sz w:val="22"/>
          <w:szCs w:val="22"/>
          <w:lang w:val="fr-FR"/>
        </w:rPr>
        <w:t xml:space="preserve">. </w:t>
      </w:r>
      <w:proofErr w:type="spellStart"/>
      <w:r w:rsidR="00D82EFC" w:rsidRPr="00D82EFC">
        <w:rPr>
          <w:sz w:val="22"/>
          <w:szCs w:val="22"/>
          <w:lang w:val="fr-FR"/>
        </w:rPr>
        <w:t>Hiệu</w:t>
      </w:r>
      <w:proofErr w:type="spellEnd"/>
      <w:r w:rsidR="00D82EFC" w:rsidRPr="00D82EFC">
        <w:rPr>
          <w:sz w:val="22"/>
          <w:szCs w:val="22"/>
          <w:lang w:val="fr-FR"/>
        </w:rPr>
        <w:t xml:space="preserve"> </w:t>
      </w:r>
      <w:proofErr w:type="spellStart"/>
      <w:r w:rsidR="00D82EFC" w:rsidRPr="00D82EFC">
        <w:rPr>
          <w:sz w:val="22"/>
          <w:szCs w:val="22"/>
          <w:lang w:val="fr-FR"/>
        </w:rPr>
        <w:t>lực</w:t>
      </w:r>
      <w:proofErr w:type="spellEnd"/>
      <w:r w:rsidR="00D82EFC" w:rsidRPr="00D82EFC">
        <w:rPr>
          <w:sz w:val="22"/>
          <w:szCs w:val="22"/>
          <w:lang w:val="fr-FR"/>
        </w:rPr>
        <w:t xml:space="preserve"> </w:t>
      </w:r>
      <w:proofErr w:type="spellStart"/>
      <w:r w:rsidR="00D82EFC" w:rsidRPr="00D82EFC">
        <w:rPr>
          <w:sz w:val="22"/>
          <w:szCs w:val="22"/>
          <w:lang w:val="fr-FR"/>
        </w:rPr>
        <w:t>báo</w:t>
      </w:r>
      <w:proofErr w:type="spellEnd"/>
      <w:r w:rsidR="00D82EFC" w:rsidRPr="00D82EFC">
        <w:rPr>
          <w:sz w:val="22"/>
          <w:szCs w:val="22"/>
          <w:lang w:val="fr-FR"/>
        </w:rPr>
        <w:t xml:space="preserve"> </w:t>
      </w:r>
      <w:proofErr w:type="spellStart"/>
      <w:r w:rsidR="00D82EFC" w:rsidRPr="00D82EFC">
        <w:rPr>
          <w:sz w:val="22"/>
          <w:szCs w:val="22"/>
          <w:lang w:val="fr-FR"/>
        </w:rPr>
        <w:t>giá</w:t>
      </w:r>
      <w:proofErr w:type="spellEnd"/>
    </w:p>
    <w:p w:rsidR="00D82EFC" w:rsidRPr="00D82EFC" w:rsidRDefault="00E01A2C" w:rsidP="00D82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</w:t>
      </w:r>
      <w:r w:rsidR="00B46B1F">
        <w:rPr>
          <w:rFonts w:ascii="Times New Roman" w:hAnsi="Times New Roman" w:cs="Times New Roman"/>
          <w:lang w:val="fr-FR"/>
        </w:rPr>
        <w:t>3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ngày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kể</w:t>
      </w:r>
      <w:proofErr w:type="spellEnd"/>
      <w:r w:rsidR="00D82EFC" w:rsidRPr="00D82EF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82EFC" w:rsidRPr="00D82EFC">
        <w:rPr>
          <w:rFonts w:ascii="Times New Roman" w:hAnsi="Times New Roman" w:cs="Times New Roman"/>
          <w:lang w:val="fr-FR"/>
        </w:rPr>
        <w:t>từ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ngày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báo</w:t>
      </w:r>
      <w:proofErr w:type="spellEnd"/>
      <w:r w:rsidR="00F0254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F02548">
        <w:rPr>
          <w:rFonts w:ascii="Times New Roman" w:hAnsi="Times New Roman" w:cs="Times New Roman"/>
          <w:lang w:val="fr-FR"/>
        </w:rPr>
        <w:t>giá</w:t>
      </w:r>
      <w:proofErr w:type="spellEnd"/>
      <w:r w:rsidR="00F02548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501"/>
      </w:tblGrid>
      <w:tr w:rsidR="002B4894" w:rsidRPr="00837E1F" w:rsidTr="00F02548">
        <w:tc>
          <w:tcPr>
            <w:tcW w:w="5637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4501" w:type="dxa"/>
          </w:tcPr>
          <w:p w:rsidR="002B4894" w:rsidRPr="00837E1F" w:rsidRDefault="0084623A" w:rsidP="00F02548">
            <w:pPr>
              <w:jc w:val="center"/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CÔNG TY TNHH </w:t>
            </w:r>
            <w:r w:rsidR="00F02548">
              <w:rPr>
                <w:b/>
                <w:sz w:val="22"/>
                <w:lang w:val="fr-FR"/>
              </w:rPr>
              <w:t xml:space="preserve">MỘT THÀNH VIÊN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F02548" w:rsidRDefault="00B36BCB" w:rsidP="0084623A">
    <w:pPr>
      <w:spacing w:line="240" w:lineRule="auto"/>
      <w:jc w:val="left"/>
      <w:rPr>
        <w:b/>
        <w:sz w:val="22"/>
      </w:rPr>
    </w:pPr>
    <w:r w:rsidRPr="00F02548">
      <w:rPr>
        <w:b/>
        <w:sz w:val="22"/>
      </w:rPr>
      <w:t>CÔNG TY TNHH</w:t>
    </w:r>
    <w:r w:rsidR="005352E1" w:rsidRPr="00F02548">
      <w:rPr>
        <w:b/>
        <w:sz w:val="22"/>
      </w:rPr>
      <w:t xml:space="preserve"> MỘT THÀNH VIÊN </w:t>
    </w:r>
    <w:r w:rsidRPr="00F02548">
      <w:rPr>
        <w:b/>
        <w:sz w:val="22"/>
      </w:rPr>
      <w:t>SIÊU VẬT LIỆU</w:t>
    </w:r>
  </w:p>
  <w:p w:rsidR="00B36BCB" w:rsidRPr="00F02548" w:rsidRDefault="00B36BCB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201/15 Lê </w:t>
    </w:r>
    <w:proofErr w:type="spellStart"/>
    <w:r w:rsidRPr="00F02548">
      <w:rPr>
        <w:sz w:val="22"/>
      </w:rPr>
      <w:t>Văn</w:t>
    </w:r>
    <w:proofErr w:type="spellEnd"/>
    <w:r w:rsidRPr="00F02548">
      <w:rPr>
        <w:sz w:val="22"/>
      </w:rPr>
      <w:t xml:space="preserve"> Việt, P. </w:t>
    </w:r>
    <w:proofErr w:type="spellStart"/>
    <w:r w:rsidRPr="00F02548">
      <w:rPr>
        <w:sz w:val="22"/>
      </w:rPr>
      <w:t>Hiệp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Phú</w:t>
    </w:r>
    <w:proofErr w:type="spellEnd"/>
    <w:r w:rsidRPr="00F02548">
      <w:rPr>
        <w:sz w:val="22"/>
      </w:rPr>
      <w:t xml:space="preserve">, </w:t>
    </w:r>
    <w:proofErr w:type="spellStart"/>
    <w:r w:rsidRPr="00F02548">
      <w:rPr>
        <w:sz w:val="22"/>
      </w:rPr>
      <w:t>Quận</w:t>
    </w:r>
    <w:proofErr w:type="spellEnd"/>
    <w:r w:rsidRPr="00F02548">
      <w:rPr>
        <w:sz w:val="22"/>
      </w:rPr>
      <w:t xml:space="preserve"> 9, TP. </w:t>
    </w:r>
    <w:proofErr w:type="spellStart"/>
    <w:r w:rsidRPr="00F02548">
      <w:rPr>
        <w:sz w:val="22"/>
      </w:rPr>
      <w:t>Hồ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Chí</w:t>
    </w:r>
    <w:proofErr w:type="spellEnd"/>
    <w:r w:rsidRPr="00F02548">
      <w:rPr>
        <w:sz w:val="22"/>
      </w:rPr>
      <w:t xml:space="preserve"> Minh, Việt Nam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Mã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số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thuế</w:t>
    </w:r>
    <w:proofErr w:type="spellEnd"/>
    <w:r w:rsidRPr="00F02548">
      <w:rPr>
        <w:sz w:val="22"/>
      </w:rPr>
      <w:t xml:space="preserve">: </w:t>
    </w:r>
    <w:r w:rsidR="00B36BCB" w:rsidRPr="00F02548">
      <w:rPr>
        <w:sz w:val="22"/>
      </w:rPr>
      <w:t>0315502282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proofErr w:type="spellStart"/>
    <w:r w:rsidRPr="00F02548">
      <w:rPr>
        <w:sz w:val="22"/>
      </w:rPr>
      <w:t>Điện</w:t>
    </w:r>
    <w:proofErr w:type="spellEnd"/>
    <w:r w:rsidRPr="00F02548">
      <w:rPr>
        <w:sz w:val="22"/>
      </w:rPr>
      <w:t xml:space="preserve"> </w:t>
    </w:r>
    <w:proofErr w:type="spellStart"/>
    <w:r w:rsidRPr="00F02548">
      <w:rPr>
        <w:sz w:val="22"/>
      </w:rPr>
      <w:t>thoại</w:t>
    </w:r>
    <w:proofErr w:type="spellEnd"/>
    <w:r w:rsidRPr="00F02548">
      <w:rPr>
        <w:sz w:val="22"/>
      </w:rPr>
      <w:t>: 098 9944 746 | Fax: </w:t>
    </w:r>
    <w:r w:rsidR="00B36BCB" w:rsidRPr="00F02548">
      <w:rPr>
        <w:sz w:val="22"/>
      </w:rPr>
      <w:t>-</w:t>
    </w:r>
  </w:p>
  <w:p w:rsidR="0084623A" w:rsidRPr="00F02548" w:rsidRDefault="0084623A" w:rsidP="0084623A">
    <w:pPr>
      <w:spacing w:line="240" w:lineRule="auto"/>
      <w:jc w:val="left"/>
      <w:rPr>
        <w:sz w:val="22"/>
      </w:rPr>
    </w:pPr>
    <w:r w:rsidRPr="00F02548">
      <w:rPr>
        <w:sz w:val="22"/>
      </w:rPr>
      <w:t xml:space="preserve">Email: </w:t>
    </w:r>
    <w:r w:rsidR="00B36BCB" w:rsidRPr="00F02548">
      <w:rPr>
        <w:sz w:val="22"/>
      </w:rPr>
      <w:t>sales</w:t>
    </w:r>
    <w:r w:rsidRPr="00F02548">
      <w:rPr>
        <w:sz w:val="22"/>
      </w:rPr>
      <w:t>@</w:t>
    </w:r>
    <w:r w:rsidR="00B36BCB" w:rsidRPr="00F02548">
      <w:rPr>
        <w:sz w:val="22"/>
      </w:rPr>
      <w:t>ss-</w:t>
    </w:r>
    <w:r w:rsidRPr="00F02548">
      <w:rPr>
        <w:sz w:val="22"/>
      </w:rPr>
      <w:t>materials.com | Web: www.</w:t>
    </w:r>
    <w:r w:rsidR="00B36BCB" w:rsidRPr="00F02548">
      <w:rPr>
        <w:sz w:val="22"/>
      </w:rPr>
      <w:t>ss-</w:t>
    </w:r>
    <w:r w:rsidRPr="00F02548">
      <w:rPr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539E250A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49CB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2140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5AD3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67879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2261E"/>
    <w:rsid w:val="00533C73"/>
    <w:rsid w:val="005352E1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5C90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17520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C247A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711E3"/>
    <w:rsid w:val="00975099"/>
    <w:rsid w:val="00977140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B1F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B7712"/>
    <w:rsid w:val="00BC02F6"/>
    <w:rsid w:val="00BC599A"/>
    <w:rsid w:val="00BC6B66"/>
    <w:rsid w:val="00BC7737"/>
    <w:rsid w:val="00BD073D"/>
    <w:rsid w:val="00BE345F"/>
    <w:rsid w:val="00C04D6D"/>
    <w:rsid w:val="00C11BDC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82EFC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1A2C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2A53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4AF"/>
    <w:rsid w:val="00EF1731"/>
    <w:rsid w:val="00EF2C09"/>
    <w:rsid w:val="00EF38B6"/>
    <w:rsid w:val="00EF3D9B"/>
    <w:rsid w:val="00EF605A"/>
    <w:rsid w:val="00F01FA4"/>
    <w:rsid w:val="00F02548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C833D-8C5A-4D83-A437-17CE66B1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16</cp:revision>
  <cp:lastPrinted>2019-06-17T04:40:00Z</cp:lastPrinted>
  <dcterms:created xsi:type="dcterms:W3CDTF">2019-05-07T09:23:00Z</dcterms:created>
  <dcterms:modified xsi:type="dcterms:W3CDTF">2019-06-17T04:41:00Z</dcterms:modified>
</cp:coreProperties>
</file>