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3672BD">
        <w:rPr>
          <w:i/>
        </w:rPr>
        <w:t>2</w:t>
      </w:r>
      <w:r w:rsidR="00D44656">
        <w:rPr>
          <w:i/>
        </w:rPr>
        <w:t>9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8F10EE">
        <w:rPr>
          <w:i/>
          <w:sz w:val="22"/>
        </w:rPr>
        <w:t>03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tháng</w:t>
      </w:r>
      <w:proofErr w:type="spellEnd"/>
      <w:r w:rsidR="00B36BCB">
        <w:rPr>
          <w:i/>
          <w:sz w:val="22"/>
        </w:rPr>
        <w:t xml:space="preserve"> 0</w:t>
      </w:r>
      <w:r w:rsidR="008F10EE">
        <w:rPr>
          <w:i/>
          <w:sz w:val="22"/>
        </w:rPr>
        <w:t>4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.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4900" w:type="pct"/>
        <w:tblLayout w:type="fixed"/>
        <w:tblLook w:val="04A0" w:firstRow="1" w:lastRow="0" w:firstColumn="1" w:lastColumn="0" w:noHBand="0" w:noVBand="1"/>
      </w:tblPr>
      <w:tblGrid>
        <w:gridCol w:w="510"/>
        <w:gridCol w:w="1441"/>
        <w:gridCol w:w="1419"/>
        <w:gridCol w:w="1558"/>
        <w:gridCol w:w="850"/>
        <w:gridCol w:w="992"/>
        <w:gridCol w:w="709"/>
        <w:gridCol w:w="1135"/>
        <w:gridCol w:w="1321"/>
      </w:tblGrid>
      <w:tr w:rsidR="00B579D8" w:rsidRPr="00B579D8" w:rsidTr="00C45099">
        <w:trPr>
          <w:trHeight w:val="600"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579D8" w:rsidRPr="00B579D8" w:rsidRDefault="00B579D8" w:rsidP="009A36D3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No.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579D8" w:rsidRPr="00B579D8" w:rsidRDefault="00B579D8" w:rsidP="009A36D3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Item Name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579D8" w:rsidRPr="00B579D8" w:rsidRDefault="00B579D8" w:rsidP="009A36D3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Description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579D8" w:rsidRPr="00B579D8" w:rsidRDefault="00B579D8" w:rsidP="009A36D3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Material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579D8" w:rsidRPr="00B579D8" w:rsidRDefault="00B579D8" w:rsidP="00F1658B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Origin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579D8" w:rsidRPr="00B579D8" w:rsidRDefault="00B579D8" w:rsidP="00F1658B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Delivery time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579D8" w:rsidRPr="00B579D8" w:rsidRDefault="00B579D8" w:rsidP="00F1658B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proofErr w:type="spellStart"/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Q'ty</w:t>
            </w:r>
            <w:proofErr w:type="spellEnd"/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 xml:space="preserve"> (pc)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79D8" w:rsidRPr="00B579D8" w:rsidRDefault="00B579D8" w:rsidP="009A36D3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U. Price (USD/pc)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579D8" w:rsidRPr="00B579D8" w:rsidRDefault="00B579D8" w:rsidP="009A36D3">
            <w:pPr>
              <w:spacing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b/>
                <w:bCs/>
                <w:color w:val="000000"/>
                <w:sz w:val="20"/>
                <w:szCs w:val="20"/>
                <w:lang w:val="en-SG" w:eastAsia="en-SG"/>
              </w:rPr>
              <w:t>T. Price (USD)</w:t>
            </w:r>
          </w:p>
        </w:tc>
      </w:tr>
      <w:tr w:rsidR="00B579D8" w:rsidRPr="00B579D8" w:rsidTr="00C45099">
        <w:trPr>
          <w:trHeight w:val="586"/>
        </w:trPr>
        <w:tc>
          <w:tcPr>
            <w:tcW w:w="2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D8" w:rsidRPr="00B579D8" w:rsidRDefault="00B579D8" w:rsidP="009A36D3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D8" w:rsidRPr="00B579D8" w:rsidRDefault="00B579D8" w:rsidP="008F10EE">
            <w:pPr>
              <w:spacing w:line="240" w:lineRule="auto"/>
              <w:jc w:val="left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Welded Tee ASME B16.9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D8" w:rsidRPr="00B579D8" w:rsidRDefault="00B579D8" w:rsidP="009A36D3">
            <w:pPr>
              <w:spacing w:line="240" w:lineRule="auto"/>
              <w:jc w:val="left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6" S-40s</w:t>
            </w:r>
          </w:p>
        </w:tc>
        <w:tc>
          <w:tcPr>
            <w:tcW w:w="7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D8" w:rsidRPr="00B579D8" w:rsidRDefault="00B579D8" w:rsidP="009A36D3">
            <w:pPr>
              <w:spacing w:line="240" w:lineRule="auto"/>
              <w:jc w:val="left"/>
              <w:rPr>
                <w:color w:val="000000"/>
                <w:sz w:val="20"/>
                <w:szCs w:val="20"/>
                <w:lang w:val="en-SG" w:eastAsia="en-SG"/>
              </w:rPr>
            </w:pPr>
            <w:r>
              <w:rPr>
                <w:color w:val="000000"/>
                <w:sz w:val="20"/>
                <w:szCs w:val="20"/>
                <w:lang w:val="en-SG" w:eastAsia="en-SG"/>
              </w:rPr>
              <w:t xml:space="preserve">UNS N08367 </w:t>
            </w:r>
            <w:r w:rsidRPr="00B579D8">
              <w:rPr>
                <w:color w:val="000000"/>
                <w:sz w:val="20"/>
                <w:szCs w:val="20"/>
                <w:lang w:val="en-SG" w:eastAsia="en-SG"/>
              </w:rPr>
              <w:t>AL-6XN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79D8" w:rsidRPr="00B579D8" w:rsidRDefault="00B579D8" w:rsidP="00F1658B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USA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9D8" w:rsidRPr="00B579D8" w:rsidRDefault="00B579D8" w:rsidP="00F1658B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3 weeks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79D8" w:rsidRPr="00B579D8" w:rsidRDefault="00B579D8" w:rsidP="00F1658B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2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D8" w:rsidRPr="00B579D8" w:rsidRDefault="00B579D8" w:rsidP="00B579D8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2,100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D8" w:rsidRPr="00B579D8" w:rsidRDefault="00B579D8" w:rsidP="00B579D8">
            <w:pPr>
              <w:spacing w:line="240" w:lineRule="auto"/>
              <w:jc w:val="right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4,200</w:t>
            </w:r>
          </w:p>
        </w:tc>
      </w:tr>
      <w:tr w:rsidR="00B579D8" w:rsidRPr="00B579D8" w:rsidTr="00C45099">
        <w:trPr>
          <w:trHeight w:val="202"/>
        </w:trPr>
        <w:tc>
          <w:tcPr>
            <w:tcW w:w="433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79D8" w:rsidRPr="00B579D8" w:rsidRDefault="00B579D8" w:rsidP="00B579D8">
            <w:pPr>
              <w:spacing w:line="240" w:lineRule="auto"/>
              <w:jc w:val="right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Total amount (VNĐ)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79D8" w:rsidRPr="00B579D8" w:rsidRDefault="00B579D8" w:rsidP="00B579D8">
            <w:pPr>
              <w:spacing w:line="240" w:lineRule="auto"/>
              <w:jc w:val="right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97,860,000</w:t>
            </w:r>
          </w:p>
        </w:tc>
      </w:tr>
      <w:tr w:rsidR="00B579D8" w:rsidRPr="00B579D8" w:rsidTr="00C45099">
        <w:trPr>
          <w:trHeight w:val="134"/>
        </w:trPr>
        <w:tc>
          <w:tcPr>
            <w:tcW w:w="433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79D8" w:rsidRPr="00B579D8" w:rsidRDefault="00B579D8" w:rsidP="00B579D8">
            <w:pPr>
              <w:spacing w:line="240" w:lineRule="auto"/>
              <w:jc w:val="right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VAT 10% (VNĐ)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79D8" w:rsidRPr="00B579D8" w:rsidRDefault="00B579D8" w:rsidP="00B579D8">
            <w:pPr>
              <w:spacing w:line="240" w:lineRule="auto"/>
              <w:jc w:val="right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9,786,000</w:t>
            </w:r>
          </w:p>
        </w:tc>
      </w:tr>
      <w:tr w:rsidR="00B579D8" w:rsidRPr="00B579D8" w:rsidTr="00C45099">
        <w:trPr>
          <w:trHeight w:val="195"/>
        </w:trPr>
        <w:tc>
          <w:tcPr>
            <w:tcW w:w="433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79D8" w:rsidRPr="00B579D8" w:rsidRDefault="00B579D8" w:rsidP="00B579D8">
            <w:pPr>
              <w:spacing w:line="240" w:lineRule="auto"/>
              <w:jc w:val="right"/>
              <w:rPr>
                <w:color w:val="000000"/>
                <w:sz w:val="20"/>
                <w:szCs w:val="20"/>
                <w:lang w:val="en-SG" w:eastAsia="en-SG"/>
              </w:rPr>
            </w:pPr>
            <w:r w:rsidRPr="00B579D8">
              <w:rPr>
                <w:color w:val="000000"/>
                <w:sz w:val="20"/>
                <w:szCs w:val="20"/>
                <w:lang w:val="en-SG" w:eastAsia="en-SG"/>
              </w:rPr>
              <w:t>Total amount after tax (VNĐ)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79D8" w:rsidRPr="00C45099" w:rsidRDefault="00B579D8" w:rsidP="00B579D8">
            <w:pPr>
              <w:spacing w:line="240" w:lineRule="auto"/>
              <w:jc w:val="right"/>
              <w:rPr>
                <w:b/>
                <w:color w:val="000000"/>
                <w:sz w:val="20"/>
                <w:szCs w:val="20"/>
                <w:lang w:val="en-SG" w:eastAsia="en-SG"/>
              </w:rPr>
            </w:pPr>
            <w:r w:rsidRPr="00C45099">
              <w:rPr>
                <w:b/>
                <w:color w:val="000000"/>
                <w:sz w:val="20"/>
                <w:szCs w:val="20"/>
                <w:lang w:val="en-SG" w:eastAsia="en-SG"/>
              </w:rPr>
              <w:t>107,646,000</w:t>
            </w:r>
          </w:p>
        </w:tc>
      </w:tr>
    </w:tbl>
    <w:p w:rsidR="00C45099" w:rsidRDefault="00C45099" w:rsidP="00E83B26">
      <w:pPr>
        <w:tabs>
          <w:tab w:val="left" w:pos="5040"/>
        </w:tabs>
        <w:rPr>
          <w:i/>
          <w:sz w:val="22"/>
          <w:lang w:val="fr-FR"/>
        </w:rPr>
      </w:pPr>
    </w:p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53036E">
        <w:rPr>
          <w:rFonts w:ascii="Times New Roman" w:hAnsi="Times New Roman" w:cs="Times New Roman"/>
          <w:szCs w:val="24"/>
          <w:lang w:val="fr-FR"/>
        </w:rPr>
        <w:t>3</w:t>
      </w:r>
      <w:r w:rsidR="003056AF" w:rsidRPr="009A36D3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FE3891" w:rsidRPr="009A36D3">
        <w:rPr>
          <w:rFonts w:ascii="Times New Roman" w:hAnsi="Times New Roman" w:cs="Times New Roman"/>
          <w:szCs w:val="24"/>
          <w:lang w:val="fr-FR"/>
        </w:rPr>
        <w:t>tuần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2709F0">
        <w:rPr>
          <w:rFonts w:ascii="Times New Roman" w:hAnsi="Times New Roman" w:cs="Times New Roman"/>
          <w:szCs w:val="24"/>
          <w:lang w:val="fr-FR"/>
        </w:rPr>
        <w:t xml:space="preserve">DDP </w:t>
      </w:r>
      <w:proofErr w:type="spellStart"/>
      <w:r w:rsidR="002709F0">
        <w:rPr>
          <w:rFonts w:ascii="Times New Roman" w:hAnsi="Times New Roman" w:cs="Times New Roman"/>
          <w:szCs w:val="24"/>
          <w:lang w:val="fr-FR"/>
        </w:rPr>
        <w:t>tại</w:t>
      </w:r>
      <w:proofErr w:type="spellEnd"/>
      <w:r w:rsidR="002709F0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2709F0">
        <w:rPr>
          <w:rFonts w:ascii="Times New Roman" w:hAnsi="Times New Roman" w:cs="Times New Roman"/>
          <w:szCs w:val="24"/>
          <w:lang w:val="fr-FR"/>
        </w:rPr>
        <w:t>Doosan</w:t>
      </w:r>
      <w:proofErr w:type="spellEnd"/>
      <w:r w:rsidR="002709F0">
        <w:rPr>
          <w:rFonts w:ascii="Times New Roman" w:hAnsi="Times New Roman" w:cs="Times New Roman"/>
          <w:szCs w:val="24"/>
          <w:lang w:val="fr-FR"/>
        </w:rPr>
        <w:t xml:space="preserve"> Vina.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9A36D3" w:rsidRPr="009A36D3">
        <w:rPr>
          <w:rFonts w:ascii="Times New Roman" w:hAnsi="Times New Roman" w:cs="Times New Roman"/>
          <w:szCs w:val="24"/>
          <w:lang w:val="fr-FR"/>
        </w:rPr>
        <w:t>30</w:t>
      </w:r>
      <w:r w:rsidRPr="009A36D3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9A36D3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</w:t>
      </w:r>
      <w:proofErr w:type="spellStart"/>
      <w:r w:rsidR="00C5272D">
        <w:rPr>
          <w:sz w:val="22"/>
          <w:lang w:val="fr-FR"/>
        </w:rPr>
        <w:t>Chứng</w:t>
      </w:r>
      <w:proofErr w:type="spellEnd"/>
      <w:r w:rsidR="00C5272D">
        <w:rPr>
          <w:sz w:val="22"/>
          <w:lang w:val="fr-FR"/>
        </w:rPr>
        <w:t xml:space="preserve"> </w:t>
      </w:r>
      <w:proofErr w:type="spellStart"/>
      <w:r w:rsidR="00C5272D">
        <w:rPr>
          <w:sz w:val="22"/>
          <w:lang w:val="fr-FR"/>
        </w:rPr>
        <w:t>từ</w:t>
      </w:r>
      <w:proofErr w:type="spellEnd"/>
      <w:r w:rsidR="00C45099">
        <w:rPr>
          <w:sz w:val="22"/>
          <w:lang w:val="fr-FR"/>
        </w:rPr>
        <w:t xml:space="preserve"> </w:t>
      </w:r>
      <w:proofErr w:type="spellStart"/>
      <w:r w:rsidR="00C45099">
        <w:rPr>
          <w:sz w:val="22"/>
          <w:lang w:val="fr-FR"/>
        </w:rPr>
        <w:t>đi</w:t>
      </w:r>
      <w:proofErr w:type="spellEnd"/>
      <w:r w:rsidR="00C45099">
        <w:rPr>
          <w:sz w:val="22"/>
          <w:lang w:val="fr-FR"/>
        </w:rPr>
        <w:t xml:space="preserve"> </w:t>
      </w:r>
      <w:proofErr w:type="spellStart"/>
      <w:r w:rsidR="00C45099">
        <w:rPr>
          <w:sz w:val="22"/>
          <w:lang w:val="fr-FR"/>
        </w:rPr>
        <w:t>kèm</w:t>
      </w:r>
      <w:proofErr w:type="spellEnd"/>
    </w:p>
    <w:p w:rsidR="00CE4944" w:rsidRPr="008F10EE" w:rsidRDefault="00C5272D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CO, Mill Test</w:t>
      </w:r>
      <w:r w:rsidR="00C45099">
        <w:rPr>
          <w:rFonts w:ascii="Times New Roman" w:hAnsi="Times New Roman" w:cs="Times New Roman"/>
          <w:lang w:val="fr-FR"/>
        </w:rPr>
        <w:t xml:space="preserve"> Certificate.</w:t>
      </w:r>
      <w:bookmarkStart w:id="0" w:name="_GoBack"/>
      <w:bookmarkEnd w:id="0"/>
    </w:p>
    <w:p w:rsidR="008F10EE" w:rsidRPr="008F10EE" w:rsidRDefault="008F10EE" w:rsidP="008F10EE">
      <w:pPr>
        <w:rPr>
          <w:sz w:val="22"/>
          <w:szCs w:val="22"/>
          <w:lang w:val="fr-FR"/>
        </w:rPr>
      </w:pPr>
      <w:r w:rsidRPr="008F10EE">
        <w:rPr>
          <w:sz w:val="22"/>
          <w:szCs w:val="22"/>
          <w:lang w:val="fr-FR"/>
        </w:rPr>
        <w:t xml:space="preserve">4. </w:t>
      </w:r>
      <w:proofErr w:type="spellStart"/>
      <w:r w:rsidRPr="008F10EE">
        <w:rPr>
          <w:sz w:val="22"/>
          <w:szCs w:val="22"/>
          <w:lang w:val="fr-FR"/>
        </w:rPr>
        <w:t>Hiệu</w:t>
      </w:r>
      <w:proofErr w:type="spellEnd"/>
      <w:r w:rsidRPr="008F10EE">
        <w:rPr>
          <w:sz w:val="22"/>
          <w:szCs w:val="22"/>
          <w:lang w:val="fr-FR"/>
        </w:rPr>
        <w:t xml:space="preserve"> </w:t>
      </w:r>
      <w:proofErr w:type="spellStart"/>
      <w:r w:rsidRPr="008F10EE">
        <w:rPr>
          <w:sz w:val="22"/>
          <w:szCs w:val="22"/>
          <w:lang w:val="fr-FR"/>
        </w:rPr>
        <w:t>lực</w:t>
      </w:r>
      <w:proofErr w:type="spellEnd"/>
      <w:r w:rsidRPr="008F10EE">
        <w:rPr>
          <w:sz w:val="22"/>
          <w:szCs w:val="22"/>
          <w:lang w:val="fr-FR"/>
        </w:rPr>
        <w:t xml:space="preserve"> </w:t>
      </w:r>
      <w:proofErr w:type="spellStart"/>
      <w:r w:rsidRPr="008F10EE">
        <w:rPr>
          <w:sz w:val="22"/>
          <w:szCs w:val="22"/>
          <w:lang w:val="fr-FR"/>
        </w:rPr>
        <w:t>báo</w:t>
      </w:r>
      <w:proofErr w:type="spellEnd"/>
      <w:r w:rsidRPr="008F10EE">
        <w:rPr>
          <w:sz w:val="22"/>
          <w:szCs w:val="22"/>
          <w:lang w:val="fr-FR"/>
        </w:rPr>
        <w:t xml:space="preserve"> </w:t>
      </w:r>
      <w:proofErr w:type="spellStart"/>
      <w:r w:rsidRPr="008F10EE">
        <w:rPr>
          <w:sz w:val="22"/>
          <w:szCs w:val="22"/>
          <w:lang w:val="fr-FR"/>
        </w:rPr>
        <w:t>giá</w:t>
      </w:r>
      <w:proofErr w:type="spellEnd"/>
    </w:p>
    <w:p w:rsidR="008F10EE" w:rsidRPr="008F10EE" w:rsidRDefault="008F10EE" w:rsidP="008F10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01</w:t>
      </w:r>
      <w:r w:rsidRPr="008F10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F10EE">
        <w:rPr>
          <w:rFonts w:ascii="Times New Roman" w:hAnsi="Times New Roman" w:cs="Times New Roman"/>
          <w:lang w:val="fr-FR"/>
        </w:rPr>
        <w:t>tuần</w:t>
      </w:r>
      <w:proofErr w:type="spellEnd"/>
      <w:r w:rsidRPr="008F10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F10EE">
        <w:rPr>
          <w:rFonts w:ascii="Times New Roman" w:hAnsi="Times New Roman" w:cs="Times New Roman"/>
          <w:lang w:val="fr-FR"/>
        </w:rPr>
        <w:t>kể</w:t>
      </w:r>
      <w:proofErr w:type="spellEnd"/>
      <w:r w:rsidRPr="008F10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F10EE">
        <w:rPr>
          <w:rFonts w:ascii="Times New Roman" w:hAnsi="Times New Roman" w:cs="Times New Roman"/>
          <w:lang w:val="fr-FR"/>
        </w:rPr>
        <w:t>từ</w:t>
      </w:r>
      <w:proofErr w:type="spellEnd"/>
      <w:r w:rsidRPr="008F10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F10EE">
        <w:rPr>
          <w:rFonts w:ascii="Times New Roman" w:hAnsi="Times New Roman" w:cs="Times New Roman"/>
          <w:lang w:val="fr-FR"/>
        </w:rPr>
        <w:t>ngày</w:t>
      </w:r>
      <w:proofErr w:type="spellEnd"/>
      <w:r w:rsidRPr="008F10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F10EE">
        <w:rPr>
          <w:rFonts w:ascii="Times New Roman" w:hAnsi="Times New Roman" w:cs="Times New Roman"/>
          <w:lang w:val="fr-FR"/>
        </w:rPr>
        <w:t>báo</w:t>
      </w:r>
      <w:proofErr w:type="spellEnd"/>
      <w:r w:rsidRPr="008F10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F10EE">
        <w:rPr>
          <w:rFonts w:ascii="Times New Roman" w:hAnsi="Times New Roman" w:cs="Times New Roman"/>
          <w:lang w:val="fr-FR"/>
        </w:rPr>
        <w:t>giá</w:t>
      </w:r>
      <w:proofErr w:type="spellEnd"/>
      <w:r w:rsidRPr="008F10EE">
        <w:rPr>
          <w:rFonts w:ascii="Times New Roman" w:hAnsi="Times New Roman" w:cs="Times New Roman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4623A" w:rsidP="00B77359">
            <w:pPr>
              <w:rPr>
                <w:b/>
                <w:sz w:val="22"/>
                <w:lang w:val="fr-FR"/>
              </w:rPr>
            </w:pPr>
            <w:r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0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160E63F8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45938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9F0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642B4"/>
    <w:rsid w:val="003672BD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0439D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C7757"/>
    <w:rsid w:val="004D0106"/>
    <w:rsid w:val="004E208A"/>
    <w:rsid w:val="004E30CB"/>
    <w:rsid w:val="004E3647"/>
    <w:rsid w:val="004F2378"/>
    <w:rsid w:val="004F34D2"/>
    <w:rsid w:val="004F69C9"/>
    <w:rsid w:val="005016EF"/>
    <w:rsid w:val="005034D8"/>
    <w:rsid w:val="005167C8"/>
    <w:rsid w:val="0053036E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10EE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36D3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579D8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5099"/>
    <w:rsid w:val="00C47C87"/>
    <w:rsid w:val="00C51A4E"/>
    <w:rsid w:val="00C52077"/>
    <w:rsid w:val="00C5272D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44656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C2C7F"/>
    <w:rsid w:val="00DC5B96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D7D5C"/>
    <w:rsid w:val="00FE0088"/>
    <w:rsid w:val="00FE117C"/>
    <w:rsid w:val="00FE3891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6CD59-F5E5-4C8C-A496-15406548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5</cp:revision>
  <cp:lastPrinted>2019-04-02T14:21:00Z</cp:lastPrinted>
  <dcterms:created xsi:type="dcterms:W3CDTF">2019-04-02T13:59:00Z</dcterms:created>
  <dcterms:modified xsi:type="dcterms:W3CDTF">2019-04-02T14:21:00Z</dcterms:modified>
</cp:coreProperties>
</file>