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23A" w:rsidRDefault="0084623A" w:rsidP="0084623A">
      <w:pPr>
        <w:jc w:val="center"/>
        <w:rPr>
          <w:i/>
          <w:sz w:val="44"/>
        </w:rPr>
      </w:pPr>
      <w:r w:rsidRPr="00DE67F2">
        <w:rPr>
          <w:b/>
          <w:noProof/>
          <w:lang w:val="en-SG" w:eastAsia="en-SG"/>
        </w:rPr>
        <w:drawing>
          <wp:anchor distT="0" distB="0" distL="114300" distR="114300" simplePos="0" relativeHeight="251658240" behindDoc="0" locked="0" layoutInCell="1" allowOverlap="1" wp14:anchorId="23EF51B4" wp14:editId="2F1E3212">
            <wp:simplePos x="0" y="0"/>
            <wp:positionH relativeFrom="column">
              <wp:posOffset>4863251</wp:posOffset>
            </wp:positionH>
            <wp:positionV relativeFrom="paragraph">
              <wp:posOffset>-982475</wp:posOffset>
            </wp:positionV>
            <wp:extent cx="930584" cy="705034"/>
            <wp:effectExtent l="0" t="0" r="3175" b="0"/>
            <wp:wrapNone/>
            <wp:docPr id="1" name="Picture 1" descr="C:\Users\U593071\Downloads\PG Co., Ltd\Logo\Logo 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593071\Downloads\PG Co., Ltd\Logo\Logo 1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84" cy="70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A4E" w:rsidRPr="00DE67F2">
        <w:rPr>
          <w:b/>
          <w:sz w:val="44"/>
        </w:rPr>
        <w:t>BÁO GIÁ</w:t>
      </w:r>
    </w:p>
    <w:p w:rsidR="0007573B" w:rsidRPr="0084623A" w:rsidRDefault="002C5235" w:rsidP="0084623A">
      <w:pPr>
        <w:jc w:val="right"/>
        <w:rPr>
          <w:i/>
          <w:sz w:val="44"/>
        </w:rPr>
      </w:pPr>
      <w:r>
        <w:rPr>
          <w:i/>
          <w:sz w:val="22"/>
        </w:rPr>
        <w:t xml:space="preserve">HCM, </w:t>
      </w:r>
      <w:proofErr w:type="spellStart"/>
      <w:r>
        <w:rPr>
          <w:i/>
          <w:sz w:val="22"/>
        </w:rPr>
        <w:t>ngày</w:t>
      </w:r>
      <w:proofErr w:type="spellEnd"/>
      <w:r>
        <w:rPr>
          <w:i/>
          <w:sz w:val="22"/>
        </w:rPr>
        <w:t xml:space="preserve"> 0</w:t>
      </w:r>
      <w:r w:rsidR="0038426C">
        <w:rPr>
          <w:i/>
          <w:sz w:val="22"/>
        </w:rPr>
        <w:t>9</w:t>
      </w:r>
      <w:r w:rsidR="0007573B" w:rsidRPr="00DE67F2">
        <w:rPr>
          <w:i/>
          <w:sz w:val="22"/>
        </w:rPr>
        <w:t xml:space="preserve">, </w:t>
      </w:r>
      <w:proofErr w:type="spellStart"/>
      <w:r w:rsidR="0007573B" w:rsidRPr="00DE67F2">
        <w:rPr>
          <w:i/>
          <w:sz w:val="22"/>
        </w:rPr>
        <w:t>tháng</w:t>
      </w:r>
      <w:proofErr w:type="spellEnd"/>
      <w:r w:rsidR="0007573B" w:rsidRPr="00DE67F2">
        <w:rPr>
          <w:i/>
          <w:sz w:val="22"/>
        </w:rPr>
        <w:t xml:space="preserve"> </w:t>
      </w:r>
      <w:r>
        <w:rPr>
          <w:i/>
          <w:sz w:val="22"/>
        </w:rPr>
        <w:t xml:space="preserve">04, </w:t>
      </w:r>
      <w:proofErr w:type="spellStart"/>
      <w:r>
        <w:rPr>
          <w:i/>
          <w:sz w:val="22"/>
        </w:rPr>
        <w:t>năm</w:t>
      </w:r>
      <w:proofErr w:type="spellEnd"/>
      <w:r>
        <w:rPr>
          <w:i/>
          <w:sz w:val="22"/>
        </w:rPr>
        <w:t xml:space="preserve"> 2019</w:t>
      </w:r>
    </w:p>
    <w:p w:rsidR="002C7C9E" w:rsidRPr="00DE67F2" w:rsidRDefault="00783C73" w:rsidP="002C7C9E">
      <w:pPr>
        <w:tabs>
          <w:tab w:val="center" w:pos="4860"/>
          <w:tab w:val="right" w:pos="9720"/>
        </w:tabs>
        <w:jc w:val="left"/>
      </w:pPr>
      <w:proofErr w:type="spellStart"/>
      <w:r w:rsidRPr="0084623A">
        <w:rPr>
          <w:i/>
          <w:u w:val="single"/>
        </w:rPr>
        <w:t>Kính</w:t>
      </w:r>
      <w:proofErr w:type="spellEnd"/>
      <w:r w:rsidRPr="0084623A">
        <w:rPr>
          <w:i/>
          <w:u w:val="single"/>
        </w:rPr>
        <w:t xml:space="preserve"> </w:t>
      </w:r>
      <w:proofErr w:type="spellStart"/>
      <w:r w:rsidRPr="0084623A">
        <w:rPr>
          <w:i/>
          <w:u w:val="single"/>
        </w:rPr>
        <w:t>gửi</w:t>
      </w:r>
      <w:proofErr w:type="spellEnd"/>
      <w:r w:rsidRPr="00DE67F2">
        <w:t xml:space="preserve">: </w:t>
      </w:r>
      <w:r w:rsidR="002C7C9E" w:rsidRPr="00DE67F2">
        <w:rPr>
          <w:b/>
          <w:lang w:val="pt-BR"/>
        </w:rPr>
        <w:t xml:space="preserve">CÔNG TY </w:t>
      </w:r>
      <w:r w:rsidR="002C5235" w:rsidRPr="002C5235">
        <w:rPr>
          <w:b/>
          <w:lang w:val="pt-BR"/>
        </w:rPr>
        <w:t xml:space="preserve">TNHH </w:t>
      </w:r>
      <w:r w:rsidR="002C5235">
        <w:rPr>
          <w:b/>
          <w:lang w:val="pt-BR"/>
        </w:rPr>
        <w:t>VINSTAR ENGINEERING</w:t>
      </w:r>
      <w:r w:rsidR="002C5235" w:rsidRPr="002C5235">
        <w:rPr>
          <w:b/>
          <w:lang w:val="pt-BR"/>
        </w:rPr>
        <w:t xml:space="preserve"> </w:t>
      </w:r>
      <w:r w:rsidR="002C5235">
        <w:rPr>
          <w:b/>
          <w:lang w:val="pt-BR"/>
        </w:rPr>
        <w:t>SERVICES</w:t>
      </w:r>
      <w:r w:rsidR="002C5235" w:rsidRPr="002C5235">
        <w:rPr>
          <w:b/>
          <w:lang w:val="pt-BR"/>
        </w:rPr>
        <w:t xml:space="preserve"> </w:t>
      </w:r>
      <w:r w:rsidR="002C5235">
        <w:rPr>
          <w:b/>
          <w:lang w:val="pt-BR"/>
        </w:rPr>
        <w:t>PTE., LTD.</w:t>
      </w:r>
    </w:p>
    <w:p w:rsidR="00CE4944" w:rsidRPr="00DE67F2" w:rsidRDefault="00736AD5" w:rsidP="002C7C9E">
      <w:pPr>
        <w:tabs>
          <w:tab w:val="center" w:pos="4860"/>
          <w:tab w:val="right" w:pos="9720"/>
        </w:tabs>
        <w:rPr>
          <w:b/>
        </w:rPr>
      </w:pPr>
      <w:proofErr w:type="spellStart"/>
      <w:proofErr w:type="gramStart"/>
      <w:r w:rsidRPr="00DE67F2">
        <w:rPr>
          <w:rFonts w:eastAsia="Calibri"/>
          <w:color w:val="000000"/>
        </w:rPr>
        <w:t>Công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 </w:t>
      </w:r>
      <w:r w:rsidR="00CE4944" w:rsidRPr="00DE67F2">
        <w:rPr>
          <w:rFonts w:eastAsia="Calibri"/>
          <w:b/>
          <w:color w:val="000000"/>
        </w:rPr>
        <w:t>TNHH PG</w:t>
      </w:r>
      <w:r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chúng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tôi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="0007573B" w:rsidRPr="00DE67F2">
        <w:rPr>
          <w:rFonts w:eastAsia="Calibri"/>
          <w:color w:val="000000"/>
        </w:rPr>
        <w:t>xin</w:t>
      </w:r>
      <w:proofErr w:type="spellEnd"/>
      <w:r w:rsidR="0007573B"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cảm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ơn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sự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quan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tâm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của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quý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khách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đến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những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sản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phẩm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và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dịch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vụ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của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chúng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tôi</w:t>
      </w:r>
      <w:proofErr w:type="spellEnd"/>
      <w:r w:rsidRPr="00DE67F2">
        <w:rPr>
          <w:rFonts w:eastAsia="Calibri"/>
          <w:color w:val="000000"/>
        </w:rPr>
        <w:t>.</w:t>
      </w:r>
      <w:proofErr w:type="gram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Căn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cứ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vào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yêu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cầu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củ</w:t>
      </w:r>
      <w:r w:rsidR="00CE4944" w:rsidRPr="00DE67F2">
        <w:rPr>
          <w:rFonts w:eastAsia="Calibri"/>
          <w:color w:val="000000"/>
        </w:rPr>
        <w:t>a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q</w:t>
      </w:r>
      <w:r w:rsidRPr="00DE67F2">
        <w:rPr>
          <w:rFonts w:eastAsia="Calibri"/>
          <w:color w:val="000000"/>
        </w:rPr>
        <w:t>uý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Công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, </w:t>
      </w:r>
      <w:proofErr w:type="spellStart"/>
      <w:r w:rsidRPr="00DE67F2">
        <w:rPr>
          <w:rFonts w:eastAsia="Calibri"/>
          <w:color w:val="000000"/>
        </w:rPr>
        <w:t>chúng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tôi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xin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kính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gửi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tớ</w:t>
      </w:r>
      <w:r w:rsidR="00CE4944" w:rsidRPr="00DE67F2">
        <w:rPr>
          <w:rFonts w:eastAsia="Calibri"/>
          <w:color w:val="000000"/>
        </w:rPr>
        <w:t>i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quý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C</w:t>
      </w:r>
      <w:r w:rsidRPr="00DE67F2">
        <w:rPr>
          <w:rFonts w:eastAsia="Calibri"/>
          <w:color w:val="000000"/>
        </w:rPr>
        <w:t>ông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ty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báo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Pr="00DE67F2">
        <w:rPr>
          <w:rFonts w:eastAsia="Calibri"/>
          <w:color w:val="000000"/>
        </w:rPr>
        <w:t>giá</w:t>
      </w:r>
      <w:proofErr w:type="spellEnd"/>
      <w:r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vật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tư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như</w:t>
      </w:r>
      <w:proofErr w:type="spellEnd"/>
      <w:r w:rsidR="00CE4944" w:rsidRPr="00DE67F2">
        <w:rPr>
          <w:rFonts w:eastAsia="Calibri"/>
          <w:color w:val="000000"/>
        </w:rPr>
        <w:t xml:space="preserve"> </w:t>
      </w:r>
      <w:proofErr w:type="spellStart"/>
      <w:r w:rsidR="00CE4944" w:rsidRPr="00DE67F2">
        <w:rPr>
          <w:rFonts w:eastAsia="Calibri"/>
          <w:color w:val="000000"/>
        </w:rPr>
        <w:t>sau</w:t>
      </w:r>
      <w:proofErr w:type="spellEnd"/>
      <w:r w:rsidR="00CE4944" w:rsidRPr="00DE67F2">
        <w:rPr>
          <w:rFonts w:eastAsia="Calibri"/>
          <w:color w:val="000000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13"/>
        <w:gridCol w:w="2768"/>
        <w:gridCol w:w="1401"/>
        <w:gridCol w:w="1431"/>
        <w:gridCol w:w="1525"/>
      </w:tblGrid>
      <w:tr w:rsidR="002C5235" w:rsidRPr="002C5235" w:rsidTr="001B773C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b/>
                <w:bCs/>
                <w:color w:val="000000"/>
                <w:lang w:val="en-SG" w:eastAsia="en-SG"/>
              </w:rPr>
            </w:pPr>
            <w:r w:rsidRPr="002C5235">
              <w:rPr>
                <w:b/>
                <w:bCs/>
                <w:color w:val="000000"/>
                <w:lang w:val="en-SG" w:eastAsia="en-SG"/>
              </w:rPr>
              <w:t>Offer</w:t>
            </w:r>
          </w:p>
        </w:tc>
      </w:tr>
      <w:tr w:rsidR="002C5235" w:rsidRPr="002C5235" w:rsidTr="001B773C">
        <w:trPr>
          <w:trHeight w:val="600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b/>
                <w:bCs/>
                <w:color w:val="000000"/>
                <w:lang w:val="en-SG" w:eastAsia="en-SG"/>
              </w:rPr>
            </w:pPr>
            <w:r w:rsidRPr="002C5235">
              <w:rPr>
                <w:b/>
                <w:bCs/>
                <w:color w:val="000000"/>
                <w:lang w:val="en-SG" w:eastAsia="en-SG"/>
              </w:rPr>
              <w:t>Material</w:t>
            </w:r>
          </w:p>
        </w:tc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b/>
                <w:bCs/>
                <w:color w:val="000000"/>
                <w:lang w:val="en-SG" w:eastAsia="en-SG"/>
              </w:rPr>
            </w:pPr>
            <w:r w:rsidRPr="002C5235">
              <w:rPr>
                <w:b/>
                <w:bCs/>
                <w:color w:val="000000"/>
                <w:lang w:val="en-SG" w:eastAsia="en-SG"/>
              </w:rPr>
              <w:t>Dimension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b/>
                <w:bCs/>
                <w:color w:val="000000"/>
                <w:lang w:val="en-SG" w:eastAsia="en-SG"/>
              </w:rPr>
            </w:pPr>
            <w:r w:rsidRPr="002C5235">
              <w:rPr>
                <w:b/>
                <w:bCs/>
                <w:color w:val="000000"/>
                <w:lang w:val="en-SG" w:eastAsia="en-SG"/>
              </w:rPr>
              <w:t>Quantity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b/>
                <w:bCs/>
                <w:color w:val="000000"/>
                <w:lang w:val="en-SG" w:eastAsia="en-SG"/>
              </w:rPr>
            </w:pPr>
            <w:r w:rsidRPr="002C5235">
              <w:rPr>
                <w:b/>
                <w:bCs/>
                <w:color w:val="000000"/>
                <w:lang w:val="en-SG" w:eastAsia="en-SG"/>
              </w:rPr>
              <w:t>U. Price (USD/pc)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b/>
                <w:bCs/>
                <w:color w:val="000000"/>
                <w:lang w:val="en-SG" w:eastAsia="en-SG"/>
              </w:rPr>
            </w:pPr>
            <w:r w:rsidRPr="002C5235">
              <w:rPr>
                <w:b/>
                <w:bCs/>
                <w:color w:val="000000"/>
                <w:lang w:val="en-SG" w:eastAsia="en-SG"/>
              </w:rPr>
              <w:t>T. Price (USD)</w:t>
            </w:r>
          </w:p>
        </w:tc>
      </w:tr>
      <w:tr w:rsidR="002C5235" w:rsidRPr="002C5235" w:rsidTr="002C5235">
        <w:trPr>
          <w:trHeight w:val="300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SA240 304L</w:t>
            </w:r>
          </w:p>
        </w:tc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2000 x 2000 x 22.0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3,521.00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3,521.00</w:t>
            </w:r>
          </w:p>
        </w:tc>
      </w:tr>
      <w:tr w:rsidR="002C5235" w:rsidRPr="002C5235" w:rsidTr="002C5235">
        <w:trPr>
          <w:trHeight w:val="300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SA240 304L</w:t>
            </w:r>
          </w:p>
        </w:tc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2000 x 2000 x 25.0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4,490.00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4,490.00</w:t>
            </w:r>
          </w:p>
        </w:tc>
      </w:tr>
      <w:tr w:rsidR="002C5235" w:rsidRPr="002C5235" w:rsidTr="002C5235">
        <w:trPr>
          <w:trHeight w:val="300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SA240 410S</w:t>
            </w:r>
          </w:p>
        </w:tc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2000 x 2000 x 15.875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5,239.00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5,239.00</w:t>
            </w:r>
          </w:p>
        </w:tc>
      </w:tr>
      <w:tr w:rsidR="002C5235" w:rsidRPr="002C5235" w:rsidTr="002C5235">
        <w:trPr>
          <w:trHeight w:val="300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SA240 410S</w:t>
            </w:r>
          </w:p>
        </w:tc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2438.4 x 2000 x 19.05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8,000.00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8,000.00</w:t>
            </w:r>
          </w:p>
        </w:tc>
      </w:tr>
      <w:tr w:rsidR="002C5235" w:rsidRPr="002C5235" w:rsidTr="002C5235">
        <w:trPr>
          <w:trHeight w:val="300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SA240 410S</w:t>
            </w:r>
          </w:p>
        </w:tc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2133.6 x 2000 x 19.05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7,212.00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7,212.00</w:t>
            </w:r>
          </w:p>
        </w:tc>
      </w:tr>
      <w:tr w:rsidR="002C5235" w:rsidRPr="002C5235" w:rsidTr="002C5235">
        <w:trPr>
          <w:trHeight w:val="300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38426C" w:rsidP="0038426C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>
              <w:rPr>
                <w:color w:val="000000"/>
                <w:lang w:val="en-SG" w:eastAsia="en-SG"/>
              </w:rPr>
              <w:t xml:space="preserve">SA516 Grade 60N </w:t>
            </w:r>
          </w:p>
        </w:tc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2000 x 2055 x 18.0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1,902.00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1,902.00</w:t>
            </w:r>
          </w:p>
        </w:tc>
      </w:tr>
      <w:tr w:rsidR="002C5235" w:rsidRPr="002C5235" w:rsidTr="002C5235">
        <w:trPr>
          <w:trHeight w:val="300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38426C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>
              <w:rPr>
                <w:color w:val="000000"/>
                <w:lang w:val="en-SG" w:eastAsia="en-SG"/>
              </w:rPr>
              <w:t>SA516 Grade 60N</w:t>
            </w:r>
          </w:p>
        </w:tc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2000 x 2000 x 22.0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2,390.00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2,390.00</w:t>
            </w:r>
          </w:p>
        </w:tc>
      </w:tr>
      <w:tr w:rsidR="002C5235" w:rsidRPr="002C5235" w:rsidTr="002C5235">
        <w:trPr>
          <w:trHeight w:val="300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38426C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>
              <w:rPr>
                <w:color w:val="000000"/>
                <w:lang w:val="en-SG" w:eastAsia="en-SG"/>
              </w:rPr>
              <w:t>SA516 Grade 60N</w:t>
            </w:r>
            <w:bookmarkStart w:id="0" w:name="_GoBack"/>
            <w:bookmarkEnd w:id="0"/>
          </w:p>
        </w:tc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2000 x 2000 x 22.0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2,390.00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2,390.00</w:t>
            </w:r>
          </w:p>
        </w:tc>
      </w:tr>
      <w:tr w:rsidR="002C5235" w:rsidRPr="002C5235" w:rsidTr="002C5235">
        <w:trPr>
          <w:trHeight w:val="300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SA516 Grade 60N</w:t>
            </w:r>
          </w:p>
        </w:tc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2000 x 2055 x 17.0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1,298.00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1,298.00</w:t>
            </w:r>
          </w:p>
        </w:tc>
      </w:tr>
      <w:tr w:rsidR="002C5235" w:rsidRPr="002C5235" w:rsidTr="002C5235">
        <w:trPr>
          <w:trHeight w:val="315"/>
        </w:trPr>
        <w:tc>
          <w:tcPr>
            <w:tcW w:w="1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SA516 Grade 60N</w:t>
            </w:r>
          </w:p>
        </w:tc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2000 x 2055 x 16.0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1,102.00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1,102.00</w:t>
            </w:r>
          </w:p>
        </w:tc>
      </w:tr>
      <w:tr w:rsidR="002C5235" w:rsidRPr="002C5235" w:rsidTr="002C5235">
        <w:trPr>
          <w:trHeight w:val="300"/>
        </w:trPr>
        <w:tc>
          <w:tcPr>
            <w:tcW w:w="148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 </w:t>
            </w:r>
          </w:p>
        </w:tc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 </w:t>
            </w:r>
          </w:p>
        </w:tc>
        <w:tc>
          <w:tcPr>
            <w:tcW w:w="69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center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 </w:t>
            </w:r>
          </w:p>
        </w:tc>
        <w:tc>
          <w:tcPr>
            <w:tcW w:w="70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left"/>
              <w:rPr>
                <w:color w:val="000000"/>
                <w:lang w:val="en-SG" w:eastAsia="en-SG"/>
              </w:rPr>
            </w:pPr>
            <w:r w:rsidRPr="002C5235">
              <w:rPr>
                <w:color w:val="000000"/>
                <w:lang w:val="en-SG" w:eastAsia="en-SG"/>
              </w:rPr>
              <w:t> 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C5235" w:rsidRPr="002C5235" w:rsidRDefault="002C5235" w:rsidP="002C5235">
            <w:pPr>
              <w:spacing w:line="240" w:lineRule="auto"/>
              <w:jc w:val="right"/>
              <w:rPr>
                <w:b/>
                <w:bCs/>
                <w:color w:val="FF0000"/>
                <w:lang w:val="en-SG" w:eastAsia="en-SG"/>
              </w:rPr>
            </w:pPr>
            <w:r w:rsidRPr="002C5235">
              <w:rPr>
                <w:b/>
                <w:bCs/>
                <w:color w:val="FF0000"/>
                <w:lang w:val="en-SG" w:eastAsia="en-SG"/>
              </w:rPr>
              <w:t>37,544.00</w:t>
            </w:r>
          </w:p>
        </w:tc>
      </w:tr>
    </w:tbl>
    <w:p w:rsidR="00DE67F2" w:rsidRDefault="00DE67F2" w:rsidP="00E83B26">
      <w:pPr>
        <w:tabs>
          <w:tab w:val="left" w:pos="5040"/>
        </w:tabs>
        <w:rPr>
          <w:lang w:val="fr-FR"/>
        </w:rPr>
      </w:pPr>
      <w:proofErr w:type="spellStart"/>
      <w:r w:rsidRPr="002B4894">
        <w:rPr>
          <w:lang w:val="fr-FR"/>
        </w:rPr>
        <w:t>Giá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trên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đã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bao</w:t>
      </w:r>
      <w:proofErr w:type="spellEnd"/>
      <w:r w:rsidRPr="002B4894">
        <w:rPr>
          <w:lang w:val="fr-FR"/>
        </w:rPr>
        <w:t xml:space="preserve"> </w:t>
      </w:r>
      <w:proofErr w:type="spellStart"/>
      <w:r w:rsidRPr="002B4894">
        <w:rPr>
          <w:lang w:val="fr-FR"/>
        </w:rPr>
        <w:t>gồm</w:t>
      </w:r>
      <w:proofErr w:type="spellEnd"/>
      <w:r w:rsidRPr="002B4894">
        <w:rPr>
          <w:lang w:val="fr-FR"/>
        </w:rPr>
        <w:t xml:space="preserve"> </w:t>
      </w:r>
      <w:r w:rsidR="006D1044" w:rsidRPr="002B4894">
        <w:rPr>
          <w:lang w:val="fr-FR"/>
        </w:rPr>
        <w:t xml:space="preserve">chi </w:t>
      </w:r>
      <w:proofErr w:type="spellStart"/>
      <w:r w:rsidR="006D1044" w:rsidRPr="002B4894">
        <w:rPr>
          <w:lang w:val="fr-FR"/>
        </w:rPr>
        <w:t>phí</w:t>
      </w:r>
      <w:proofErr w:type="spellEnd"/>
      <w:r w:rsidR="006D1044" w:rsidRPr="002B4894">
        <w:rPr>
          <w:lang w:val="fr-FR"/>
        </w:rPr>
        <w:t xml:space="preserve"> </w:t>
      </w:r>
      <w:proofErr w:type="spellStart"/>
      <w:r w:rsidR="006D1044" w:rsidRPr="002B4894">
        <w:rPr>
          <w:lang w:val="fr-FR"/>
        </w:rPr>
        <w:t>vận</w:t>
      </w:r>
      <w:proofErr w:type="spellEnd"/>
      <w:r w:rsidR="006D1044" w:rsidRPr="002B4894">
        <w:rPr>
          <w:lang w:val="fr-FR"/>
        </w:rPr>
        <w:t xml:space="preserve"> </w:t>
      </w:r>
      <w:proofErr w:type="spellStart"/>
      <w:r w:rsidR="006D1044" w:rsidRPr="002B4894">
        <w:rPr>
          <w:lang w:val="fr-FR"/>
        </w:rPr>
        <w:t>chuyển</w:t>
      </w:r>
      <w:proofErr w:type="spellEnd"/>
      <w:r w:rsidR="002C5235">
        <w:rPr>
          <w:lang w:val="fr-FR"/>
        </w:rPr>
        <w:t xml:space="preserve">, </w:t>
      </w:r>
      <w:proofErr w:type="spellStart"/>
      <w:r w:rsidR="002C5235">
        <w:rPr>
          <w:lang w:val="fr-FR"/>
        </w:rPr>
        <w:t>thuế</w:t>
      </w:r>
      <w:proofErr w:type="spellEnd"/>
      <w:r w:rsidR="002C5235">
        <w:rPr>
          <w:lang w:val="fr-FR"/>
        </w:rPr>
        <w:t xml:space="preserve"> </w:t>
      </w:r>
      <w:proofErr w:type="spellStart"/>
      <w:r w:rsidR="002C5235">
        <w:rPr>
          <w:lang w:val="fr-FR"/>
        </w:rPr>
        <w:t>nhập</w:t>
      </w:r>
      <w:proofErr w:type="spellEnd"/>
      <w:r w:rsidR="002C5235">
        <w:rPr>
          <w:lang w:val="fr-FR"/>
        </w:rPr>
        <w:t xml:space="preserve"> </w:t>
      </w:r>
      <w:proofErr w:type="spellStart"/>
      <w:r w:rsidR="002C5235">
        <w:rPr>
          <w:lang w:val="fr-FR"/>
        </w:rPr>
        <w:t>khẩu</w:t>
      </w:r>
      <w:proofErr w:type="spellEnd"/>
      <w:r w:rsidR="002C5235">
        <w:rPr>
          <w:lang w:val="fr-FR"/>
        </w:rPr>
        <w:t xml:space="preserve">. </w:t>
      </w:r>
      <w:proofErr w:type="spellStart"/>
      <w:r w:rsidR="002C5235">
        <w:rPr>
          <w:lang w:val="fr-FR"/>
        </w:rPr>
        <w:t>Chưa</w:t>
      </w:r>
      <w:proofErr w:type="spellEnd"/>
      <w:r w:rsidR="002C5235">
        <w:rPr>
          <w:lang w:val="fr-FR"/>
        </w:rPr>
        <w:t xml:space="preserve"> </w:t>
      </w:r>
      <w:proofErr w:type="spellStart"/>
      <w:r w:rsidR="002C5235">
        <w:rPr>
          <w:lang w:val="fr-FR"/>
        </w:rPr>
        <w:t>bao</w:t>
      </w:r>
      <w:proofErr w:type="spellEnd"/>
      <w:r w:rsidR="002C5235">
        <w:rPr>
          <w:lang w:val="fr-FR"/>
        </w:rPr>
        <w:t xml:space="preserve"> </w:t>
      </w:r>
      <w:proofErr w:type="spellStart"/>
      <w:r w:rsidR="002C5235">
        <w:rPr>
          <w:lang w:val="fr-FR"/>
        </w:rPr>
        <w:t>gồm</w:t>
      </w:r>
      <w:proofErr w:type="spellEnd"/>
      <w:r w:rsidR="002C5235">
        <w:rPr>
          <w:lang w:val="fr-FR"/>
        </w:rPr>
        <w:t xml:space="preserve"> VAT 10%.</w:t>
      </w:r>
    </w:p>
    <w:p w:rsidR="00CA6AE0" w:rsidRPr="0084623A" w:rsidRDefault="00CA6AE0" w:rsidP="00E83B26">
      <w:pPr>
        <w:tabs>
          <w:tab w:val="left" w:pos="5040"/>
        </w:tabs>
        <w:rPr>
          <w:lang w:val="fr-FR"/>
        </w:rPr>
      </w:pPr>
      <w:proofErr w:type="spellStart"/>
      <w:r>
        <w:rPr>
          <w:lang w:val="fr-FR"/>
        </w:rPr>
        <w:t>Nguồn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gốc</w:t>
      </w:r>
      <w:proofErr w:type="spellEnd"/>
      <w:r>
        <w:rPr>
          <w:lang w:val="fr-FR"/>
        </w:rPr>
        <w:t xml:space="preserve">: </w:t>
      </w:r>
      <w:proofErr w:type="spellStart"/>
      <w:r>
        <w:rPr>
          <w:lang w:val="fr-FR"/>
        </w:rPr>
        <w:t>Japan</w:t>
      </w:r>
      <w:proofErr w:type="spellEnd"/>
    </w:p>
    <w:p w:rsidR="008A6FEF" w:rsidRPr="00DE67F2" w:rsidRDefault="00DE67F2" w:rsidP="00E83B26">
      <w:pPr>
        <w:tabs>
          <w:tab w:val="left" w:pos="5040"/>
        </w:tabs>
        <w:rPr>
          <w:i/>
          <w:lang w:val="fr-FR"/>
        </w:rPr>
      </w:pPr>
      <w:r w:rsidRPr="00DE67F2">
        <w:rPr>
          <w:b/>
          <w:lang w:val="fr-FR"/>
        </w:rPr>
        <w:t>CÁC ĐIỀU KIỆN KHÁC</w:t>
      </w:r>
    </w:p>
    <w:p w:rsidR="008A6FEF" w:rsidRPr="00DE67F2" w:rsidRDefault="008A6FEF" w:rsidP="00CE4944">
      <w:pPr>
        <w:rPr>
          <w:lang w:val="fr-FR"/>
        </w:rPr>
      </w:pPr>
      <w:r w:rsidRPr="00DE67F2">
        <w:rPr>
          <w:lang w:val="fr-FR"/>
        </w:rPr>
        <w:t>1</w:t>
      </w:r>
      <w:r w:rsidR="004C0F4D" w:rsidRPr="00DE67F2">
        <w:rPr>
          <w:lang w:val="fr-FR"/>
        </w:rPr>
        <w:t>.</w:t>
      </w:r>
      <w:r w:rsidR="002C7C9E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Phương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thức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giao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hàng</w:t>
      </w:r>
      <w:proofErr w:type="spellEnd"/>
    </w:p>
    <w:p w:rsidR="008A6FEF" w:rsidRPr="00DE67F2" w:rsidRDefault="001D3CAD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Thờ</w:t>
      </w:r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i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gian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2C5235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 w:rsidR="002C5235" w:rsidRPr="002C523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="002C5235" w:rsidRPr="002C5235">
        <w:rPr>
          <w:rFonts w:ascii="Times New Roman" w:hAnsi="Times New Roman" w:cs="Times New Roman"/>
          <w:b/>
          <w:sz w:val="24"/>
          <w:szCs w:val="24"/>
          <w:lang w:val="fr-FR"/>
        </w:rPr>
        <w:t>tuần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kể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từ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bán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nhận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được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thanh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toán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từ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>Bên</w:t>
      </w:r>
      <w:proofErr w:type="spellEnd"/>
      <w:r w:rsidR="00DE67F2"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mua.</w:t>
      </w:r>
    </w:p>
    <w:p w:rsidR="008A6FEF" w:rsidRPr="00DE67F2" w:rsidRDefault="008A6FEF" w:rsidP="00CE49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Địa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giao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E67F2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DE67F2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="00CE4944" w:rsidRPr="002C5235">
        <w:rPr>
          <w:rFonts w:ascii="Times New Roman" w:hAnsi="Times New Roman" w:cs="Times New Roman"/>
          <w:b/>
          <w:sz w:val="24"/>
          <w:szCs w:val="24"/>
          <w:lang w:val="fr-FR"/>
        </w:rPr>
        <w:t>T</w:t>
      </w:r>
      <w:r w:rsidR="006D1044" w:rsidRPr="002C5235">
        <w:rPr>
          <w:rFonts w:ascii="Times New Roman" w:hAnsi="Times New Roman" w:cs="Times New Roman"/>
          <w:b/>
          <w:sz w:val="24"/>
          <w:szCs w:val="24"/>
          <w:lang w:val="fr-FR"/>
        </w:rPr>
        <w:t>ạ</w:t>
      </w:r>
      <w:r w:rsidR="00DE67F2" w:rsidRPr="002C5235">
        <w:rPr>
          <w:rFonts w:ascii="Times New Roman" w:hAnsi="Times New Roman" w:cs="Times New Roman"/>
          <w:b/>
          <w:sz w:val="24"/>
          <w:szCs w:val="24"/>
          <w:lang w:val="fr-FR"/>
        </w:rPr>
        <w:t>i</w:t>
      </w:r>
      <w:proofErr w:type="spellEnd"/>
      <w:r w:rsidR="00DE67F2" w:rsidRPr="002C523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="00DE67F2" w:rsidRPr="002C5235">
        <w:rPr>
          <w:rFonts w:ascii="Times New Roman" w:hAnsi="Times New Roman" w:cs="Times New Roman"/>
          <w:b/>
          <w:sz w:val="24"/>
          <w:szCs w:val="24"/>
          <w:lang w:val="fr-FR"/>
        </w:rPr>
        <w:t>kho</w:t>
      </w:r>
      <w:proofErr w:type="spellEnd"/>
      <w:r w:rsidR="00DE67F2" w:rsidRPr="002C523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="00DE67F2" w:rsidRPr="002C5235">
        <w:rPr>
          <w:rFonts w:ascii="Times New Roman" w:hAnsi="Times New Roman" w:cs="Times New Roman"/>
          <w:b/>
          <w:sz w:val="24"/>
          <w:szCs w:val="24"/>
          <w:lang w:val="fr-FR"/>
        </w:rPr>
        <w:t>B</w:t>
      </w:r>
      <w:r w:rsidR="006D1044" w:rsidRPr="002C5235">
        <w:rPr>
          <w:rFonts w:ascii="Times New Roman" w:hAnsi="Times New Roman" w:cs="Times New Roman"/>
          <w:b/>
          <w:sz w:val="24"/>
          <w:szCs w:val="24"/>
          <w:lang w:val="fr-FR"/>
        </w:rPr>
        <w:t>ên</w:t>
      </w:r>
      <w:proofErr w:type="spellEnd"/>
      <w:r w:rsidR="006D1044" w:rsidRPr="002C5235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A85056" w:rsidRPr="002C5235">
        <w:rPr>
          <w:rFonts w:ascii="Times New Roman" w:hAnsi="Times New Roman" w:cs="Times New Roman"/>
          <w:b/>
          <w:sz w:val="24"/>
          <w:szCs w:val="24"/>
          <w:lang w:val="fr-FR"/>
        </w:rPr>
        <w:t>mua</w:t>
      </w:r>
      <w:r w:rsidR="002C523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4B11A0" w:rsidRPr="00DE67F2" w:rsidRDefault="008A6FEF" w:rsidP="00CE4944">
      <w:pPr>
        <w:rPr>
          <w:lang w:val="fr-FR"/>
        </w:rPr>
      </w:pPr>
      <w:r w:rsidRPr="00DE67F2">
        <w:rPr>
          <w:lang w:val="fr-FR"/>
        </w:rPr>
        <w:t>2</w:t>
      </w:r>
      <w:r w:rsidR="004C0F4D" w:rsidRPr="00DE67F2">
        <w:rPr>
          <w:lang w:val="fr-FR"/>
        </w:rPr>
        <w:t>.</w:t>
      </w:r>
      <w:r w:rsidR="002C7C9E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Phương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thức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thanh</w:t>
      </w:r>
      <w:proofErr w:type="spellEnd"/>
      <w:r w:rsidR="00DE67F2" w:rsidRPr="00DE67F2">
        <w:rPr>
          <w:lang w:val="fr-FR"/>
        </w:rPr>
        <w:t xml:space="preserve"> </w:t>
      </w:r>
      <w:proofErr w:type="spellStart"/>
      <w:r w:rsidR="00DE67F2" w:rsidRPr="00DE67F2">
        <w:rPr>
          <w:lang w:val="fr-FR"/>
        </w:rPr>
        <w:t>toán</w:t>
      </w:r>
      <w:proofErr w:type="spellEnd"/>
    </w:p>
    <w:p w:rsidR="00CE4944" w:rsidRPr="00DE67F2" w:rsidRDefault="002C5235" w:rsidP="00CE49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Thanh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100%.</w:t>
      </w:r>
    </w:p>
    <w:p w:rsidR="002C5235" w:rsidRPr="002C5235" w:rsidRDefault="00281502" w:rsidP="002C5235">
      <w:pPr>
        <w:rPr>
          <w:lang w:val="fr-FR"/>
        </w:rPr>
      </w:pPr>
      <w:r>
        <w:rPr>
          <w:lang w:val="fr-FR"/>
        </w:rPr>
        <w:t>3</w:t>
      </w:r>
      <w:r w:rsidR="002C5235" w:rsidRPr="002C5235">
        <w:rPr>
          <w:lang w:val="fr-FR"/>
        </w:rPr>
        <w:t xml:space="preserve">. </w:t>
      </w:r>
      <w:proofErr w:type="spellStart"/>
      <w:r w:rsidR="002C5235" w:rsidRPr="002C5235">
        <w:rPr>
          <w:lang w:val="fr-FR"/>
        </w:rPr>
        <w:t>Hiệu</w:t>
      </w:r>
      <w:proofErr w:type="spellEnd"/>
      <w:r w:rsidR="002C5235" w:rsidRPr="002C5235">
        <w:rPr>
          <w:lang w:val="fr-FR"/>
        </w:rPr>
        <w:t xml:space="preserve"> </w:t>
      </w:r>
      <w:proofErr w:type="spellStart"/>
      <w:r w:rsidR="002C5235" w:rsidRPr="002C5235">
        <w:rPr>
          <w:lang w:val="fr-FR"/>
        </w:rPr>
        <w:t>lực</w:t>
      </w:r>
      <w:proofErr w:type="spellEnd"/>
      <w:r w:rsidR="002C5235" w:rsidRPr="002C5235">
        <w:rPr>
          <w:lang w:val="fr-FR"/>
        </w:rPr>
        <w:t xml:space="preserve"> </w:t>
      </w:r>
      <w:proofErr w:type="spellStart"/>
      <w:r w:rsidR="002C5235" w:rsidRPr="002C5235">
        <w:rPr>
          <w:lang w:val="fr-FR"/>
        </w:rPr>
        <w:t>báo</w:t>
      </w:r>
      <w:proofErr w:type="spellEnd"/>
      <w:r w:rsidR="002C5235" w:rsidRPr="002C5235">
        <w:rPr>
          <w:lang w:val="fr-FR"/>
        </w:rPr>
        <w:t xml:space="preserve"> </w:t>
      </w:r>
      <w:proofErr w:type="spellStart"/>
      <w:r w:rsidR="002C5235" w:rsidRPr="002C5235">
        <w:rPr>
          <w:lang w:val="fr-FR"/>
        </w:rPr>
        <w:t>giá</w:t>
      </w:r>
      <w:proofErr w:type="spellEnd"/>
    </w:p>
    <w:p w:rsidR="002C5235" w:rsidRPr="002C5235" w:rsidRDefault="002C5235" w:rsidP="002C52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2C5235">
        <w:rPr>
          <w:rFonts w:ascii="Times New Roman" w:hAnsi="Times New Roman" w:cs="Times New Roman"/>
          <w:sz w:val="24"/>
          <w:szCs w:val="24"/>
          <w:lang w:val="fr-FR"/>
        </w:rPr>
        <w:t xml:space="preserve">01 </w:t>
      </w:r>
      <w:proofErr w:type="spellStart"/>
      <w:r w:rsidRPr="002C5235">
        <w:rPr>
          <w:rFonts w:ascii="Times New Roman" w:hAnsi="Times New Roman" w:cs="Times New Roman"/>
          <w:sz w:val="24"/>
          <w:szCs w:val="24"/>
          <w:lang w:val="fr-FR"/>
        </w:rPr>
        <w:t>tuần</w:t>
      </w:r>
      <w:proofErr w:type="spellEnd"/>
      <w:r w:rsidRPr="002C523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C5235">
        <w:rPr>
          <w:rFonts w:ascii="Times New Roman" w:hAnsi="Times New Roman" w:cs="Times New Roman"/>
          <w:sz w:val="24"/>
          <w:szCs w:val="24"/>
          <w:lang w:val="fr-FR"/>
        </w:rPr>
        <w:t>kể</w:t>
      </w:r>
      <w:proofErr w:type="spellEnd"/>
      <w:r w:rsidRPr="002C523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C5235">
        <w:rPr>
          <w:rFonts w:ascii="Times New Roman" w:hAnsi="Times New Roman" w:cs="Times New Roman"/>
          <w:sz w:val="24"/>
          <w:szCs w:val="24"/>
          <w:lang w:val="fr-FR"/>
        </w:rPr>
        <w:t>từ</w:t>
      </w:r>
      <w:proofErr w:type="spellEnd"/>
      <w:r w:rsidRPr="002C523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C5235">
        <w:rPr>
          <w:rFonts w:ascii="Times New Roman" w:hAnsi="Times New Roman" w:cs="Times New Roman"/>
          <w:sz w:val="24"/>
          <w:szCs w:val="24"/>
          <w:lang w:val="fr-FR"/>
        </w:rPr>
        <w:t>ngày</w:t>
      </w:r>
      <w:proofErr w:type="spellEnd"/>
      <w:r w:rsidRPr="002C523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C5235">
        <w:rPr>
          <w:rFonts w:ascii="Times New Roman" w:hAnsi="Times New Roman" w:cs="Times New Roman"/>
          <w:sz w:val="24"/>
          <w:szCs w:val="24"/>
          <w:lang w:val="fr-FR"/>
        </w:rPr>
        <w:t>báo</w:t>
      </w:r>
      <w:proofErr w:type="spellEnd"/>
      <w:r w:rsidRPr="002C523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C5235">
        <w:rPr>
          <w:rFonts w:ascii="Times New Roman" w:hAnsi="Times New Roman" w:cs="Times New Roman"/>
          <w:sz w:val="24"/>
          <w:szCs w:val="24"/>
          <w:lang w:val="fr-FR"/>
        </w:rPr>
        <w:t>giá</w:t>
      </w:r>
      <w:proofErr w:type="spellEnd"/>
      <w:r w:rsidRPr="002C5235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07573B" w:rsidRPr="00DE67F2" w:rsidRDefault="00783C73" w:rsidP="00CE4944">
      <w:pPr>
        <w:rPr>
          <w:lang w:val="fr-FR"/>
        </w:rPr>
      </w:pPr>
      <w:proofErr w:type="spellStart"/>
      <w:r w:rsidRPr="00DE67F2">
        <w:rPr>
          <w:lang w:val="fr-FR"/>
        </w:rPr>
        <w:t>Chúng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tôi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rất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mong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nhận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được</w:t>
      </w:r>
      <w:proofErr w:type="spellEnd"/>
      <w:r w:rsidRPr="00DE67F2">
        <w:rPr>
          <w:lang w:val="fr-FR"/>
        </w:rPr>
        <w:t xml:space="preserve"> </w:t>
      </w:r>
      <w:proofErr w:type="spellStart"/>
      <w:r w:rsidRPr="00DE67F2">
        <w:rPr>
          <w:lang w:val="fr-FR"/>
        </w:rPr>
        <w:t>sự</w:t>
      </w:r>
      <w:proofErr w:type="spellEnd"/>
      <w:r w:rsidRPr="00DE67F2">
        <w:rPr>
          <w:lang w:val="fr-FR"/>
        </w:rPr>
        <w:t xml:space="preserve"> </w:t>
      </w:r>
      <w:proofErr w:type="spellStart"/>
      <w:r w:rsidR="00CE4944" w:rsidRPr="00DE67F2">
        <w:rPr>
          <w:lang w:val="fr-FR"/>
        </w:rPr>
        <w:t>hợp</w:t>
      </w:r>
      <w:proofErr w:type="spellEnd"/>
      <w:r w:rsidR="00CE4944" w:rsidRPr="00DE67F2">
        <w:rPr>
          <w:lang w:val="fr-FR"/>
        </w:rPr>
        <w:t xml:space="preserve"> </w:t>
      </w:r>
      <w:proofErr w:type="spellStart"/>
      <w:r w:rsidR="00CE4944" w:rsidRPr="00DE67F2">
        <w:rPr>
          <w:lang w:val="fr-FR"/>
        </w:rPr>
        <w:t>tác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từ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quý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Công</w:t>
      </w:r>
      <w:proofErr w:type="spellEnd"/>
      <w:r w:rsidR="00DE67F2">
        <w:rPr>
          <w:lang w:val="fr-FR"/>
        </w:rPr>
        <w:t xml:space="preserve"> </w:t>
      </w:r>
      <w:proofErr w:type="spellStart"/>
      <w:r w:rsidR="00DE67F2">
        <w:rPr>
          <w:lang w:val="fr-FR"/>
        </w:rPr>
        <w:t>ty</w:t>
      </w:r>
      <w:proofErr w:type="spellEnd"/>
      <w:r w:rsidR="00DE67F2">
        <w:rPr>
          <w:lang w:val="fr-FR"/>
        </w:rPr>
        <w:t>.</w:t>
      </w:r>
    </w:p>
    <w:p w:rsidR="004C3AC4" w:rsidRPr="00DE67F2" w:rsidRDefault="00783C73" w:rsidP="00CE4944">
      <w:pPr>
        <w:rPr>
          <w:lang w:val="fr-FR"/>
        </w:rPr>
      </w:pPr>
      <w:proofErr w:type="spellStart"/>
      <w:r w:rsidRPr="00DE67F2">
        <w:rPr>
          <w:lang w:val="fr-FR"/>
        </w:rPr>
        <w:t>Trân</w:t>
      </w:r>
      <w:proofErr w:type="spellEnd"/>
      <w:r w:rsidRPr="00DE67F2">
        <w:rPr>
          <w:lang w:val="fr-FR"/>
        </w:rPr>
        <w:t xml:space="preserve"> </w:t>
      </w:r>
      <w:proofErr w:type="spellStart"/>
      <w:proofErr w:type="gramStart"/>
      <w:r w:rsidRPr="00DE67F2">
        <w:rPr>
          <w:lang w:val="fr-FR"/>
        </w:rPr>
        <w:t>trọng</w:t>
      </w:r>
      <w:proofErr w:type="spellEnd"/>
      <w:r w:rsidR="00DE67F2">
        <w:rPr>
          <w:lang w:val="fr-FR"/>
        </w:rPr>
        <w:t xml:space="preserve"> ./</w:t>
      </w:r>
      <w:proofErr w:type="gramEnd"/>
      <w:r w:rsidR="00DE67F2">
        <w:rPr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69"/>
      </w:tblGrid>
      <w:tr w:rsidR="002B4894" w:rsidTr="0084623A">
        <w:tc>
          <w:tcPr>
            <w:tcW w:w="5069" w:type="dxa"/>
          </w:tcPr>
          <w:p w:rsidR="002B4894" w:rsidRDefault="002B4894" w:rsidP="00CE4944">
            <w:pPr>
              <w:rPr>
                <w:lang w:val="fr-FR"/>
              </w:rPr>
            </w:pPr>
          </w:p>
        </w:tc>
        <w:tc>
          <w:tcPr>
            <w:tcW w:w="5069" w:type="dxa"/>
          </w:tcPr>
          <w:p w:rsidR="002B4894" w:rsidRDefault="0084623A" w:rsidP="00CE494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CÔNG TY TNHH PG</w:t>
            </w:r>
          </w:p>
        </w:tc>
      </w:tr>
    </w:tbl>
    <w:p w:rsidR="0007573B" w:rsidRPr="00DE67F2" w:rsidRDefault="0007573B" w:rsidP="00CE4944">
      <w:pPr>
        <w:rPr>
          <w:lang w:val="fr-FR"/>
        </w:rPr>
      </w:pPr>
    </w:p>
    <w:sectPr w:rsidR="0007573B" w:rsidRPr="00DE67F2" w:rsidSect="0084623A">
      <w:headerReference w:type="default" r:id="rId10"/>
      <w:pgSz w:w="11907" w:h="16840" w:code="9"/>
      <w:pgMar w:top="1928" w:right="851" w:bottom="567" w:left="1134" w:header="34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D4" w:rsidRDefault="009511D4" w:rsidP="004C0F4D">
      <w:r>
        <w:separator/>
      </w:r>
    </w:p>
  </w:endnote>
  <w:endnote w:type="continuationSeparator" w:id="0">
    <w:p w:rsidR="009511D4" w:rsidRDefault="009511D4" w:rsidP="004C0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D4" w:rsidRDefault="009511D4" w:rsidP="004C0F4D">
      <w:r>
        <w:separator/>
      </w:r>
    </w:p>
  </w:footnote>
  <w:footnote w:type="continuationSeparator" w:id="0">
    <w:p w:rsidR="009511D4" w:rsidRDefault="009511D4" w:rsidP="004C0F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23A" w:rsidRDefault="0084623A" w:rsidP="0084623A">
    <w:pPr>
      <w:spacing w:line="240" w:lineRule="auto"/>
      <w:jc w:val="left"/>
      <w:rPr>
        <w:b/>
        <w:sz w:val="22"/>
      </w:rPr>
    </w:pPr>
    <w:r w:rsidRPr="0084623A">
      <w:rPr>
        <w:b/>
        <w:sz w:val="22"/>
      </w:rPr>
      <w:t>CÔNG TY TNHH PG</w:t>
    </w:r>
  </w:p>
  <w:p w:rsidR="0084623A" w:rsidRPr="0084623A" w:rsidRDefault="0084623A" w:rsidP="0084623A">
    <w:pPr>
      <w:spacing w:line="240" w:lineRule="auto"/>
      <w:jc w:val="left"/>
      <w:rPr>
        <w:b/>
        <w:sz w:val="22"/>
      </w:rPr>
    </w:pPr>
    <w:r w:rsidRPr="0084623A">
      <w:rPr>
        <w:sz w:val="22"/>
      </w:rPr>
      <w:t xml:space="preserve">187/7 </w:t>
    </w:r>
    <w:proofErr w:type="spellStart"/>
    <w:r w:rsidRPr="0084623A">
      <w:rPr>
        <w:sz w:val="22"/>
      </w:rPr>
      <w:t>Điện</w:t>
    </w:r>
    <w:proofErr w:type="spellEnd"/>
    <w:r w:rsidRPr="0084623A">
      <w:rPr>
        <w:sz w:val="22"/>
      </w:rPr>
      <w:t xml:space="preserve"> </w:t>
    </w:r>
    <w:proofErr w:type="spellStart"/>
    <w:r w:rsidRPr="0084623A">
      <w:rPr>
        <w:sz w:val="22"/>
      </w:rPr>
      <w:t>Biên</w:t>
    </w:r>
    <w:proofErr w:type="spellEnd"/>
    <w:r w:rsidRPr="0084623A">
      <w:rPr>
        <w:sz w:val="22"/>
      </w:rPr>
      <w:t xml:space="preserve"> </w:t>
    </w:r>
    <w:proofErr w:type="spellStart"/>
    <w:r w:rsidRPr="0084623A">
      <w:rPr>
        <w:sz w:val="22"/>
      </w:rPr>
      <w:t>Phủ</w:t>
    </w:r>
    <w:proofErr w:type="spellEnd"/>
    <w:r w:rsidRPr="0084623A">
      <w:rPr>
        <w:sz w:val="22"/>
      </w:rPr>
      <w:t xml:space="preserve">, P. </w:t>
    </w:r>
    <w:proofErr w:type="spellStart"/>
    <w:r w:rsidRPr="0084623A">
      <w:rPr>
        <w:sz w:val="22"/>
      </w:rPr>
      <w:t>Đa</w:t>
    </w:r>
    <w:proofErr w:type="spellEnd"/>
    <w:r w:rsidRPr="0084623A">
      <w:rPr>
        <w:sz w:val="22"/>
      </w:rPr>
      <w:t xml:space="preserve"> Kao, </w:t>
    </w:r>
    <w:proofErr w:type="spellStart"/>
    <w:r w:rsidRPr="0084623A">
      <w:rPr>
        <w:sz w:val="22"/>
      </w:rPr>
      <w:t>Quận</w:t>
    </w:r>
    <w:proofErr w:type="spellEnd"/>
    <w:r w:rsidRPr="0084623A">
      <w:rPr>
        <w:sz w:val="22"/>
      </w:rPr>
      <w:t xml:space="preserve"> 1, TP. </w:t>
    </w:r>
    <w:proofErr w:type="spellStart"/>
    <w:r w:rsidRPr="0084623A">
      <w:rPr>
        <w:sz w:val="22"/>
      </w:rPr>
      <w:t>Hồ</w:t>
    </w:r>
    <w:proofErr w:type="spellEnd"/>
    <w:r w:rsidRPr="0084623A">
      <w:rPr>
        <w:sz w:val="22"/>
      </w:rPr>
      <w:t xml:space="preserve"> </w:t>
    </w:r>
    <w:proofErr w:type="spellStart"/>
    <w:r w:rsidRPr="0084623A">
      <w:rPr>
        <w:sz w:val="22"/>
      </w:rPr>
      <w:t>Chí</w:t>
    </w:r>
    <w:proofErr w:type="spellEnd"/>
    <w:r w:rsidRPr="0084623A">
      <w:rPr>
        <w:sz w:val="22"/>
      </w:rPr>
      <w:t xml:space="preserve"> Minh, Việt Nam</w:t>
    </w:r>
  </w:p>
  <w:p w:rsidR="0084623A" w:rsidRPr="0084623A" w:rsidRDefault="0084623A" w:rsidP="0084623A">
    <w:pPr>
      <w:spacing w:line="240" w:lineRule="auto"/>
      <w:jc w:val="left"/>
      <w:rPr>
        <w:sz w:val="22"/>
      </w:rPr>
    </w:pPr>
    <w:proofErr w:type="spellStart"/>
    <w:r w:rsidRPr="0084623A">
      <w:rPr>
        <w:sz w:val="22"/>
      </w:rPr>
      <w:t>Mã</w:t>
    </w:r>
    <w:proofErr w:type="spellEnd"/>
    <w:r w:rsidRPr="0084623A">
      <w:rPr>
        <w:sz w:val="22"/>
      </w:rPr>
      <w:t xml:space="preserve"> </w:t>
    </w:r>
    <w:proofErr w:type="spellStart"/>
    <w:r w:rsidRPr="0084623A">
      <w:rPr>
        <w:sz w:val="22"/>
      </w:rPr>
      <w:t>số</w:t>
    </w:r>
    <w:proofErr w:type="spellEnd"/>
    <w:r w:rsidRPr="0084623A">
      <w:rPr>
        <w:sz w:val="22"/>
      </w:rPr>
      <w:t xml:space="preserve"> </w:t>
    </w:r>
    <w:proofErr w:type="spellStart"/>
    <w:r w:rsidRPr="0084623A">
      <w:rPr>
        <w:sz w:val="22"/>
      </w:rPr>
      <w:t>thuế</w:t>
    </w:r>
    <w:proofErr w:type="spellEnd"/>
    <w:r w:rsidRPr="0084623A">
      <w:rPr>
        <w:sz w:val="22"/>
      </w:rPr>
      <w:t>: 0314852252</w:t>
    </w:r>
  </w:p>
  <w:p w:rsidR="0084623A" w:rsidRPr="0084623A" w:rsidRDefault="0084623A" w:rsidP="0084623A">
    <w:pPr>
      <w:spacing w:line="240" w:lineRule="auto"/>
      <w:jc w:val="left"/>
      <w:rPr>
        <w:sz w:val="22"/>
      </w:rPr>
    </w:pPr>
    <w:proofErr w:type="spellStart"/>
    <w:r w:rsidRPr="0084623A">
      <w:rPr>
        <w:sz w:val="22"/>
      </w:rPr>
      <w:t>Điện</w:t>
    </w:r>
    <w:proofErr w:type="spellEnd"/>
    <w:r w:rsidRPr="0084623A">
      <w:rPr>
        <w:sz w:val="22"/>
      </w:rPr>
      <w:t xml:space="preserve"> </w:t>
    </w:r>
    <w:proofErr w:type="spellStart"/>
    <w:r w:rsidRPr="0084623A">
      <w:rPr>
        <w:sz w:val="22"/>
      </w:rPr>
      <w:t>thoại</w:t>
    </w:r>
    <w:proofErr w:type="spellEnd"/>
    <w:r w:rsidRPr="0084623A">
      <w:rPr>
        <w:sz w:val="22"/>
      </w:rPr>
      <w:t xml:space="preserve">: </w:t>
    </w:r>
    <w:r w:rsidR="002C5235">
      <w:rPr>
        <w:sz w:val="22"/>
      </w:rPr>
      <w:t>086 8811 475</w:t>
    </w:r>
    <w:r w:rsidRPr="0084623A">
      <w:rPr>
        <w:sz w:val="22"/>
      </w:rPr>
      <w:t xml:space="preserve"> | Fax: 028 3823 0599</w:t>
    </w:r>
  </w:p>
  <w:p w:rsidR="0084623A" w:rsidRPr="0084623A" w:rsidRDefault="0084623A" w:rsidP="0084623A">
    <w:pPr>
      <w:spacing w:line="240" w:lineRule="auto"/>
      <w:jc w:val="left"/>
      <w:rPr>
        <w:sz w:val="22"/>
      </w:rPr>
    </w:pPr>
    <w:r w:rsidRPr="0084623A">
      <w:rPr>
        <w:sz w:val="22"/>
      </w:rPr>
      <w:t>Email: phunguyen@pgmaterials.com | Web: www.pgmaterials.com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463A"/>
    <w:multiLevelType w:val="hybridMultilevel"/>
    <w:tmpl w:val="616283A6"/>
    <w:lvl w:ilvl="0" w:tplc="3724CC5C">
      <w:start w:val="66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3E3C"/>
    <w:multiLevelType w:val="hybridMultilevel"/>
    <w:tmpl w:val="E182C58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97A39"/>
    <w:multiLevelType w:val="hybridMultilevel"/>
    <w:tmpl w:val="42345AAC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48A3"/>
    <w:multiLevelType w:val="hybridMultilevel"/>
    <w:tmpl w:val="3FA883A0"/>
    <w:lvl w:ilvl="0" w:tplc="11E838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550E3"/>
    <w:multiLevelType w:val="hybridMultilevel"/>
    <w:tmpl w:val="D14848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77F34"/>
    <w:multiLevelType w:val="hybridMultilevel"/>
    <w:tmpl w:val="979820E8"/>
    <w:lvl w:ilvl="0" w:tplc="959C13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E4F36"/>
    <w:multiLevelType w:val="hybridMultilevel"/>
    <w:tmpl w:val="208E48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692967"/>
    <w:multiLevelType w:val="hybridMultilevel"/>
    <w:tmpl w:val="2BE8C3F4"/>
    <w:lvl w:ilvl="0" w:tplc="5D748F00">
      <w:numFmt w:val="bullet"/>
      <w:lvlText w:val="-"/>
      <w:lvlJc w:val="left"/>
      <w:pPr>
        <w:ind w:left="20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4E"/>
    <w:rsid w:val="000005EE"/>
    <w:rsid w:val="000019FE"/>
    <w:rsid w:val="00003C4D"/>
    <w:rsid w:val="00020095"/>
    <w:rsid w:val="000202D7"/>
    <w:rsid w:val="00022A99"/>
    <w:rsid w:val="00037497"/>
    <w:rsid w:val="000469D7"/>
    <w:rsid w:val="000550EC"/>
    <w:rsid w:val="00055DF4"/>
    <w:rsid w:val="00067BE5"/>
    <w:rsid w:val="0007573B"/>
    <w:rsid w:val="00077E40"/>
    <w:rsid w:val="00084967"/>
    <w:rsid w:val="00087EE6"/>
    <w:rsid w:val="00091F4D"/>
    <w:rsid w:val="000969CE"/>
    <w:rsid w:val="00096B44"/>
    <w:rsid w:val="00096B7A"/>
    <w:rsid w:val="000A125E"/>
    <w:rsid w:val="000A25BB"/>
    <w:rsid w:val="000A5B0E"/>
    <w:rsid w:val="000A6BC4"/>
    <w:rsid w:val="000A7E80"/>
    <w:rsid w:val="000B4A7A"/>
    <w:rsid w:val="000D2D7D"/>
    <w:rsid w:val="000D61B0"/>
    <w:rsid w:val="000E741B"/>
    <w:rsid w:val="000F6200"/>
    <w:rsid w:val="00100835"/>
    <w:rsid w:val="00112712"/>
    <w:rsid w:val="001157E2"/>
    <w:rsid w:val="00120606"/>
    <w:rsid w:val="00131A38"/>
    <w:rsid w:val="0013467C"/>
    <w:rsid w:val="00134740"/>
    <w:rsid w:val="00152E61"/>
    <w:rsid w:val="00156821"/>
    <w:rsid w:val="0016083D"/>
    <w:rsid w:val="00162DE6"/>
    <w:rsid w:val="00172B90"/>
    <w:rsid w:val="001919AA"/>
    <w:rsid w:val="001A338B"/>
    <w:rsid w:val="001B773C"/>
    <w:rsid w:val="001D2B09"/>
    <w:rsid w:val="001D3CAD"/>
    <w:rsid w:val="001D5F4D"/>
    <w:rsid w:val="001D73F9"/>
    <w:rsid w:val="001F4D98"/>
    <w:rsid w:val="001F7447"/>
    <w:rsid w:val="002028F4"/>
    <w:rsid w:val="00220305"/>
    <w:rsid w:val="00222A23"/>
    <w:rsid w:val="00225073"/>
    <w:rsid w:val="00233361"/>
    <w:rsid w:val="002359D7"/>
    <w:rsid w:val="00253F98"/>
    <w:rsid w:val="00255467"/>
    <w:rsid w:val="00255923"/>
    <w:rsid w:val="0026297B"/>
    <w:rsid w:val="00270F1A"/>
    <w:rsid w:val="00272275"/>
    <w:rsid w:val="0027473B"/>
    <w:rsid w:val="002751B2"/>
    <w:rsid w:val="00281502"/>
    <w:rsid w:val="00285301"/>
    <w:rsid w:val="00291964"/>
    <w:rsid w:val="002923A1"/>
    <w:rsid w:val="00293F46"/>
    <w:rsid w:val="00297B3E"/>
    <w:rsid w:val="002A718D"/>
    <w:rsid w:val="002B0FC6"/>
    <w:rsid w:val="002B3694"/>
    <w:rsid w:val="002B4894"/>
    <w:rsid w:val="002C109D"/>
    <w:rsid w:val="002C5235"/>
    <w:rsid w:val="002C7C9E"/>
    <w:rsid w:val="002D26F5"/>
    <w:rsid w:val="002D3689"/>
    <w:rsid w:val="002D4C49"/>
    <w:rsid w:val="002D6716"/>
    <w:rsid w:val="002D7BFD"/>
    <w:rsid w:val="002E2F02"/>
    <w:rsid w:val="002E7814"/>
    <w:rsid w:val="002F6FED"/>
    <w:rsid w:val="003004AD"/>
    <w:rsid w:val="00312C99"/>
    <w:rsid w:val="003200B6"/>
    <w:rsid w:val="0032239A"/>
    <w:rsid w:val="00323D29"/>
    <w:rsid w:val="00324D03"/>
    <w:rsid w:val="00333529"/>
    <w:rsid w:val="0034055B"/>
    <w:rsid w:val="00343A9E"/>
    <w:rsid w:val="00345176"/>
    <w:rsid w:val="00357FE2"/>
    <w:rsid w:val="00363E4A"/>
    <w:rsid w:val="00370A8F"/>
    <w:rsid w:val="003710B9"/>
    <w:rsid w:val="003710ED"/>
    <w:rsid w:val="00383ADF"/>
    <w:rsid w:val="0038426C"/>
    <w:rsid w:val="00385FBB"/>
    <w:rsid w:val="003975D7"/>
    <w:rsid w:val="003A309B"/>
    <w:rsid w:val="003C5E4A"/>
    <w:rsid w:val="003D1CDF"/>
    <w:rsid w:val="003D2126"/>
    <w:rsid w:val="003E456C"/>
    <w:rsid w:val="00400D81"/>
    <w:rsid w:val="00401F6C"/>
    <w:rsid w:val="0041393C"/>
    <w:rsid w:val="0041795B"/>
    <w:rsid w:val="00421A02"/>
    <w:rsid w:val="0043000F"/>
    <w:rsid w:val="00466084"/>
    <w:rsid w:val="00467853"/>
    <w:rsid w:val="0047468F"/>
    <w:rsid w:val="00474B71"/>
    <w:rsid w:val="00476DF9"/>
    <w:rsid w:val="00480031"/>
    <w:rsid w:val="004828B0"/>
    <w:rsid w:val="004964E6"/>
    <w:rsid w:val="00497A98"/>
    <w:rsid w:val="004A02EB"/>
    <w:rsid w:val="004A2C39"/>
    <w:rsid w:val="004A4AB0"/>
    <w:rsid w:val="004B11A0"/>
    <w:rsid w:val="004B155B"/>
    <w:rsid w:val="004B30A8"/>
    <w:rsid w:val="004B4A49"/>
    <w:rsid w:val="004B7BA3"/>
    <w:rsid w:val="004C0F4D"/>
    <w:rsid w:val="004C3AC4"/>
    <w:rsid w:val="004D0106"/>
    <w:rsid w:val="004E30CB"/>
    <w:rsid w:val="004E3647"/>
    <w:rsid w:val="004F2378"/>
    <w:rsid w:val="004F34D2"/>
    <w:rsid w:val="004F69C9"/>
    <w:rsid w:val="005016EF"/>
    <w:rsid w:val="005034D8"/>
    <w:rsid w:val="005167C8"/>
    <w:rsid w:val="00533C73"/>
    <w:rsid w:val="00535C00"/>
    <w:rsid w:val="0054412E"/>
    <w:rsid w:val="0054570B"/>
    <w:rsid w:val="00552BCA"/>
    <w:rsid w:val="00553EF1"/>
    <w:rsid w:val="00555110"/>
    <w:rsid w:val="00564FAB"/>
    <w:rsid w:val="005651C5"/>
    <w:rsid w:val="00570D65"/>
    <w:rsid w:val="00572FD1"/>
    <w:rsid w:val="00575123"/>
    <w:rsid w:val="00575B91"/>
    <w:rsid w:val="00577BCF"/>
    <w:rsid w:val="005804DC"/>
    <w:rsid w:val="00591F3A"/>
    <w:rsid w:val="00595EF2"/>
    <w:rsid w:val="00596C92"/>
    <w:rsid w:val="005A5A01"/>
    <w:rsid w:val="005B2543"/>
    <w:rsid w:val="005C282E"/>
    <w:rsid w:val="005D631D"/>
    <w:rsid w:val="005E33B1"/>
    <w:rsid w:val="005E3AF7"/>
    <w:rsid w:val="005E491F"/>
    <w:rsid w:val="005E5246"/>
    <w:rsid w:val="005E57D2"/>
    <w:rsid w:val="005F2FFA"/>
    <w:rsid w:val="005F7177"/>
    <w:rsid w:val="0060135A"/>
    <w:rsid w:val="00605900"/>
    <w:rsid w:val="00616DA7"/>
    <w:rsid w:val="0063708F"/>
    <w:rsid w:val="00643E36"/>
    <w:rsid w:val="00645D74"/>
    <w:rsid w:val="0065368B"/>
    <w:rsid w:val="00657F44"/>
    <w:rsid w:val="00660DF6"/>
    <w:rsid w:val="00664FD0"/>
    <w:rsid w:val="00674C9E"/>
    <w:rsid w:val="00683C01"/>
    <w:rsid w:val="00693FBF"/>
    <w:rsid w:val="00696DF3"/>
    <w:rsid w:val="00697234"/>
    <w:rsid w:val="00697FA7"/>
    <w:rsid w:val="006A50CD"/>
    <w:rsid w:val="006A5276"/>
    <w:rsid w:val="006A5F01"/>
    <w:rsid w:val="006B0075"/>
    <w:rsid w:val="006B018E"/>
    <w:rsid w:val="006B1B37"/>
    <w:rsid w:val="006B471A"/>
    <w:rsid w:val="006C0C00"/>
    <w:rsid w:val="006C5D12"/>
    <w:rsid w:val="006C63B7"/>
    <w:rsid w:val="006D1044"/>
    <w:rsid w:val="006D1857"/>
    <w:rsid w:val="006D2AB8"/>
    <w:rsid w:val="006D4071"/>
    <w:rsid w:val="006E31B7"/>
    <w:rsid w:val="006E406A"/>
    <w:rsid w:val="006F47D8"/>
    <w:rsid w:val="00705DE9"/>
    <w:rsid w:val="007074CE"/>
    <w:rsid w:val="007259A7"/>
    <w:rsid w:val="00730326"/>
    <w:rsid w:val="00732550"/>
    <w:rsid w:val="00732C39"/>
    <w:rsid w:val="00736AD5"/>
    <w:rsid w:val="007400BE"/>
    <w:rsid w:val="007425D1"/>
    <w:rsid w:val="00744C3F"/>
    <w:rsid w:val="00746DC4"/>
    <w:rsid w:val="00747792"/>
    <w:rsid w:val="00747C31"/>
    <w:rsid w:val="00751D2F"/>
    <w:rsid w:val="00753473"/>
    <w:rsid w:val="00757864"/>
    <w:rsid w:val="00757A71"/>
    <w:rsid w:val="007608BA"/>
    <w:rsid w:val="00765BFA"/>
    <w:rsid w:val="007673D3"/>
    <w:rsid w:val="00777A7D"/>
    <w:rsid w:val="00780EF7"/>
    <w:rsid w:val="007830A7"/>
    <w:rsid w:val="007839C9"/>
    <w:rsid w:val="00783C73"/>
    <w:rsid w:val="00785705"/>
    <w:rsid w:val="00790F9D"/>
    <w:rsid w:val="0079176C"/>
    <w:rsid w:val="0079197C"/>
    <w:rsid w:val="007A656D"/>
    <w:rsid w:val="007B4575"/>
    <w:rsid w:val="007B525A"/>
    <w:rsid w:val="007C19AA"/>
    <w:rsid w:val="007C3306"/>
    <w:rsid w:val="007C389C"/>
    <w:rsid w:val="007C73A1"/>
    <w:rsid w:val="007D1684"/>
    <w:rsid w:val="007D1DD1"/>
    <w:rsid w:val="007D36FE"/>
    <w:rsid w:val="007D44F6"/>
    <w:rsid w:val="007E001F"/>
    <w:rsid w:val="007F28B9"/>
    <w:rsid w:val="007F68E9"/>
    <w:rsid w:val="0080447A"/>
    <w:rsid w:val="0080589A"/>
    <w:rsid w:val="008118E4"/>
    <w:rsid w:val="008137E5"/>
    <w:rsid w:val="00826E78"/>
    <w:rsid w:val="00837A32"/>
    <w:rsid w:val="00844785"/>
    <w:rsid w:val="00845303"/>
    <w:rsid w:val="0084623A"/>
    <w:rsid w:val="00851CB8"/>
    <w:rsid w:val="00852143"/>
    <w:rsid w:val="0085315F"/>
    <w:rsid w:val="008622D9"/>
    <w:rsid w:val="00865109"/>
    <w:rsid w:val="0086642B"/>
    <w:rsid w:val="0087079B"/>
    <w:rsid w:val="00871248"/>
    <w:rsid w:val="00885278"/>
    <w:rsid w:val="00892DAE"/>
    <w:rsid w:val="008A4E68"/>
    <w:rsid w:val="008A6FEF"/>
    <w:rsid w:val="008B1A91"/>
    <w:rsid w:val="008C1E7E"/>
    <w:rsid w:val="008D0298"/>
    <w:rsid w:val="008D16F0"/>
    <w:rsid w:val="008D7BA0"/>
    <w:rsid w:val="008E3E21"/>
    <w:rsid w:val="008F3E00"/>
    <w:rsid w:val="008F4542"/>
    <w:rsid w:val="008F6678"/>
    <w:rsid w:val="0090015E"/>
    <w:rsid w:val="00905466"/>
    <w:rsid w:val="00924937"/>
    <w:rsid w:val="00924C29"/>
    <w:rsid w:val="00941E1F"/>
    <w:rsid w:val="00942C62"/>
    <w:rsid w:val="00943088"/>
    <w:rsid w:val="009511D4"/>
    <w:rsid w:val="00981A95"/>
    <w:rsid w:val="00981C58"/>
    <w:rsid w:val="009837EE"/>
    <w:rsid w:val="009913A7"/>
    <w:rsid w:val="00992178"/>
    <w:rsid w:val="009955E8"/>
    <w:rsid w:val="009A1518"/>
    <w:rsid w:val="009A698D"/>
    <w:rsid w:val="009B208B"/>
    <w:rsid w:val="009B704E"/>
    <w:rsid w:val="009C302C"/>
    <w:rsid w:val="009D30DE"/>
    <w:rsid w:val="009D49C2"/>
    <w:rsid w:val="009E3271"/>
    <w:rsid w:val="009E5C91"/>
    <w:rsid w:val="00A001BD"/>
    <w:rsid w:val="00A01677"/>
    <w:rsid w:val="00A0352A"/>
    <w:rsid w:val="00A06718"/>
    <w:rsid w:val="00A164BE"/>
    <w:rsid w:val="00A17C0C"/>
    <w:rsid w:val="00A22E6E"/>
    <w:rsid w:val="00A326AE"/>
    <w:rsid w:val="00A3352C"/>
    <w:rsid w:val="00A34417"/>
    <w:rsid w:val="00A402C9"/>
    <w:rsid w:val="00A40F03"/>
    <w:rsid w:val="00A458BC"/>
    <w:rsid w:val="00A555BF"/>
    <w:rsid w:val="00A55764"/>
    <w:rsid w:val="00A652EF"/>
    <w:rsid w:val="00A810E8"/>
    <w:rsid w:val="00A85056"/>
    <w:rsid w:val="00A972EF"/>
    <w:rsid w:val="00AB1A9A"/>
    <w:rsid w:val="00AC033B"/>
    <w:rsid w:val="00AF3AF4"/>
    <w:rsid w:val="00B01717"/>
    <w:rsid w:val="00B126E0"/>
    <w:rsid w:val="00B15AC6"/>
    <w:rsid w:val="00B16245"/>
    <w:rsid w:val="00B21D6B"/>
    <w:rsid w:val="00B21F2C"/>
    <w:rsid w:val="00B22D00"/>
    <w:rsid w:val="00B40B92"/>
    <w:rsid w:val="00B42954"/>
    <w:rsid w:val="00B46E05"/>
    <w:rsid w:val="00B531E4"/>
    <w:rsid w:val="00B55583"/>
    <w:rsid w:val="00B55F94"/>
    <w:rsid w:val="00B571BB"/>
    <w:rsid w:val="00B60AA5"/>
    <w:rsid w:val="00B6430A"/>
    <w:rsid w:val="00B64E7B"/>
    <w:rsid w:val="00B70CB9"/>
    <w:rsid w:val="00B750EB"/>
    <w:rsid w:val="00B75EA2"/>
    <w:rsid w:val="00B92756"/>
    <w:rsid w:val="00BB13E0"/>
    <w:rsid w:val="00BB2805"/>
    <w:rsid w:val="00BB4119"/>
    <w:rsid w:val="00BC02F6"/>
    <w:rsid w:val="00BC599A"/>
    <w:rsid w:val="00BC6B66"/>
    <w:rsid w:val="00BC7737"/>
    <w:rsid w:val="00BD073D"/>
    <w:rsid w:val="00BE345F"/>
    <w:rsid w:val="00C04D6D"/>
    <w:rsid w:val="00C11C22"/>
    <w:rsid w:val="00C12B71"/>
    <w:rsid w:val="00C13D83"/>
    <w:rsid w:val="00C15994"/>
    <w:rsid w:val="00C21E24"/>
    <w:rsid w:val="00C22C91"/>
    <w:rsid w:val="00C25E7B"/>
    <w:rsid w:val="00C4269E"/>
    <w:rsid w:val="00C47C87"/>
    <w:rsid w:val="00C51A4E"/>
    <w:rsid w:val="00C52077"/>
    <w:rsid w:val="00C70DE3"/>
    <w:rsid w:val="00C70E90"/>
    <w:rsid w:val="00C73570"/>
    <w:rsid w:val="00C73F66"/>
    <w:rsid w:val="00C744AD"/>
    <w:rsid w:val="00C777FE"/>
    <w:rsid w:val="00C91AA5"/>
    <w:rsid w:val="00CA5D3C"/>
    <w:rsid w:val="00CA6AE0"/>
    <w:rsid w:val="00CB6FBA"/>
    <w:rsid w:val="00CC39F9"/>
    <w:rsid w:val="00CE2B4B"/>
    <w:rsid w:val="00CE377C"/>
    <w:rsid w:val="00CE4944"/>
    <w:rsid w:val="00CF00DC"/>
    <w:rsid w:val="00CF2FF8"/>
    <w:rsid w:val="00CF6B24"/>
    <w:rsid w:val="00D2086C"/>
    <w:rsid w:val="00D3730A"/>
    <w:rsid w:val="00D40963"/>
    <w:rsid w:val="00D529E8"/>
    <w:rsid w:val="00D57977"/>
    <w:rsid w:val="00D63B29"/>
    <w:rsid w:val="00D73156"/>
    <w:rsid w:val="00D9048A"/>
    <w:rsid w:val="00D93FB7"/>
    <w:rsid w:val="00DA1CE8"/>
    <w:rsid w:val="00DA1EED"/>
    <w:rsid w:val="00DA4540"/>
    <w:rsid w:val="00DC2C7F"/>
    <w:rsid w:val="00DD12CA"/>
    <w:rsid w:val="00DD439C"/>
    <w:rsid w:val="00DE67F2"/>
    <w:rsid w:val="00DF08A4"/>
    <w:rsid w:val="00DF77FF"/>
    <w:rsid w:val="00E00960"/>
    <w:rsid w:val="00E0359A"/>
    <w:rsid w:val="00E07216"/>
    <w:rsid w:val="00E16052"/>
    <w:rsid w:val="00E17FC4"/>
    <w:rsid w:val="00E27243"/>
    <w:rsid w:val="00E31638"/>
    <w:rsid w:val="00E358C8"/>
    <w:rsid w:val="00E476DF"/>
    <w:rsid w:val="00E51CBA"/>
    <w:rsid w:val="00E56AE8"/>
    <w:rsid w:val="00E6114D"/>
    <w:rsid w:val="00E73949"/>
    <w:rsid w:val="00E7486F"/>
    <w:rsid w:val="00E83B26"/>
    <w:rsid w:val="00E95F19"/>
    <w:rsid w:val="00EA58B7"/>
    <w:rsid w:val="00EB2E0A"/>
    <w:rsid w:val="00EB31B0"/>
    <w:rsid w:val="00EC413C"/>
    <w:rsid w:val="00EC619D"/>
    <w:rsid w:val="00ED6F31"/>
    <w:rsid w:val="00EE12AF"/>
    <w:rsid w:val="00EE39B3"/>
    <w:rsid w:val="00EF1731"/>
    <w:rsid w:val="00EF2C09"/>
    <w:rsid w:val="00EF38B6"/>
    <w:rsid w:val="00EF3D9B"/>
    <w:rsid w:val="00EF605A"/>
    <w:rsid w:val="00F04059"/>
    <w:rsid w:val="00F063AD"/>
    <w:rsid w:val="00F139CE"/>
    <w:rsid w:val="00F25260"/>
    <w:rsid w:val="00F257A4"/>
    <w:rsid w:val="00F25FDF"/>
    <w:rsid w:val="00F34269"/>
    <w:rsid w:val="00F46290"/>
    <w:rsid w:val="00F54EAC"/>
    <w:rsid w:val="00F57DA8"/>
    <w:rsid w:val="00F6568A"/>
    <w:rsid w:val="00F86C9E"/>
    <w:rsid w:val="00FA010D"/>
    <w:rsid w:val="00FC01D5"/>
    <w:rsid w:val="00FE0088"/>
    <w:rsid w:val="00FE117C"/>
    <w:rsid w:val="00FE5163"/>
    <w:rsid w:val="00FE6507"/>
    <w:rsid w:val="00FE6FBC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C9E"/>
    <w:pPr>
      <w:spacing w:after="0" w:line="360" w:lineRule="auto"/>
      <w:jc w:val="both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1A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A4E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A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A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57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A6FE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0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4D"/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D67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54EAC"/>
    <w:pPr>
      <w:spacing w:after="0" w:line="240" w:lineRule="auto"/>
    </w:pPr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67C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apple-converted-space">
    <w:name w:val="apple-converted-space"/>
    <w:basedOn w:val="DefaultParagraphFont"/>
    <w:rsid w:val="00736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99AB7-9D47-4895-85FF-BDF8C832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Ngoc Thanh</dc:creator>
  <cp:lastModifiedBy>Phu Nguyen</cp:lastModifiedBy>
  <cp:revision>28</cp:revision>
  <cp:lastPrinted>2019-04-09T07:50:00Z</cp:lastPrinted>
  <dcterms:created xsi:type="dcterms:W3CDTF">2018-11-22T04:17:00Z</dcterms:created>
  <dcterms:modified xsi:type="dcterms:W3CDTF">2019-04-09T07:50:00Z</dcterms:modified>
</cp:coreProperties>
</file>