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C8DF" w14:textId="1F25152C" w:rsidR="00823288" w:rsidRDefault="00823288" w:rsidP="00F61CA8">
      <w:pPr>
        <w:spacing w:after="0"/>
        <w:rPr>
          <w:rFonts w:cstheme="minorHAnsi"/>
          <w:b/>
          <w:bCs/>
          <w:sz w:val="32"/>
          <w:szCs w:val="32"/>
        </w:rPr>
      </w:pPr>
      <w:r w:rsidRPr="00823288">
        <w:rPr>
          <w:rFonts w:cstheme="minorHAnsi"/>
          <w:b/>
          <w:bCs/>
          <w:sz w:val="32"/>
          <w:szCs w:val="32"/>
        </w:rPr>
        <w:t>Financial Analytics</w:t>
      </w:r>
    </w:p>
    <w:p w14:paraId="52EBE279" w14:textId="2DB1FB9B" w:rsidR="00823288" w:rsidRDefault="00823288" w:rsidP="00F61CA8">
      <w:pPr>
        <w:spacing w:after="0"/>
        <w:rPr>
          <w:rFonts w:cstheme="minorHAnsi"/>
          <w:b/>
          <w:bCs/>
          <w:sz w:val="24"/>
          <w:szCs w:val="24"/>
        </w:rPr>
      </w:pPr>
      <w:r w:rsidRPr="00F61CA8">
        <w:rPr>
          <w:rFonts w:cstheme="minorHAnsi"/>
          <w:b/>
          <w:bCs/>
          <w:sz w:val="24"/>
          <w:szCs w:val="24"/>
        </w:rPr>
        <w:t xml:space="preserve">DAB: </w:t>
      </w:r>
      <w:r w:rsidR="00F61CA8" w:rsidRPr="00F61CA8">
        <w:rPr>
          <w:rFonts w:cstheme="minorHAnsi"/>
          <w:b/>
          <w:bCs/>
          <w:sz w:val="24"/>
          <w:szCs w:val="24"/>
        </w:rPr>
        <w:t>401 [Group:10]</w:t>
      </w:r>
    </w:p>
    <w:p w14:paraId="2C10E3DB" w14:textId="2EB242F4" w:rsidR="002E1EB2" w:rsidRPr="00F61CA8" w:rsidRDefault="002E1EB2" w:rsidP="00F61CA8">
      <w:pPr>
        <w:spacing w:after="0"/>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07BF5CFE" wp14:editId="5EDDF110">
                <wp:simplePos x="0" y="0"/>
                <wp:positionH relativeFrom="margin">
                  <wp:align>right</wp:align>
                </wp:positionH>
                <wp:positionV relativeFrom="paragraph">
                  <wp:posOffset>104775</wp:posOffset>
                </wp:positionV>
                <wp:extent cx="6835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6835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40917"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pt,8.25pt" to="1025.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" strokecolor="#4472c4 [3204]" strokeweight=".5pt">
                <v:stroke joinstyle="miter"/>
                <w10:wrap anchorx="margin"/>
              </v:line>
            </w:pict>
          </mc:Fallback>
        </mc:AlternateContent>
      </w:r>
    </w:p>
    <w:p w14:paraId="45F5A3E2" w14:textId="430E540A" w:rsidR="00562C85" w:rsidRPr="00562C85" w:rsidRDefault="00035A67" w:rsidP="00F61CA8">
      <w:pPr>
        <w:jc w:val="center"/>
        <w:rPr>
          <w:b/>
          <w:bCs/>
          <w:color w:val="000000" w:themeColor="text1"/>
          <w:sz w:val="32"/>
          <w:szCs w:val="32"/>
        </w:rPr>
      </w:pPr>
      <w:r w:rsidRPr="00B33033">
        <w:rPr>
          <w:rFonts w:cstheme="minorHAnsi"/>
          <w:b/>
          <w:bCs/>
          <w:sz w:val="32"/>
          <w:szCs w:val="32"/>
        </w:rPr>
        <w:t xml:space="preserve">Business Summary of </w:t>
      </w:r>
      <w:r w:rsidR="00562C85" w:rsidRPr="00B33033">
        <w:rPr>
          <w:rFonts w:cstheme="minorHAnsi"/>
          <w:b/>
          <w:bCs/>
          <w:sz w:val="32"/>
          <w:szCs w:val="32"/>
        </w:rPr>
        <w:t>Steel Dynamics</w:t>
      </w:r>
      <w:r w:rsidR="007F15A1" w:rsidRPr="00035A67">
        <w:rPr>
          <w:color w:val="000000" w:themeColor="text1"/>
          <w:sz w:val="32"/>
          <w:szCs w:val="32"/>
        </w:rPr>
        <w:t xml:space="preserve"> </w:t>
      </w:r>
      <w:r w:rsidR="00562C85">
        <w:rPr>
          <w:color w:val="000000" w:themeColor="text1"/>
          <w:sz w:val="32"/>
          <w:szCs w:val="32"/>
        </w:rPr>
        <w:t>(</w:t>
      </w:r>
      <w:r w:rsidR="00562C85" w:rsidRPr="00562C85">
        <w:rPr>
          <w:b/>
          <w:bCs/>
          <w:color w:val="000000" w:themeColor="text1"/>
          <w:sz w:val="32"/>
          <w:szCs w:val="32"/>
        </w:rPr>
        <w:t>STLD</w:t>
      </w:r>
      <w:r w:rsidR="00562C85">
        <w:rPr>
          <w:b/>
          <w:bCs/>
          <w:color w:val="000000" w:themeColor="text1"/>
          <w:sz w:val="32"/>
          <w:szCs w:val="32"/>
        </w:rPr>
        <w:t>)</w:t>
      </w:r>
    </w:p>
    <w:p w14:paraId="7C1D1D34" w14:textId="40CBCB93" w:rsidR="007F15A1" w:rsidRPr="00B33033" w:rsidRDefault="008C256D" w:rsidP="00B33033">
      <w:pPr>
        <w:jc w:val="both"/>
        <w:rPr>
          <w:b/>
          <w:bCs/>
          <w:sz w:val="28"/>
          <w:szCs w:val="28"/>
        </w:rPr>
      </w:pPr>
      <w:r>
        <w:rPr>
          <w:b/>
          <w:bCs/>
          <w:sz w:val="28"/>
          <w:szCs w:val="28"/>
        </w:rPr>
        <w:t>Introduction</w:t>
      </w:r>
    </w:p>
    <w:p w14:paraId="4BCBC3BF" w14:textId="23BDCB65" w:rsidR="00562C85" w:rsidRPr="00B33033" w:rsidRDefault="00562C85" w:rsidP="00B33033">
      <w:pPr>
        <w:jc w:val="both"/>
        <w:rPr>
          <w:sz w:val="24"/>
          <w:szCs w:val="24"/>
        </w:rPr>
      </w:pPr>
      <w:r w:rsidRPr="00B33033">
        <w:rPr>
          <w:sz w:val="24"/>
          <w:szCs w:val="24"/>
        </w:rPr>
        <w:t>Steel Dynamics, Inc. (S</w:t>
      </w:r>
      <w:r w:rsidR="00EC6CEA" w:rsidRPr="00B33033">
        <w:rPr>
          <w:sz w:val="24"/>
          <w:szCs w:val="24"/>
        </w:rPr>
        <w:t>TDL</w:t>
      </w:r>
      <w:r w:rsidRPr="00B33033">
        <w:rPr>
          <w:sz w:val="24"/>
          <w:szCs w:val="24"/>
        </w:rPr>
        <w:t>) is a metal recycling and steel production company headquartered in Fort Wayne, Indiana. Keith E. Busse founded it in 1993, and it has since become one of the largest steel producers in the United States.</w:t>
      </w:r>
    </w:p>
    <w:p w14:paraId="43D70DC5" w14:textId="256C87EB" w:rsidR="007F15A1" w:rsidRPr="00B33033" w:rsidRDefault="007F15A1" w:rsidP="00B33033">
      <w:pPr>
        <w:jc w:val="both"/>
        <w:rPr>
          <w:b/>
          <w:bCs/>
          <w:sz w:val="28"/>
          <w:szCs w:val="28"/>
        </w:rPr>
      </w:pPr>
      <w:r w:rsidRPr="00B33033">
        <w:rPr>
          <w:b/>
          <w:bCs/>
          <w:sz w:val="28"/>
          <w:szCs w:val="28"/>
        </w:rPr>
        <w:t xml:space="preserve">History of </w:t>
      </w:r>
      <w:r w:rsidR="00440544" w:rsidRPr="00B33033">
        <w:rPr>
          <w:b/>
          <w:bCs/>
          <w:sz w:val="28"/>
          <w:szCs w:val="28"/>
        </w:rPr>
        <w:t>Steel Dynamics, Inc. (STLD)</w:t>
      </w:r>
    </w:p>
    <w:p w14:paraId="23AC3DB9" w14:textId="6A485C38" w:rsidR="00216A79" w:rsidRPr="00B33033" w:rsidRDefault="00216A79" w:rsidP="00B33033">
      <w:pPr>
        <w:jc w:val="both"/>
        <w:rPr>
          <w:sz w:val="24"/>
          <w:szCs w:val="24"/>
        </w:rPr>
      </w:pPr>
      <w:r w:rsidRPr="00B33033">
        <w:rPr>
          <w:sz w:val="24"/>
          <w:szCs w:val="24"/>
        </w:rPr>
        <w:t>S</w:t>
      </w:r>
      <w:r w:rsidR="006F35BB" w:rsidRPr="00B33033">
        <w:rPr>
          <w:sz w:val="24"/>
          <w:szCs w:val="24"/>
        </w:rPr>
        <w:t>TDL</w:t>
      </w:r>
      <w:r w:rsidRPr="00B33033">
        <w:rPr>
          <w:sz w:val="24"/>
          <w:szCs w:val="24"/>
        </w:rPr>
        <w:t xml:space="preserve"> began steel production in 1996 at its first mill in Butler, Indiana. Since then, the company has grown by acquiring additional steel mills and recycling facilities throughout the US. In 2003, it became a publicly traded company.</w:t>
      </w:r>
      <w:r w:rsidR="00937F62" w:rsidRPr="00B33033">
        <w:rPr>
          <w:sz w:val="24"/>
          <w:szCs w:val="24"/>
        </w:rPr>
        <w:t xml:space="preserve"> </w:t>
      </w:r>
      <w:r w:rsidRPr="00B33033">
        <w:rPr>
          <w:sz w:val="24"/>
          <w:szCs w:val="24"/>
        </w:rPr>
        <w:t>S</w:t>
      </w:r>
      <w:r w:rsidR="00EC6CEA" w:rsidRPr="00B33033">
        <w:rPr>
          <w:sz w:val="24"/>
          <w:szCs w:val="24"/>
        </w:rPr>
        <w:t>TDL</w:t>
      </w:r>
      <w:r w:rsidRPr="00B33033">
        <w:rPr>
          <w:sz w:val="24"/>
          <w:szCs w:val="24"/>
        </w:rPr>
        <w:t xml:space="preserve"> is known for its innovation in steel production and has pioneered several technological advancements. One notable development is the introduction of the first EAF flat roll steel mill in the US in 2005. This technology has enabled SDI to produce high-quality steel products at a lower cost than traditional blast furnace mills.</w:t>
      </w:r>
    </w:p>
    <w:p w14:paraId="1CEC510A" w14:textId="18A19A8E" w:rsidR="00937F62" w:rsidRPr="00B33033" w:rsidRDefault="00937F62" w:rsidP="00B33033">
      <w:pPr>
        <w:jc w:val="both"/>
        <w:rPr>
          <w:sz w:val="24"/>
          <w:szCs w:val="24"/>
        </w:rPr>
      </w:pPr>
      <w:r w:rsidRPr="00B33033">
        <w:rPr>
          <w:sz w:val="24"/>
          <w:szCs w:val="24"/>
        </w:rPr>
        <w:t xml:space="preserve">Three former Nucor executives created Steel Dynamics in 1993 with $370 million in finance. In 1996, it started rolling out flat rolls at its $275 million flat roll plant in Butler, Indiana, and in 1997 it announced its first annual profit. The firm beat most other steel makers during the early 2000s recession by providing a variety of incentive programmes for workers to reduce costs and raise quality. The Techs, three Pittsburgh-based hot-dip galvanization facilities that coat flat-rolled steel, and </w:t>
      </w:r>
      <w:proofErr w:type="spellStart"/>
      <w:r w:rsidRPr="00B33033">
        <w:rPr>
          <w:sz w:val="24"/>
          <w:szCs w:val="24"/>
        </w:rPr>
        <w:t>OmniSource</w:t>
      </w:r>
      <w:proofErr w:type="spellEnd"/>
      <w:r w:rsidRPr="00B33033">
        <w:rPr>
          <w:sz w:val="24"/>
          <w:szCs w:val="24"/>
        </w:rPr>
        <w:t xml:space="preserve"> Corporation, a firm that trades and processes scrap metal, were both purchased by the corporation in 2007. For $1.625 billion, the business purchased </w:t>
      </w:r>
      <w:proofErr w:type="spellStart"/>
      <w:r w:rsidRPr="00B33033">
        <w:rPr>
          <w:sz w:val="24"/>
          <w:szCs w:val="24"/>
        </w:rPr>
        <w:t>Severstal</w:t>
      </w:r>
      <w:proofErr w:type="spellEnd"/>
      <w:r w:rsidRPr="00B33033">
        <w:rPr>
          <w:sz w:val="24"/>
          <w:szCs w:val="24"/>
        </w:rPr>
        <w:t xml:space="preserve"> Columbus in 2014. The acquisition brought the company's manufacturing capacity up to 11 million tonnes.</w:t>
      </w:r>
    </w:p>
    <w:p w14:paraId="3B7BA037" w14:textId="19516E15" w:rsidR="00937F62" w:rsidRPr="00B33033" w:rsidRDefault="00937F62" w:rsidP="00B33033">
      <w:pPr>
        <w:jc w:val="both"/>
        <w:rPr>
          <w:sz w:val="24"/>
          <w:szCs w:val="24"/>
        </w:rPr>
      </w:pPr>
      <w:r w:rsidRPr="00B33033">
        <w:rPr>
          <w:sz w:val="24"/>
          <w:szCs w:val="24"/>
        </w:rPr>
        <w:t xml:space="preserve">For $1.625 billion, the business bought </w:t>
      </w:r>
      <w:proofErr w:type="spellStart"/>
      <w:r w:rsidRPr="00B33033">
        <w:rPr>
          <w:sz w:val="24"/>
          <w:szCs w:val="24"/>
        </w:rPr>
        <w:t>Severstal</w:t>
      </w:r>
      <w:proofErr w:type="spellEnd"/>
      <w:r w:rsidRPr="00B33033">
        <w:rPr>
          <w:sz w:val="24"/>
          <w:szCs w:val="24"/>
        </w:rPr>
        <w:t xml:space="preserve"> Columbus in 2014. The company's manufacturing capacity was enhanced with the acquisition to 11 million tonnes. For $126 million, the business bought Vulcan Threaded Products in 2016. The business started building a $100 million plant in Columbus, Mississippi, in 2016. The firm started a $28 million Roanoke Bar Division expansion in 2017. The organisation started a $75 million Structural and Rail Division development in 2017. The old Kentucky Electric Steel mill in </w:t>
      </w:r>
      <w:proofErr w:type="spellStart"/>
      <w:r w:rsidRPr="00B33033">
        <w:rPr>
          <w:sz w:val="24"/>
          <w:szCs w:val="24"/>
        </w:rPr>
        <w:t>Coalton</w:t>
      </w:r>
      <w:proofErr w:type="spellEnd"/>
      <w:r w:rsidRPr="00B33033">
        <w:rPr>
          <w:sz w:val="24"/>
          <w:szCs w:val="24"/>
        </w:rPr>
        <w:t xml:space="preserve">, Kentucky, was purchased by the business in 2018. The Sinton, Texas facility's production started in 2020. There are intended to be numerous other companies that collaborate with SDI in different cities housed in the 2,400-acre campus. After completion, 3,000 new </w:t>
      </w:r>
      <w:proofErr w:type="gramStart"/>
      <w:r w:rsidRPr="00B33033">
        <w:rPr>
          <w:sz w:val="24"/>
          <w:szCs w:val="24"/>
        </w:rPr>
        <w:t>employment</w:t>
      </w:r>
      <w:proofErr w:type="gramEnd"/>
      <w:r w:rsidRPr="00B33033">
        <w:rPr>
          <w:sz w:val="24"/>
          <w:szCs w:val="24"/>
        </w:rPr>
        <w:t xml:space="preserve"> should be generated.</w:t>
      </w:r>
    </w:p>
    <w:p w14:paraId="31067169" w14:textId="73AE2B3C" w:rsidR="007F15A1" w:rsidRPr="00F63839" w:rsidRDefault="007F15A1" w:rsidP="00B33033">
      <w:pPr>
        <w:jc w:val="both"/>
        <w:rPr>
          <w:b/>
          <w:bCs/>
          <w:sz w:val="28"/>
          <w:szCs w:val="28"/>
        </w:rPr>
      </w:pPr>
      <w:r w:rsidRPr="00F63839">
        <w:rPr>
          <w:b/>
          <w:bCs/>
          <w:sz w:val="28"/>
          <w:szCs w:val="28"/>
        </w:rPr>
        <w:t xml:space="preserve">Current Operations of </w:t>
      </w:r>
      <w:r w:rsidR="00440544" w:rsidRPr="00F63839">
        <w:rPr>
          <w:b/>
          <w:bCs/>
          <w:sz w:val="28"/>
          <w:szCs w:val="28"/>
        </w:rPr>
        <w:t>Steel Dynamics, Inc. (STLD)</w:t>
      </w:r>
    </w:p>
    <w:p w14:paraId="2575CC9D" w14:textId="1A0BA95B" w:rsidR="00FD279F" w:rsidRPr="00B33033" w:rsidRDefault="00FD279F" w:rsidP="00B33033">
      <w:pPr>
        <w:jc w:val="both"/>
        <w:rPr>
          <w:sz w:val="24"/>
          <w:szCs w:val="24"/>
        </w:rPr>
      </w:pPr>
      <w:r w:rsidRPr="00B33033">
        <w:rPr>
          <w:sz w:val="24"/>
          <w:szCs w:val="24"/>
        </w:rPr>
        <w:t xml:space="preserve">Currently, </w:t>
      </w:r>
      <w:r w:rsidR="00A77C22" w:rsidRPr="00B33033">
        <w:rPr>
          <w:sz w:val="24"/>
          <w:szCs w:val="24"/>
        </w:rPr>
        <w:t>STLD</w:t>
      </w:r>
      <w:r w:rsidRPr="00B33033">
        <w:rPr>
          <w:sz w:val="24"/>
          <w:szCs w:val="24"/>
        </w:rPr>
        <w:t xml:space="preserve"> operates six electric arc furnace steel mills and several flat-roll coating facilities. The company manufactures a broad range of steel products for the construction industry, including hot-rolled, cold-rolled, and galvanized steel. It also operates multiple metal recycling facilities and produces ferrous and non-ferrous scrap metal products.</w:t>
      </w:r>
    </w:p>
    <w:p w14:paraId="3337711D" w14:textId="30B6A4FD" w:rsidR="00FD279F" w:rsidRPr="00B33033" w:rsidRDefault="00FD279F" w:rsidP="00B33033">
      <w:pPr>
        <w:jc w:val="both"/>
        <w:rPr>
          <w:sz w:val="24"/>
          <w:szCs w:val="24"/>
        </w:rPr>
      </w:pPr>
      <w:r w:rsidRPr="00B33033">
        <w:rPr>
          <w:sz w:val="24"/>
          <w:szCs w:val="24"/>
        </w:rPr>
        <w:t>In summary, S</w:t>
      </w:r>
      <w:r w:rsidR="006F35BB" w:rsidRPr="00B33033">
        <w:rPr>
          <w:sz w:val="24"/>
          <w:szCs w:val="24"/>
        </w:rPr>
        <w:t>TLD</w:t>
      </w:r>
      <w:r w:rsidRPr="00B33033">
        <w:rPr>
          <w:sz w:val="24"/>
          <w:szCs w:val="24"/>
        </w:rPr>
        <w:t xml:space="preserve"> is a successful and financially stable company that has remained competitive in the steel industry by investing in innovative technology and expanding its operations.</w:t>
      </w:r>
    </w:p>
    <w:p w14:paraId="1DA3010D" w14:textId="1CC5CDE6" w:rsidR="007F15A1" w:rsidRPr="00F63839" w:rsidRDefault="002B6C4D" w:rsidP="00B33033">
      <w:pPr>
        <w:jc w:val="both"/>
        <w:rPr>
          <w:b/>
          <w:bCs/>
          <w:sz w:val="28"/>
          <w:szCs w:val="28"/>
        </w:rPr>
      </w:pPr>
      <w:r w:rsidRPr="00F63839">
        <w:rPr>
          <w:b/>
          <w:bCs/>
          <w:sz w:val="28"/>
          <w:szCs w:val="28"/>
        </w:rPr>
        <w:lastRenderedPageBreak/>
        <w:t>Steel Dynamic- PEST</w:t>
      </w:r>
      <w:r w:rsidR="000B63CD" w:rsidRPr="00F63839">
        <w:rPr>
          <w:b/>
          <w:bCs/>
          <w:sz w:val="28"/>
          <w:szCs w:val="28"/>
        </w:rPr>
        <w:t>LE</w:t>
      </w:r>
      <w:r w:rsidRPr="00F63839">
        <w:rPr>
          <w:b/>
          <w:bCs/>
          <w:sz w:val="28"/>
          <w:szCs w:val="28"/>
        </w:rPr>
        <w:t xml:space="preserve"> Analysis:</w:t>
      </w:r>
    </w:p>
    <w:p w14:paraId="20C2F06B" w14:textId="09477D46" w:rsidR="007839F1" w:rsidRPr="00B33033" w:rsidRDefault="00597A33" w:rsidP="00B33033">
      <w:pPr>
        <w:jc w:val="both"/>
        <w:rPr>
          <w:sz w:val="24"/>
          <w:szCs w:val="24"/>
        </w:rPr>
      </w:pPr>
      <w:r w:rsidRPr="00B33033">
        <w:rPr>
          <w:sz w:val="24"/>
          <w:szCs w:val="24"/>
        </w:rPr>
        <w:t>Steel</w:t>
      </w:r>
      <w:r w:rsidR="009403EF" w:rsidRPr="00B33033">
        <w:rPr>
          <w:sz w:val="24"/>
          <w:szCs w:val="24"/>
        </w:rPr>
        <w:t xml:space="preserve"> Dynamics Inc. PESTEL analysis is a tactical method for examining the organization's overall macroenvironment. The acronym PESTEL refers for Political, Economic, Social, Technological, Environmental, and Legal elements that affect Steel Dynamics, Inc.'s macroenvironment.</w:t>
      </w:r>
      <w:r w:rsidR="00FE5D91" w:rsidRPr="00B33033">
        <w:rPr>
          <w:sz w:val="24"/>
          <w:szCs w:val="24"/>
        </w:rPr>
        <w:t xml:space="preserve"> PESTEL study offers extensive information on operational difficulties Steel Dynamics, Inc. may encounter in the prevailing macro environment aside from competitive dynamics.</w:t>
      </w:r>
    </w:p>
    <w:p w14:paraId="7CDB6E8E" w14:textId="166BB183" w:rsidR="00FE5D91" w:rsidRPr="00B33033" w:rsidRDefault="006E6DD2" w:rsidP="00B33033">
      <w:pPr>
        <w:pStyle w:val="ListParagraph"/>
        <w:numPr>
          <w:ilvl w:val="0"/>
          <w:numId w:val="4"/>
        </w:numPr>
        <w:jc w:val="both"/>
        <w:rPr>
          <w:b/>
          <w:bCs/>
          <w:sz w:val="24"/>
          <w:szCs w:val="24"/>
        </w:rPr>
      </w:pPr>
      <w:r w:rsidRPr="00B33033">
        <w:rPr>
          <w:b/>
          <w:bCs/>
          <w:sz w:val="24"/>
          <w:szCs w:val="24"/>
        </w:rPr>
        <w:t>Political Factor</w:t>
      </w:r>
      <w:r w:rsidR="00EB0045" w:rsidRPr="00B33033">
        <w:rPr>
          <w:b/>
          <w:bCs/>
          <w:sz w:val="24"/>
          <w:szCs w:val="24"/>
        </w:rPr>
        <w:t>s:</w:t>
      </w:r>
    </w:p>
    <w:p w14:paraId="39C42413" w14:textId="1228372B" w:rsidR="000E2A17" w:rsidRPr="00B33033" w:rsidRDefault="00613E1A" w:rsidP="00B33033">
      <w:pPr>
        <w:pStyle w:val="ListParagraph"/>
        <w:ind w:left="360"/>
        <w:jc w:val="both"/>
        <w:rPr>
          <w:sz w:val="24"/>
          <w:szCs w:val="24"/>
        </w:rPr>
      </w:pPr>
      <w:r w:rsidRPr="00B33033">
        <w:rPr>
          <w:sz w:val="24"/>
          <w:szCs w:val="24"/>
        </w:rPr>
        <w:t xml:space="preserve">The elements that can affect Steel Dynamics, Inc.'s long-term profitability in a particular nation or market are heavily influenced by political issues. Due to its operations in the steel and iron industries across </w:t>
      </w:r>
      <w:r w:rsidR="00236E97" w:rsidRPr="00B33033">
        <w:rPr>
          <w:sz w:val="24"/>
          <w:szCs w:val="24"/>
        </w:rPr>
        <w:t>several</w:t>
      </w:r>
      <w:r w:rsidRPr="00B33033">
        <w:rPr>
          <w:sz w:val="24"/>
          <w:szCs w:val="24"/>
        </w:rPr>
        <w:t xml:space="preserve"> nations, Steel Dynamics Inc. is exposed to various political system and environmental hazards. Diversifying the systemic risks of the political environment is necessary to succeed in such a dynamic sector as the steel and iron one across several nations.</w:t>
      </w:r>
    </w:p>
    <w:p w14:paraId="0CBD6E9B" w14:textId="739E0818" w:rsidR="00446D28" w:rsidRPr="00B33033" w:rsidRDefault="007E703D" w:rsidP="00B33033">
      <w:pPr>
        <w:pStyle w:val="ListParagraph"/>
        <w:numPr>
          <w:ilvl w:val="0"/>
          <w:numId w:val="4"/>
        </w:numPr>
        <w:jc w:val="both"/>
        <w:rPr>
          <w:b/>
          <w:bCs/>
          <w:sz w:val="24"/>
          <w:szCs w:val="24"/>
        </w:rPr>
      </w:pPr>
      <w:r w:rsidRPr="00B33033">
        <w:rPr>
          <w:b/>
          <w:bCs/>
          <w:sz w:val="24"/>
          <w:szCs w:val="24"/>
        </w:rPr>
        <w:t xml:space="preserve">Economic </w:t>
      </w:r>
      <w:r w:rsidR="00681BED" w:rsidRPr="00B33033">
        <w:rPr>
          <w:b/>
          <w:bCs/>
          <w:sz w:val="24"/>
          <w:szCs w:val="24"/>
        </w:rPr>
        <w:t>F</w:t>
      </w:r>
      <w:r w:rsidRPr="00B33033">
        <w:rPr>
          <w:b/>
          <w:bCs/>
          <w:sz w:val="24"/>
          <w:szCs w:val="24"/>
        </w:rPr>
        <w:t>actors</w:t>
      </w:r>
      <w:r w:rsidR="00315B75" w:rsidRPr="00B33033">
        <w:rPr>
          <w:b/>
          <w:bCs/>
          <w:sz w:val="24"/>
          <w:szCs w:val="24"/>
        </w:rPr>
        <w:t>:</w:t>
      </w:r>
    </w:p>
    <w:p w14:paraId="5973A88E" w14:textId="4D521722" w:rsidR="00315B75" w:rsidRPr="00B33033" w:rsidRDefault="00236E97" w:rsidP="00B33033">
      <w:pPr>
        <w:pStyle w:val="ListParagraph"/>
        <w:ind w:left="360"/>
        <w:jc w:val="both"/>
        <w:rPr>
          <w:sz w:val="24"/>
          <w:szCs w:val="24"/>
        </w:rPr>
      </w:pPr>
      <w:r w:rsidRPr="00B33033">
        <w:rPr>
          <w:sz w:val="24"/>
          <w:szCs w:val="24"/>
        </w:rPr>
        <w:t>The overall demand for goods and services as well as total investment in an economy are determined by macroenvironmental variables including inflation, savings, interest, and foreign exchange rates. Although the firm's competitive edge is impacted by microenvironmental variables like industry standards. The growth trajectory of not only the sector but also the organisation may be predicted by Steel Dynamics, Inc. using factors related to the economy of the country such as growth rate, inflation, and industry-specific economic indicators such as steel and iron industry growth rate, consumer spending, etc.</w:t>
      </w:r>
    </w:p>
    <w:p w14:paraId="06E28DBC" w14:textId="61BFB761" w:rsidR="00681BED" w:rsidRPr="00B33033" w:rsidRDefault="00681BED" w:rsidP="00B33033">
      <w:pPr>
        <w:pStyle w:val="ListParagraph"/>
        <w:numPr>
          <w:ilvl w:val="0"/>
          <w:numId w:val="4"/>
        </w:numPr>
        <w:jc w:val="both"/>
        <w:rPr>
          <w:b/>
          <w:bCs/>
          <w:sz w:val="24"/>
          <w:szCs w:val="24"/>
        </w:rPr>
      </w:pPr>
      <w:r w:rsidRPr="00B33033">
        <w:rPr>
          <w:b/>
          <w:bCs/>
          <w:sz w:val="24"/>
          <w:szCs w:val="24"/>
        </w:rPr>
        <w:t>Social Factors:</w:t>
      </w:r>
    </w:p>
    <w:p w14:paraId="27E2A9AF" w14:textId="68C8D6F9" w:rsidR="0092264E" w:rsidRPr="00B33033" w:rsidRDefault="00A339FA" w:rsidP="00B33033">
      <w:pPr>
        <w:pStyle w:val="ListParagraph"/>
        <w:ind w:left="360"/>
        <w:jc w:val="both"/>
        <w:rPr>
          <w:sz w:val="24"/>
          <w:szCs w:val="24"/>
        </w:rPr>
      </w:pPr>
      <w:r w:rsidRPr="00B33033">
        <w:rPr>
          <w:sz w:val="24"/>
          <w:szCs w:val="24"/>
        </w:rPr>
        <w:t>The manner of life and culture of a society have an influence on the culture of an organisation in a setting. Steel Dynamics, Inc. marketers use shared ideas and attitudes of the populace to identify the clients of a specific market and create marketing messages for consumers in the steel and iron business. The following social factors should be considered by Steel Dynamics, Inc. leadership when conducting a PESTEL analysis: Demographics and skill levels of the population, Class structure, hierarchy, and power structures in society, Education level as well as industry-specific educational standards, Culture (gender roles, social conventions, etc.), entrepreneurial spirit, and broader nature of society.</w:t>
      </w:r>
    </w:p>
    <w:p w14:paraId="5F58E34F" w14:textId="7105AA44" w:rsidR="001008EF" w:rsidRPr="00B33033" w:rsidRDefault="00A339FA" w:rsidP="00B33033">
      <w:pPr>
        <w:pStyle w:val="ListParagraph"/>
        <w:numPr>
          <w:ilvl w:val="0"/>
          <w:numId w:val="4"/>
        </w:numPr>
        <w:jc w:val="both"/>
        <w:rPr>
          <w:b/>
          <w:bCs/>
          <w:sz w:val="24"/>
          <w:szCs w:val="24"/>
        </w:rPr>
      </w:pPr>
      <w:r w:rsidRPr="00B33033">
        <w:rPr>
          <w:b/>
          <w:bCs/>
          <w:sz w:val="24"/>
          <w:szCs w:val="24"/>
        </w:rPr>
        <w:t>Technolog</w:t>
      </w:r>
      <w:r w:rsidR="001008EF" w:rsidRPr="00B33033">
        <w:rPr>
          <w:b/>
          <w:bCs/>
          <w:sz w:val="24"/>
          <w:szCs w:val="24"/>
        </w:rPr>
        <w:t>ical Factors:</w:t>
      </w:r>
    </w:p>
    <w:p w14:paraId="26151B94" w14:textId="1BDE1128" w:rsidR="001008EF" w:rsidRPr="00B33033" w:rsidRDefault="00BD2A8A" w:rsidP="00B33033">
      <w:pPr>
        <w:pStyle w:val="ListParagraph"/>
        <w:ind w:left="360"/>
        <w:jc w:val="both"/>
        <w:rPr>
          <w:sz w:val="24"/>
          <w:szCs w:val="24"/>
        </w:rPr>
      </w:pPr>
      <w:r w:rsidRPr="00B33033">
        <w:rPr>
          <w:sz w:val="24"/>
          <w:szCs w:val="24"/>
        </w:rPr>
        <w:t>Numerous sectors are being rapidly disrupted by technology. The transport sector is a wonderful example to demonstrate this idea. The business has been changing quite quickly over the past five years, without even allowing the established firms a chance to adapt. Uber and Lyft are currently the dominant players in the taxi market. Technology companies like Google are driving the automation of the automotive sector, while Tesla, which has declared an electrical vehicle revolution, is upending production. Analysing technology requires understanding these effects:</w:t>
      </w:r>
      <w:r w:rsidR="004B7011" w:rsidRPr="00B33033">
        <w:rPr>
          <w:sz w:val="24"/>
          <w:szCs w:val="24"/>
        </w:rPr>
        <w:t xml:space="preserve"> </w:t>
      </w:r>
      <w:r w:rsidR="00324B50" w:rsidRPr="00B33033">
        <w:rPr>
          <w:sz w:val="24"/>
          <w:szCs w:val="24"/>
        </w:rPr>
        <w:t>recent technical advancements made by rivals of Steel Dynamics, Inc., Impact of technology on product offerings, Impact on the value chain structure in the basic materials sector, Impact on the cost structure of the steel and iron industry.</w:t>
      </w:r>
    </w:p>
    <w:p w14:paraId="68DD5FE6" w14:textId="790E26CD" w:rsidR="007839F1" w:rsidRPr="00B33033" w:rsidRDefault="00A76C1F" w:rsidP="00B33033">
      <w:pPr>
        <w:pStyle w:val="ListParagraph"/>
        <w:numPr>
          <w:ilvl w:val="0"/>
          <w:numId w:val="4"/>
        </w:numPr>
        <w:jc w:val="both"/>
        <w:rPr>
          <w:b/>
          <w:bCs/>
          <w:sz w:val="24"/>
          <w:szCs w:val="24"/>
        </w:rPr>
      </w:pPr>
      <w:r w:rsidRPr="00B33033">
        <w:rPr>
          <w:b/>
          <w:bCs/>
          <w:sz w:val="24"/>
          <w:szCs w:val="24"/>
        </w:rPr>
        <w:t>Legal Factors:</w:t>
      </w:r>
    </w:p>
    <w:p w14:paraId="4DBC4107" w14:textId="083DD9CC" w:rsidR="00A76C1F" w:rsidRPr="00B33033" w:rsidRDefault="007C6628" w:rsidP="00B33033">
      <w:pPr>
        <w:pStyle w:val="ListParagraph"/>
        <w:ind w:left="360"/>
        <w:jc w:val="both"/>
        <w:rPr>
          <w:sz w:val="24"/>
          <w:szCs w:val="24"/>
        </w:rPr>
      </w:pPr>
      <w:r w:rsidRPr="00B33033">
        <w:rPr>
          <w:sz w:val="24"/>
          <w:szCs w:val="24"/>
        </w:rPr>
        <w:t xml:space="preserve">The legal system and institutional foundation in many nations are insufficient to adequately safeguard an organization's intellectual property rights. Before entering such markets, a company should carefully consider its options because doing so risks having its competitive advantage and secret formula stolen. The leadership of Steel Dynamics, Inc. should consider </w:t>
      </w:r>
      <w:r w:rsidR="00694D5C" w:rsidRPr="00B33033">
        <w:rPr>
          <w:sz w:val="24"/>
          <w:szCs w:val="24"/>
        </w:rPr>
        <w:t>several</w:t>
      </w:r>
      <w:r w:rsidRPr="00B33033">
        <w:rPr>
          <w:sz w:val="24"/>
          <w:szCs w:val="24"/>
        </w:rPr>
        <w:t xml:space="preserve"> legal concerns before expanding into a new market, including: the country's general and industry-specific antitrust laws for the steel and iron industries. </w:t>
      </w:r>
      <w:r w:rsidRPr="00B33033">
        <w:rPr>
          <w:sz w:val="24"/>
          <w:szCs w:val="24"/>
        </w:rPr>
        <w:lastRenderedPageBreak/>
        <w:t>Consumer protection and e-commerce, Employment law, Health and safety legislation, Copyright, patents, and Data Protection are among the legal topics covered.</w:t>
      </w:r>
    </w:p>
    <w:p w14:paraId="2D3B53B1" w14:textId="5D370B56" w:rsidR="007839F1" w:rsidRPr="00B33033" w:rsidRDefault="00694D5C" w:rsidP="00B33033">
      <w:pPr>
        <w:pStyle w:val="ListParagraph"/>
        <w:numPr>
          <w:ilvl w:val="0"/>
          <w:numId w:val="4"/>
        </w:numPr>
        <w:jc w:val="both"/>
        <w:rPr>
          <w:b/>
          <w:bCs/>
          <w:sz w:val="24"/>
          <w:szCs w:val="24"/>
        </w:rPr>
      </w:pPr>
      <w:r w:rsidRPr="00B33033">
        <w:rPr>
          <w:b/>
          <w:bCs/>
          <w:sz w:val="24"/>
          <w:szCs w:val="24"/>
        </w:rPr>
        <w:t>E</w:t>
      </w:r>
      <w:r w:rsidR="006C5757" w:rsidRPr="00B33033">
        <w:rPr>
          <w:b/>
          <w:bCs/>
          <w:sz w:val="24"/>
          <w:szCs w:val="24"/>
        </w:rPr>
        <w:t>nvironmental Factors:</w:t>
      </w:r>
    </w:p>
    <w:p w14:paraId="080FAEE7" w14:textId="14283226" w:rsidR="003C772A" w:rsidRPr="00B33033" w:rsidRDefault="003C772A" w:rsidP="00B33033">
      <w:pPr>
        <w:pStyle w:val="ListParagraph"/>
        <w:ind w:left="360"/>
        <w:jc w:val="both"/>
        <w:rPr>
          <w:sz w:val="24"/>
          <w:szCs w:val="24"/>
        </w:rPr>
      </w:pPr>
      <w:r w:rsidRPr="00B33033">
        <w:rPr>
          <w:sz w:val="24"/>
          <w:szCs w:val="24"/>
        </w:rPr>
        <w:t>Different markets have various norms or environmental requirements, which might influence an organization's profitability there. States can have differing liability and environmental regulations even within the same nation. For instance, in the United States, Florida and Texas have differing responsibility provisions in the event of accidents or environmental catastrophes. Like this, several European nations offer substantial tax incentives to businesses engaged in the renewable energy industry. The firm should thoroughly assess the environmental criteria necessary to operate in those areas before entering new markets or opening a new business in an existing market. Weather, climate change, rules governing air and water pollution in the steel and iron business, and recycling are a few of the environmental issues that a company should consider before making any decisions.</w:t>
      </w:r>
    </w:p>
    <w:p w14:paraId="62A8F1EA" w14:textId="7D986E19" w:rsidR="007F15A1" w:rsidRPr="00F63839" w:rsidRDefault="007F15A1" w:rsidP="00B33033">
      <w:pPr>
        <w:jc w:val="both"/>
        <w:rPr>
          <w:b/>
          <w:bCs/>
          <w:sz w:val="28"/>
          <w:szCs w:val="28"/>
        </w:rPr>
      </w:pPr>
      <w:r w:rsidRPr="00F63839">
        <w:rPr>
          <w:b/>
          <w:bCs/>
          <w:sz w:val="28"/>
          <w:szCs w:val="28"/>
        </w:rPr>
        <w:t>Current Industry Environment</w:t>
      </w:r>
    </w:p>
    <w:p w14:paraId="11974351" w14:textId="77777777" w:rsidR="00E50E96" w:rsidRPr="00B33033" w:rsidRDefault="00E50E96" w:rsidP="00B33033">
      <w:pPr>
        <w:jc w:val="both"/>
        <w:rPr>
          <w:sz w:val="24"/>
          <w:szCs w:val="24"/>
          <w:lang w:val="en-US"/>
        </w:rPr>
      </w:pPr>
      <w:r w:rsidRPr="00B33033">
        <w:rPr>
          <w:sz w:val="24"/>
          <w:szCs w:val="24"/>
          <w:lang w:val="en-US"/>
        </w:rPr>
        <w:t>Steel Dynamics' business cycle is subject to the four phases of the overall economic business cycle: expansion, peak, contraction, and trough. During the expansion phase, the company is likely to experience strong demand for its products, while during the contraction phase, demand may decline. The company must adapt to changing economic conditions to remain competitive and profitable.</w:t>
      </w:r>
    </w:p>
    <w:p w14:paraId="04AF7C78" w14:textId="77777777" w:rsidR="00E50E96" w:rsidRPr="00B33033" w:rsidRDefault="00E50E96" w:rsidP="00B33033">
      <w:pPr>
        <w:jc w:val="both"/>
        <w:rPr>
          <w:sz w:val="24"/>
          <w:szCs w:val="24"/>
          <w:lang w:val="en-US"/>
        </w:rPr>
      </w:pPr>
      <w:r w:rsidRPr="00B33033">
        <w:rPr>
          <w:sz w:val="24"/>
          <w:szCs w:val="24"/>
          <w:lang w:val="en-US"/>
        </w:rPr>
        <w:t>Steel Dynamics Inc. (STLD)'s industry environment is another important factor that can affect the stock price. Here are a portion of the key business factors that can impact Steel Elements' presentation:</w:t>
      </w:r>
    </w:p>
    <w:p w14:paraId="4510215D" w14:textId="77777777" w:rsidR="00E50E96" w:rsidRPr="00B33033" w:rsidRDefault="00E50E96" w:rsidP="00B33033">
      <w:pPr>
        <w:jc w:val="both"/>
        <w:rPr>
          <w:sz w:val="24"/>
          <w:szCs w:val="24"/>
          <w:lang w:val="en-US"/>
        </w:rPr>
      </w:pPr>
      <w:r w:rsidRPr="00B33033">
        <w:rPr>
          <w:sz w:val="24"/>
          <w:szCs w:val="24"/>
          <w:u w:val="single"/>
          <w:lang w:val="en-US"/>
        </w:rPr>
        <w:t>Steel Industry Organic market</w:t>
      </w:r>
      <w:r w:rsidRPr="00B33033">
        <w:rPr>
          <w:sz w:val="24"/>
          <w:szCs w:val="24"/>
          <w:lang w:val="en-US"/>
        </w:rPr>
        <w:t>: Steel Dynamics' performance can be significantly impacted by the steel industry's supply and demand. The demand for steel can fluctuate based on the state of the economy because of the cyclical nature of the steel industry. At the point when there is an oversupply of steel on the lookout, costs can diminish, prompting lower income and profit for Steel Elements.</w:t>
      </w:r>
    </w:p>
    <w:p w14:paraId="2FAE2EEF" w14:textId="77777777" w:rsidR="00E50E96" w:rsidRPr="00B33033" w:rsidRDefault="00E50E96" w:rsidP="00B33033">
      <w:pPr>
        <w:jc w:val="both"/>
        <w:rPr>
          <w:sz w:val="24"/>
          <w:szCs w:val="24"/>
          <w:lang w:val="en-US"/>
        </w:rPr>
      </w:pPr>
      <w:r w:rsidRPr="00B33033">
        <w:rPr>
          <w:sz w:val="24"/>
          <w:szCs w:val="24"/>
          <w:u w:val="single"/>
          <w:lang w:val="en-US"/>
        </w:rPr>
        <w:t>Competition</w:t>
      </w:r>
      <w:r w:rsidRPr="00B33033">
        <w:rPr>
          <w:sz w:val="24"/>
          <w:szCs w:val="24"/>
          <w:lang w:val="en-US"/>
        </w:rPr>
        <w:t>: Steel Dynamics competes with companies like Nucor, ArcelorMittal, and US Steel in the highly competitive steel industry. Steel Dynamics' stock price can be affected by industry technological advancements, price strategies, and shifts in market share.</w:t>
      </w:r>
    </w:p>
    <w:p w14:paraId="0E946DC3" w14:textId="34FD7BB1" w:rsidR="00E50E96" w:rsidRPr="00B33033" w:rsidRDefault="00E50E96" w:rsidP="00B33033">
      <w:pPr>
        <w:jc w:val="both"/>
        <w:rPr>
          <w:sz w:val="24"/>
          <w:szCs w:val="24"/>
          <w:lang w:val="en-US"/>
        </w:rPr>
      </w:pPr>
      <w:r w:rsidRPr="00B33033">
        <w:rPr>
          <w:sz w:val="24"/>
          <w:szCs w:val="24"/>
          <w:u w:val="single"/>
          <w:lang w:val="en-US"/>
        </w:rPr>
        <w:t>Costs of raw materials</w:t>
      </w:r>
      <w:r w:rsidRPr="00B33033">
        <w:rPr>
          <w:sz w:val="24"/>
          <w:szCs w:val="24"/>
          <w:lang w:val="en-US"/>
        </w:rPr>
        <w:t xml:space="preserve">: Steel Dynamics' profitability can be significantly affected by the prices of raw materials like iron ore, scrap metal, and coal. Input costs and margins can shift </w:t>
      </w:r>
      <w:r w:rsidR="00B61974" w:rsidRPr="00B33033">
        <w:rPr>
          <w:sz w:val="24"/>
          <w:szCs w:val="24"/>
          <w:lang w:val="en-US"/>
        </w:rPr>
        <w:t>because of</w:t>
      </w:r>
      <w:r w:rsidRPr="00B33033">
        <w:rPr>
          <w:sz w:val="24"/>
          <w:szCs w:val="24"/>
          <w:lang w:val="en-US"/>
        </w:rPr>
        <w:t xml:space="preserve"> changes in raw material prices.</w:t>
      </w:r>
    </w:p>
    <w:p w14:paraId="0BEB4B46" w14:textId="77777777" w:rsidR="00E50E96" w:rsidRPr="00B33033" w:rsidRDefault="00E50E96" w:rsidP="00B33033">
      <w:pPr>
        <w:jc w:val="both"/>
        <w:rPr>
          <w:sz w:val="24"/>
          <w:szCs w:val="24"/>
          <w:lang w:val="en-US"/>
        </w:rPr>
      </w:pPr>
      <w:r w:rsidRPr="00B33033">
        <w:rPr>
          <w:sz w:val="24"/>
          <w:szCs w:val="24"/>
          <w:u w:val="single"/>
          <w:lang w:val="en-US"/>
        </w:rPr>
        <w:t>Ecological Guidelines</w:t>
      </w:r>
      <w:r w:rsidRPr="00B33033">
        <w:rPr>
          <w:sz w:val="24"/>
          <w:szCs w:val="24"/>
          <w:lang w:val="en-US"/>
        </w:rPr>
        <w:t xml:space="preserve">: The steel industry can also be significantly affected by environmental regulations. Steel producers may incur additional operating expenses </w:t>
      </w:r>
      <w:proofErr w:type="gramStart"/>
      <w:r w:rsidRPr="00B33033">
        <w:rPr>
          <w:sz w:val="24"/>
          <w:szCs w:val="24"/>
          <w:lang w:val="en-US"/>
        </w:rPr>
        <w:t>as a result of</w:t>
      </w:r>
      <w:proofErr w:type="gramEnd"/>
      <w:r w:rsidRPr="00B33033">
        <w:rPr>
          <w:sz w:val="24"/>
          <w:szCs w:val="24"/>
          <w:lang w:val="en-US"/>
        </w:rPr>
        <w:t xml:space="preserve"> the stringent environmental regulations they must abide by. Demand for steel products can also shift </w:t>
      </w:r>
      <w:proofErr w:type="gramStart"/>
      <w:r w:rsidRPr="00B33033">
        <w:rPr>
          <w:sz w:val="24"/>
          <w:szCs w:val="24"/>
          <w:lang w:val="en-US"/>
        </w:rPr>
        <w:t>as a result of</w:t>
      </w:r>
      <w:proofErr w:type="gramEnd"/>
      <w:r w:rsidRPr="00B33033">
        <w:rPr>
          <w:sz w:val="24"/>
          <w:szCs w:val="24"/>
          <w:lang w:val="en-US"/>
        </w:rPr>
        <w:t xml:space="preserve"> changes in environmental regulations.</w:t>
      </w:r>
    </w:p>
    <w:p w14:paraId="6C8255CF" w14:textId="52CB3CE4" w:rsidR="00E50E96" w:rsidRPr="00B33033" w:rsidRDefault="00E50E96" w:rsidP="00B33033">
      <w:pPr>
        <w:jc w:val="both"/>
        <w:rPr>
          <w:sz w:val="24"/>
          <w:szCs w:val="24"/>
          <w:lang w:val="en-US"/>
        </w:rPr>
      </w:pPr>
      <w:r w:rsidRPr="00B33033">
        <w:rPr>
          <w:sz w:val="24"/>
          <w:szCs w:val="24"/>
          <w:u w:val="single"/>
          <w:lang w:val="en-US"/>
        </w:rPr>
        <w:t>New developments in technology</w:t>
      </w:r>
      <w:r w:rsidRPr="00B33033">
        <w:rPr>
          <w:sz w:val="24"/>
          <w:szCs w:val="24"/>
          <w:lang w:val="en-US"/>
        </w:rPr>
        <w:t xml:space="preserve">: Steel Dynamics' performance may be impacted by steel industry technological advancements. Some businesses may gain a competitive advantage </w:t>
      </w:r>
      <w:r w:rsidR="00B61974" w:rsidRPr="00B33033">
        <w:rPr>
          <w:sz w:val="24"/>
          <w:szCs w:val="24"/>
          <w:lang w:val="en-US"/>
        </w:rPr>
        <w:t>because of</w:t>
      </w:r>
      <w:r w:rsidRPr="00B33033">
        <w:rPr>
          <w:sz w:val="24"/>
          <w:szCs w:val="24"/>
          <w:lang w:val="en-US"/>
        </w:rPr>
        <w:t xml:space="preserve"> new technologies' ability to reduce production costs while simultaneously boosting efficiency.</w:t>
      </w:r>
    </w:p>
    <w:p w14:paraId="3480A956" w14:textId="77777777" w:rsidR="0062674F" w:rsidRPr="00B33033" w:rsidRDefault="0062674F" w:rsidP="00B33033">
      <w:pPr>
        <w:jc w:val="both"/>
        <w:rPr>
          <w:sz w:val="24"/>
          <w:szCs w:val="24"/>
          <w:lang w:val="en-US"/>
        </w:rPr>
      </w:pPr>
    </w:p>
    <w:p w14:paraId="32B0FB64" w14:textId="77777777" w:rsidR="00C16F4F" w:rsidRDefault="00C16F4F" w:rsidP="00B33033">
      <w:pPr>
        <w:jc w:val="both"/>
        <w:rPr>
          <w:rFonts w:cstheme="minorHAnsi"/>
          <w:b/>
          <w:bCs/>
          <w:sz w:val="28"/>
          <w:szCs w:val="28"/>
        </w:rPr>
      </w:pPr>
    </w:p>
    <w:p w14:paraId="4D416D72" w14:textId="77777777" w:rsidR="00C16F4F" w:rsidRDefault="00C16F4F" w:rsidP="00B33033">
      <w:pPr>
        <w:jc w:val="both"/>
        <w:rPr>
          <w:rFonts w:cstheme="minorHAnsi"/>
          <w:b/>
          <w:bCs/>
          <w:sz w:val="28"/>
          <w:szCs w:val="28"/>
        </w:rPr>
      </w:pPr>
    </w:p>
    <w:p w14:paraId="3F06DA4D" w14:textId="4AA8EAB8" w:rsidR="00652A9A" w:rsidRDefault="00652A9A" w:rsidP="00B33033">
      <w:pPr>
        <w:jc w:val="both"/>
        <w:rPr>
          <w:rFonts w:cstheme="minorHAnsi"/>
          <w:b/>
          <w:bCs/>
          <w:sz w:val="28"/>
          <w:szCs w:val="28"/>
        </w:rPr>
      </w:pPr>
      <w:r w:rsidRPr="003B4625">
        <w:rPr>
          <w:rFonts w:cstheme="minorHAnsi"/>
          <w:b/>
          <w:bCs/>
          <w:sz w:val="28"/>
          <w:szCs w:val="28"/>
        </w:rPr>
        <w:lastRenderedPageBreak/>
        <w:t>Top industrial competitors and the approximate market share of each organization</w:t>
      </w:r>
      <w:r w:rsidR="003B4625">
        <w:rPr>
          <w:rFonts w:cstheme="minorHAnsi"/>
          <w:b/>
          <w:bCs/>
          <w:sz w:val="28"/>
          <w:szCs w:val="28"/>
        </w:rPr>
        <w:t>:</w:t>
      </w:r>
    </w:p>
    <w:tbl>
      <w:tblPr>
        <w:tblStyle w:val="TableGrid"/>
        <w:tblW w:w="0" w:type="auto"/>
        <w:tblInd w:w="1980" w:type="dxa"/>
        <w:tblLook w:val="04A0" w:firstRow="1" w:lastRow="0" w:firstColumn="1" w:lastColumn="0" w:noHBand="0" w:noVBand="1"/>
      </w:tblPr>
      <w:tblGrid>
        <w:gridCol w:w="4111"/>
        <w:gridCol w:w="1984"/>
      </w:tblGrid>
      <w:tr w:rsidR="00FF6EFF" w14:paraId="5D4EB30E" w14:textId="77777777" w:rsidTr="00FC02A4">
        <w:tc>
          <w:tcPr>
            <w:tcW w:w="4111" w:type="dxa"/>
          </w:tcPr>
          <w:p w14:paraId="6052D6CB" w14:textId="0BBD4F43" w:rsidR="00FF6EFF" w:rsidRPr="00FC02A4" w:rsidRDefault="00FF6EFF" w:rsidP="00B33033">
            <w:pPr>
              <w:jc w:val="both"/>
              <w:rPr>
                <w:rFonts w:cstheme="minorHAnsi"/>
                <w:b/>
                <w:bCs/>
                <w:sz w:val="30"/>
                <w:szCs w:val="30"/>
              </w:rPr>
            </w:pPr>
            <w:r w:rsidRPr="00FC02A4">
              <w:rPr>
                <w:rFonts w:cstheme="minorHAnsi"/>
                <w:b/>
                <w:bCs/>
                <w:sz w:val="30"/>
                <w:szCs w:val="30"/>
              </w:rPr>
              <w:t>Competitors</w:t>
            </w:r>
          </w:p>
        </w:tc>
        <w:tc>
          <w:tcPr>
            <w:tcW w:w="1984" w:type="dxa"/>
          </w:tcPr>
          <w:p w14:paraId="65071F75" w14:textId="0C71C430" w:rsidR="00FF6EFF" w:rsidRPr="00FC02A4" w:rsidRDefault="00FF6EFF" w:rsidP="00B33033">
            <w:pPr>
              <w:jc w:val="both"/>
              <w:rPr>
                <w:rFonts w:cstheme="minorHAnsi"/>
                <w:b/>
                <w:bCs/>
                <w:sz w:val="30"/>
                <w:szCs w:val="30"/>
              </w:rPr>
            </w:pPr>
            <w:r w:rsidRPr="00FC02A4">
              <w:rPr>
                <w:rFonts w:cstheme="minorHAnsi"/>
                <w:b/>
                <w:bCs/>
                <w:sz w:val="30"/>
                <w:szCs w:val="30"/>
              </w:rPr>
              <w:t>Market Share</w:t>
            </w:r>
          </w:p>
        </w:tc>
      </w:tr>
      <w:tr w:rsidR="00FF6EFF" w14:paraId="5CF88B6C" w14:textId="77777777" w:rsidTr="00FC02A4">
        <w:tc>
          <w:tcPr>
            <w:tcW w:w="4111" w:type="dxa"/>
          </w:tcPr>
          <w:p w14:paraId="2F37FAFA" w14:textId="13E2942A" w:rsidR="00FF6EFF" w:rsidRPr="008716FE" w:rsidRDefault="00BC7AAA" w:rsidP="00B33033">
            <w:pPr>
              <w:jc w:val="both"/>
              <w:rPr>
                <w:rFonts w:cstheme="minorHAnsi"/>
                <w:color w:val="833C0B" w:themeColor="accent2" w:themeShade="80"/>
                <w:sz w:val="26"/>
                <w:szCs w:val="26"/>
              </w:rPr>
            </w:pPr>
            <w:proofErr w:type="spellStart"/>
            <w:r w:rsidRPr="008716FE">
              <w:rPr>
                <w:rFonts w:cstheme="minorHAnsi"/>
                <w:color w:val="833C0B" w:themeColor="accent2" w:themeShade="80"/>
                <w:sz w:val="26"/>
                <w:szCs w:val="26"/>
              </w:rPr>
              <w:t>A</w:t>
            </w:r>
            <w:r w:rsidR="0072062F" w:rsidRPr="008716FE">
              <w:rPr>
                <w:rFonts w:cstheme="minorHAnsi"/>
                <w:color w:val="833C0B" w:themeColor="accent2" w:themeShade="80"/>
                <w:sz w:val="26"/>
                <w:szCs w:val="26"/>
              </w:rPr>
              <w:t>rcelor</w:t>
            </w:r>
            <w:r w:rsidR="00534C32" w:rsidRPr="008716FE">
              <w:rPr>
                <w:rFonts w:cstheme="minorHAnsi"/>
                <w:color w:val="833C0B" w:themeColor="accent2" w:themeShade="80"/>
                <w:sz w:val="26"/>
                <w:szCs w:val="26"/>
              </w:rPr>
              <w:t>mittal</w:t>
            </w:r>
            <w:proofErr w:type="spellEnd"/>
          </w:p>
        </w:tc>
        <w:tc>
          <w:tcPr>
            <w:tcW w:w="1984" w:type="dxa"/>
          </w:tcPr>
          <w:p w14:paraId="11A408F6" w14:textId="62756E03" w:rsidR="00FF6EFF" w:rsidRPr="008716FE" w:rsidRDefault="00833EC6" w:rsidP="00B33033">
            <w:pPr>
              <w:jc w:val="both"/>
              <w:rPr>
                <w:rFonts w:cstheme="minorHAnsi"/>
                <w:color w:val="00B050"/>
                <w:sz w:val="26"/>
                <w:szCs w:val="26"/>
              </w:rPr>
            </w:pPr>
            <w:r w:rsidRPr="008716FE">
              <w:rPr>
                <w:rFonts w:cstheme="minorHAnsi"/>
                <w:color w:val="00B050"/>
                <w:sz w:val="26"/>
                <w:szCs w:val="26"/>
              </w:rPr>
              <w:t>27.25%</w:t>
            </w:r>
          </w:p>
        </w:tc>
      </w:tr>
      <w:tr w:rsidR="00FF6EFF" w14:paraId="31660A1B" w14:textId="77777777" w:rsidTr="00FC02A4">
        <w:tc>
          <w:tcPr>
            <w:tcW w:w="4111" w:type="dxa"/>
          </w:tcPr>
          <w:p w14:paraId="4609A811" w14:textId="09C2AA0B" w:rsidR="00FF6EFF" w:rsidRPr="008716FE" w:rsidRDefault="00833EC6" w:rsidP="00B33033">
            <w:pPr>
              <w:jc w:val="both"/>
              <w:rPr>
                <w:rFonts w:cstheme="minorHAnsi"/>
                <w:color w:val="833C0B" w:themeColor="accent2" w:themeShade="80"/>
                <w:sz w:val="26"/>
                <w:szCs w:val="26"/>
              </w:rPr>
            </w:pPr>
            <w:r w:rsidRPr="008716FE">
              <w:rPr>
                <w:rFonts w:cstheme="minorHAnsi"/>
                <w:color w:val="833C0B" w:themeColor="accent2" w:themeShade="80"/>
                <w:sz w:val="26"/>
                <w:szCs w:val="26"/>
              </w:rPr>
              <w:t>Nucor Corporation</w:t>
            </w:r>
          </w:p>
        </w:tc>
        <w:tc>
          <w:tcPr>
            <w:tcW w:w="1984" w:type="dxa"/>
          </w:tcPr>
          <w:p w14:paraId="7B817B59" w14:textId="6BCA58D1" w:rsidR="00FF6EFF" w:rsidRPr="008716FE" w:rsidRDefault="00833EC6" w:rsidP="00B33033">
            <w:pPr>
              <w:jc w:val="both"/>
              <w:rPr>
                <w:rFonts w:cstheme="minorHAnsi"/>
                <w:color w:val="00B050"/>
                <w:sz w:val="26"/>
                <w:szCs w:val="26"/>
              </w:rPr>
            </w:pPr>
            <w:r w:rsidRPr="008716FE">
              <w:rPr>
                <w:rFonts w:cstheme="minorHAnsi"/>
                <w:color w:val="00B050"/>
                <w:sz w:val="26"/>
                <w:szCs w:val="26"/>
              </w:rPr>
              <w:t>14.12%</w:t>
            </w:r>
          </w:p>
        </w:tc>
      </w:tr>
      <w:tr w:rsidR="00FF6EFF" w14:paraId="46987BA5" w14:textId="77777777" w:rsidTr="00FC02A4">
        <w:tc>
          <w:tcPr>
            <w:tcW w:w="4111" w:type="dxa"/>
          </w:tcPr>
          <w:p w14:paraId="329E828E" w14:textId="1CF6145D" w:rsidR="00FF6EFF" w:rsidRPr="008716FE" w:rsidRDefault="00833EC6" w:rsidP="00B33033">
            <w:pPr>
              <w:jc w:val="both"/>
              <w:rPr>
                <w:rFonts w:cstheme="minorHAnsi"/>
                <w:color w:val="833C0B" w:themeColor="accent2" w:themeShade="80"/>
                <w:sz w:val="26"/>
                <w:szCs w:val="26"/>
              </w:rPr>
            </w:pPr>
            <w:r w:rsidRPr="008716FE">
              <w:rPr>
                <w:rFonts w:cstheme="minorHAnsi"/>
                <w:color w:val="833C0B" w:themeColor="accent2" w:themeShade="80"/>
                <w:sz w:val="26"/>
                <w:szCs w:val="26"/>
              </w:rPr>
              <w:t>Cleveland cli</w:t>
            </w:r>
            <w:r w:rsidR="00883EFD" w:rsidRPr="008716FE">
              <w:rPr>
                <w:rFonts w:cstheme="minorHAnsi"/>
                <w:color w:val="833C0B" w:themeColor="accent2" w:themeShade="80"/>
                <w:sz w:val="26"/>
                <w:szCs w:val="26"/>
              </w:rPr>
              <w:t>ffs Inc</w:t>
            </w:r>
          </w:p>
        </w:tc>
        <w:tc>
          <w:tcPr>
            <w:tcW w:w="1984" w:type="dxa"/>
          </w:tcPr>
          <w:p w14:paraId="060345C6" w14:textId="348E21D9" w:rsidR="00FF6EFF" w:rsidRPr="008716FE" w:rsidRDefault="00883EFD" w:rsidP="00B33033">
            <w:pPr>
              <w:jc w:val="both"/>
              <w:rPr>
                <w:rFonts w:cstheme="minorHAnsi"/>
                <w:color w:val="00B050"/>
                <w:sz w:val="26"/>
                <w:szCs w:val="26"/>
              </w:rPr>
            </w:pPr>
            <w:r w:rsidRPr="008716FE">
              <w:rPr>
                <w:rFonts w:cstheme="minorHAnsi"/>
                <w:color w:val="00B050"/>
                <w:sz w:val="26"/>
                <w:szCs w:val="26"/>
              </w:rPr>
              <w:t>7.85%</w:t>
            </w:r>
          </w:p>
        </w:tc>
      </w:tr>
      <w:tr w:rsidR="00FF6EFF" w14:paraId="4367AC0C" w14:textId="77777777" w:rsidTr="00FC02A4">
        <w:tc>
          <w:tcPr>
            <w:tcW w:w="4111" w:type="dxa"/>
          </w:tcPr>
          <w:p w14:paraId="62CC440D" w14:textId="1CB3990F" w:rsidR="00FF6EFF" w:rsidRPr="008716FE" w:rsidRDefault="00883EFD" w:rsidP="00B33033">
            <w:pPr>
              <w:jc w:val="both"/>
              <w:rPr>
                <w:rFonts w:cstheme="minorHAnsi"/>
                <w:color w:val="833C0B" w:themeColor="accent2" w:themeShade="80"/>
                <w:sz w:val="26"/>
                <w:szCs w:val="26"/>
              </w:rPr>
            </w:pPr>
            <w:r w:rsidRPr="008716FE">
              <w:rPr>
                <w:rFonts w:cstheme="minorHAnsi"/>
                <w:color w:val="833C0B" w:themeColor="accent2" w:themeShade="80"/>
                <w:sz w:val="26"/>
                <w:szCs w:val="26"/>
              </w:rPr>
              <w:t>United States Steel Corporation</w:t>
            </w:r>
          </w:p>
        </w:tc>
        <w:tc>
          <w:tcPr>
            <w:tcW w:w="1984" w:type="dxa"/>
          </w:tcPr>
          <w:p w14:paraId="515BA221" w14:textId="0B550E4D" w:rsidR="00FF6EFF" w:rsidRPr="008716FE" w:rsidRDefault="00883EFD" w:rsidP="00B33033">
            <w:pPr>
              <w:jc w:val="both"/>
              <w:rPr>
                <w:rFonts w:cstheme="minorHAnsi"/>
                <w:color w:val="00B050"/>
                <w:sz w:val="26"/>
                <w:szCs w:val="26"/>
              </w:rPr>
            </w:pPr>
            <w:r w:rsidRPr="008716FE">
              <w:rPr>
                <w:rFonts w:cstheme="minorHAnsi"/>
                <w:color w:val="00B050"/>
                <w:sz w:val="26"/>
                <w:szCs w:val="26"/>
              </w:rPr>
              <w:t>7.63%</w:t>
            </w:r>
          </w:p>
        </w:tc>
      </w:tr>
      <w:tr w:rsidR="00FF6EFF" w14:paraId="503B1992" w14:textId="77777777" w:rsidTr="00FC02A4">
        <w:tc>
          <w:tcPr>
            <w:tcW w:w="4111" w:type="dxa"/>
          </w:tcPr>
          <w:p w14:paraId="7B401CF3" w14:textId="4E0540AE" w:rsidR="00FF6EFF" w:rsidRPr="008716FE" w:rsidRDefault="00883EFD" w:rsidP="00B33033">
            <w:pPr>
              <w:jc w:val="both"/>
              <w:rPr>
                <w:rFonts w:cstheme="minorHAnsi"/>
                <w:color w:val="833C0B" w:themeColor="accent2" w:themeShade="80"/>
                <w:sz w:val="26"/>
                <w:szCs w:val="26"/>
              </w:rPr>
            </w:pPr>
            <w:r w:rsidRPr="008716FE">
              <w:rPr>
                <w:rFonts w:cstheme="minorHAnsi"/>
                <w:color w:val="833C0B" w:themeColor="accent2" w:themeShade="80"/>
                <w:sz w:val="26"/>
                <w:szCs w:val="26"/>
              </w:rPr>
              <w:t xml:space="preserve">Reliance Steel and Aluminum </w:t>
            </w:r>
            <w:r w:rsidR="00FC02A4" w:rsidRPr="008716FE">
              <w:rPr>
                <w:rFonts w:cstheme="minorHAnsi"/>
                <w:color w:val="833C0B" w:themeColor="accent2" w:themeShade="80"/>
                <w:sz w:val="26"/>
                <w:szCs w:val="26"/>
              </w:rPr>
              <w:t>Co</w:t>
            </w:r>
          </w:p>
        </w:tc>
        <w:tc>
          <w:tcPr>
            <w:tcW w:w="1984" w:type="dxa"/>
          </w:tcPr>
          <w:p w14:paraId="65A39940" w14:textId="33858764" w:rsidR="00FF6EFF" w:rsidRPr="008716FE" w:rsidRDefault="00FC02A4" w:rsidP="00B33033">
            <w:pPr>
              <w:jc w:val="both"/>
              <w:rPr>
                <w:rFonts w:cstheme="minorHAnsi"/>
                <w:color w:val="00B050"/>
                <w:sz w:val="26"/>
                <w:szCs w:val="26"/>
              </w:rPr>
            </w:pPr>
            <w:r w:rsidRPr="008716FE">
              <w:rPr>
                <w:rFonts w:cstheme="minorHAnsi"/>
                <w:color w:val="00B050"/>
                <w:sz w:val="26"/>
                <w:szCs w:val="26"/>
              </w:rPr>
              <w:t>5.81%</w:t>
            </w:r>
          </w:p>
        </w:tc>
      </w:tr>
    </w:tbl>
    <w:p w14:paraId="6DB35CC8" w14:textId="77777777" w:rsidR="006812CE" w:rsidRPr="003B4625" w:rsidRDefault="006812CE" w:rsidP="00B33033">
      <w:pPr>
        <w:jc w:val="both"/>
        <w:rPr>
          <w:rFonts w:cstheme="minorHAnsi"/>
          <w:b/>
          <w:bCs/>
          <w:sz w:val="28"/>
          <w:szCs w:val="28"/>
        </w:rPr>
      </w:pPr>
    </w:p>
    <w:p w14:paraId="35E410A7" w14:textId="77777777" w:rsidR="00057413" w:rsidRPr="00B33033" w:rsidRDefault="00057413" w:rsidP="00B33033">
      <w:pPr>
        <w:jc w:val="both"/>
        <w:rPr>
          <w:rFonts w:cstheme="minorHAnsi"/>
          <w:sz w:val="24"/>
          <w:szCs w:val="24"/>
        </w:rPr>
      </w:pPr>
    </w:p>
    <w:p w14:paraId="46AA798C" w14:textId="7A9EBABC" w:rsidR="00C8767B" w:rsidRPr="00CF1233" w:rsidRDefault="00C8767B" w:rsidP="00CF1233">
      <w:pPr>
        <w:jc w:val="both"/>
        <w:rPr>
          <w:rFonts w:cstheme="minorHAnsi"/>
          <w:sz w:val="24"/>
          <w:szCs w:val="24"/>
        </w:rPr>
      </w:pPr>
    </w:p>
    <w:sectPr w:rsidR="00C8767B" w:rsidRPr="00CF1233" w:rsidSect="00FD640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C839" w14:textId="77777777" w:rsidR="006C431A" w:rsidRDefault="006C431A" w:rsidP="007F15A1">
      <w:pPr>
        <w:spacing w:after="0" w:line="240" w:lineRule="auto"/>
      </w:pPr>
      <w:r>
        <w:separator/>
      </w:r>
    </w:p>
  </w:endnote>
  <w:endnote w:type="continuationSeparator" w:id="0">
    <w:p w14:paraId="2B1F85C3" w14:textId="77777777" w:rsidR="006C431A" w:rsidRDefault="006C431A" w:rsidP="007F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62FC" w14:textId="77777777" w:rsidR="006C431A" w:rsidRDefault="006C431A" w:rsidP="007F15A1">
      <w:pPr>
        <w:spacing w:after="0" w:line="240" w:lineRule="auto"/>
      </w:pPr>
      <w:r>
        <w:separator/>
      </w:r>
    </w:p>
  </w:footnote>
  <w:footnote w:type="continuationSeparator" w:id="0">
    <w:p w14:paraId="063D4FD1" w14:textId="77777777" w:rsidR="006C431A" w:rsidRDefault="006C431A" w:rsidP="007F1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1D62" w14:textId="0662EBC8" w:rsidR="00FD640D" w:rsidRDefault="00FD640D">
    <w:pPr>
      <w:pStyle w:val="Header"/>
    </w:pPr>
  </w:p>
  <w:p w14:paraId="5AF7778D" w14:textId="32E955BE" w:rsidR="00562C85" w:rsidRDefault="00562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725A"/>
    <w:multiLevelType w:val="hybridMultilevel"/>
    <w:tmpl w:val="7DFC8B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F61323"/>
    <w:multiLevelType w:val="hybridMultilevel"/>
    <w:tmpl w:val="64A6B4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BBA3832"/>
    <w:multiLevelType w:val="multilevel"/>
    <w:tmpl w:val="1132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E6029"/>
    <w:multiLevelType w:val="multilevel"/>
    <w:tmpl w:val="A4F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658465">
    <w:abstractNumId w:val="3"/>
  </w:num>
  <w:num w:numId="2" w16cid:durableId="334193108">
    <w:abstractNumId w:val="2"/>
  </w:num>
  <w:num w:numId="3" w16cid:durableId="2093351302">
    <w:abstractNumId w:val="0"/>
  </w:num>
  <w:num w:numId="4" w16cid:durableId="1474329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A1"/>
    <w:rsid w:val="00035A67"/>
    <w:rsid w:val="00057413"/>
    <w:rsid w:val="000B25DB"/>
    <w:rsid w:val="000B63CD"/>
    <w:rsid w:val="000D68C7"/>
    <w:rsid w:val="000E2A17"/>
    <w:rsid w:val="001008EF"/>
    <w:rsid w:val="00102D9C"/>
    <w:rsid w:val="001C1FD9"/>
    <w:rsid w:val="00211B67"/>
    <w:rsid w:val="00216A79"/>
    <w:rsid w:val="00236E97"/>
    <w:rsid w:val="002B6C4D"/>
    <w:rsid w:val="002D687F"/>
    <w:rsid w:val="002E1EB2"/>
    <w:rsid w:val="002F5433"/>
    <w:rsid w:val="00315B75"/>
    <w:rsid w:val="00324B50"/>
    <w:rsid w:val="003430B6"/>
    <w:rsid w:val="00376911"/>
    <w:rsid w:val="00391AF0"/>
    <w:rsid w:val="003B4625"/>
    <w:rsid w:val="003B7501"/>
    <w:rsid w:val="003C772A"/>
    <w:rsid w:val="00440544"/>
    <w:rsid w:val="00446D28"/>
    <w:rsid w:val="004746B9"/>
    <w:rsid w:val="004B7011"/>
    <w:rsid w:val="005217B4"/>
    <w:rsid w:val="00534C32"/>
    <w:rsid w:val="00562C85"/>
    <w:rsid w:val="00597A33"/>
    <w:rsid w:val="005E303B"/>
    <w:rsid w:val="005F4224"/>
    <w:rsid w:val="00613E1A"/>
    <w:rsid w:val="0062674F"/>
    <w:rsid w:val="00633755"/>
    <w:rsid w:val="00652A9A"/>
    <w:rsid w:val="006812CE"/>
    <w:rsid w:val="00681BED"/>
    <w:rsid w:val="00694D5C"/>
    <w:rsid w:val="006C12B3"/>
    <w:rsid w:val="006C431A"/>
    <w:rsid w:val="006C5757"/>
    <w:rsid w:val="006E6DD2"/>
    <w:rsid w:val="006F35BB"/>
    <w:rsid w:val="0072062F"/>
    <w:rsid w:val="007720FB"/>
    <w:rsid w:val="007839F1"/>
    <w:rsid w:val="007B2BC7"/>
    <w:rsid w:val="007C6628"/>
    <w:rsid w:val="007E703D"/>
    <w:rsid w:val="007F15A1"/>
    <w:rsid w:val="007F1DBC"/>
    <w:rsid w:val="00823288"/>
    <w:rsid w:val="00833EC6"/>
    <w:rsid w:val="008422B5"/>
    <w:rsid w:val="008716FE"/>
    <w:rsid w:val="00881845"/>
    <w:rsid w:val="00883EFD"/>
    <w:rsid w:val="008C256D"/>
    <w:rsid w:val="0092264E"/>
    <w:rsid w:val="00937F62"/>
    <w:rsid w:val="009403EF"/>
    <w:rsid w:val="009640EA"/>
    <w:rsid w:val="009E3628"/>
    <w:rsid w:val="00A339FA"/>
    <w:rsid w:val="00A76C1F"/>
    <w:rsid w:val="00A77C22"/>
    <w:rsid w:val="00AA12E9"/>
    <w:rsid w:val="00B33033"/>
    <w:rsid w:val="00B61974"/>
    <w:rsid w:val="00BC7AAA"/>
    <w:rsid w:val="00BD2A8A"/>
    <w:rsid w:val="00C16F4F"/>
    <w:rsid w:val="00C8767B"/>
    <w:rsid w:val="00CA5922"/>
    <w:rsid w:val="00CF1233"/>
    <w:rsid w:val="00E50E96"/>
    <w:rsid w:val="00EB0045"/>
    <w:rsid w:val="00EC6CEA"/>
    <w:rsid w:val="00F61CA8"/>
    <w:rsid w:val="00F63839"/>
    <w:rsid w:val="00F7266B"/>
    <w:rsid w:val="00FC02A4"/>
    <w:rsid w:val="00FC086D"/>
    <w:rsid w:val="00FD279F"/>
    <w:rsid w:val="00FD640D"/>
    <w:rsid w:val="00FE5D91"/>
    <w:rsid w:val="00FF627D"/>
    <w:rsid w:val="00FF6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9BBA"/>
  <w15:chartTrackingRefBased/>
  <w15:docId w15:val="{2EC716FC-6129-4062-B1B5-19D5B5F5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5A1"/>
    <w:pPr>
      <w:spacing w:after="0" w:line="240" w:lineRule="auto"/>
    </w:pPr>
    <w:rPr>
      <w:kern w:val="0"/>
      <w:lang w:val="en-IN"/>
      <w14:ligatures w14:val="none"/>
    </w:rPr>
  </w:style>
  <w:style w:type="paragraph" w:styleId="Header">
    <w:name w:val="header"/>
    <w:basedOn w:val="Normal"/>
    <w:link w:val="HeaderChar"/>
    <w:uiPriority w:val="99"/>
    <w:unhideWhenUsed/>
    <w:rsid w:val="007F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A1"/>
  </w:style>
  <w:style w:type="paragraph" w:styleId="Footer">
    <w:name w:val="footer"/>
    <w:basedOn w:val="Normal"/>
    <w:link w:val="FooterChar"/>
    <w:uiPriority w:val="99"/>
    <w:unhideWhenUsed/>
    <w:rsid w:val="007F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A1"/>
  </w:style>
  <w:style w:type="character" w:customStyle="1" w:styleId="Heading2Char">
    <w:name w:val="Heading 2 Char"/>
    <w:basedOn w:val="DefaultParagraphFont"/>
    <w:link w:val="Heading2"/>
    <w:uiPriority w:val="9"/>
    <w:rsid w:val="00562C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27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9F1"/>
    <w:pPr>
      <w:ind w:left="720"/>
      <w:contextualSpacing/>
    </w:pPr>
  </w:style>
  <w:style w:type="character" w:styleId="Hyperlink">
    <w:name w:val="Hyperlink"/>
    <w:basedOn w:val="DefaultParagraphFont"/>
    <w:uiPriority w:val="99"/>
    <w:semiHidden/>
    <w:unhideWhenUsed/>
    <w:rsid w:val="007F1DBC"/>
    <w:rPr>
      <w:color w:val="0000FF"/>
      <w:u w:val="single"/>
    </w:rPr>
  </w:style>
  <w:style w:type="table" w:styleId="TableGrid">
    <w:name w:val="Table Grid"/>
    <w:basedOn w:val="TableNormal"/>
    <w:uiPriority w:val="39"/>
    <w:rsid w:val="00FF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2986">
      <w:bodyDiv w:val="1"/>
      <w:marLeft w:val="0"/>
      <w:marRight w:val="0"/>
      <w:marTop w:val="0"/>
      <w:marBottom w:val="0"/>
      <w:divBdr>
        <w:top w:val="none" w:sz="0" w:space="0" w:color="auto"/>
        <w:left w:val="none" w:sz="0" w:space="0" w:color="auto"/>
        <w:bottom w:val="none" w:sz="0" w:space="0" w:color="auto"/>
        <w:right w:val="none" w:sz="0" w:space="0" w:color="auto"/>
      </w:divBdr>
    </w:div>
    <w:div w:id="613483878">
      <w:bodyDiv w:val="1"/>
      <w:marLeft w:val="0"/>
      <w:marRight w:val="0"/>
      <w:marTop w:val="0"/>
      <w:marBottom w:val="0"/>
      <w:divBdr>
        <w:top w:val="none" w:sz="0" w:space="0" w:color="auto"/>
        <w:left w:val="none" w:sz="0" w:space="0" w:color="auto"/>
        <w:bottom w:val="none" w:sz="0" w:space="0" w:color="auto"/>
        <w:right w:val="none" w:sz="0" w:space="0" w:color="auto"/>
      </w:divBdr>
    </w:div>
    <w:div w:id="678389372">
      <w:bodyDiv w:val="1"/>
      <w:marLeft w:val="0"/>
      <w:marRight w:val="0"/>
      <w:marTop w:val="0"/>
      <w:marBottom w:val="0"/>
      <w:divBdr>
        <w:top w:val="none" w:sz="0" w:space="0" w:color="auto"/>
        <w:left w:val="none" w:sz="0" w:space="0" w:color="auto"/>
        <w:bottom w:val="none" w:sz="0" w:space="0" w:color="auto"/>
        <w:right w:val="none" w:sz="0" w:space="0" w:color="auto"/>
      </w:divBdr>
    </w:div>
    <w:div w:id="748775168">
      <w:bodyDiv w:val="1"/>
      <w:marLeft w:val="0"/>
      <w:marRight w:val="0"/>
      <w:marTop w:val="0"/>
      <w:marBottom w:val="0"/>
      <w:divBdr>
        <w:top w:val="none" w:sz="0" w:space="0" w:color="auto"/>
        <w:left w:val="none" w:sz="0" w:space="0" w:color="auto"/>
        <w:bottom w:val="none" w:sz="0" w:space="0" w:color="auto"/>
        <w:right w:val="none" w:sz="0" w:space="0" w:color="auto"/>
      </w:divBdr>
    </w:div>
    <w:div w:id="1022054160">
      <w:bodyDiv w:val="1"/>
      <w:marLeft w:val="0"/>
      <w:marRight w:val="0"/>
      <w:marTop w:val="0"/>
      <w:marBottom w:val="0"/>
      <w:divBdr>
        <w:top w:val="none" w:sz="0" w:space="0" w:color="auto"/>
        <w:left w:val="none" w:sz="0" w:space="0" w:color="auto"/>
        <w:bottom w:val="none" w:sz="0" w:space="0" w:color="auto"/>
        <w:right w:val="none" w:sz="0" w:space="0" w:color="auto"/>
      </w:divBdr>
    </w:div>
    <w:div w:id="1287849859">
      <w:bodyDiv w:val="1"/>
      <w:marLeft w:val="0"/>
      <w:marRight w:val="0"/>
      <w:marTop w:val="0"/>
      <w:marBottom w:val="0"/>
      <w:divBdr>
        <w:top w:val="none" w:sz="0" w:space="0" w:color="auto"/>
        <w:left w:val="none" w:sz="0" w:space="0" w:color="auto"/>
        <w:bottom w:val="none" w:sz="0" w:space="0" w:color="auto"/>
        <w:right w:val="none" w:sz="0" w:space="0" w:color="auto"/>
      </w:divBdr>
    </w:div>
    <w:div w:id="1533377994">
      <w:bodyDiv w:val="1"/>
      <w:marLeft w:val="0"/>
      <w:marRight w:val="0"/>
      <w:marTop w:val="0"/>
      <w:marBottom w:val="0"/>
      <w:divBdr>
        <w:top w:val="none" w:sz="0" w:space="0" w:color="auto"/>
        <w:left w:val="none" w:sz="0" w:space="0" w:color="auto"/>
        <w:bottom w:val="none" w:sz="0" w:space="0" w:color="auto"/>
        <w:right w:val="none" w:sz="0" w:space="0" w:color="auto"/>
      </w:divBdr>
    </w:div>
    <w:div w:id="1717050019">
      <w:bodyDiv w:val="1"/>
      <w:marLeft w:val="0"/>
      <w:marRight w:val="0"/>
      <w:marTop w:val="0"/>
      <w:marBottom w:val="0"/>
      <w:divBdr>
        <w:top w:val="none" w:sz="0" w:space="0" w:color="auto"/>
        <w:left w:val="none" w:sz="0" w:space="0" w:color="auto"/>
        <w:bottom w:val="none" w:sz="0" w:space="0" w:color="auto"/>
        <w:right w:val="none" w:sz="0" w:space="0" w:color="auto"/>
      </w:divBdr>
    </w:div>
    <w:div w:id="17881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Patel</dc:creator>
  <cp:keywords/>
  <dc:description/>
  <cp:lastModifiedBy>Surbhi Patel</cp:lastModifiedBy>
  <cp:revision>62</cp:revision>
  <dcterms:created xsi:type="dcterms:W3CDTF">2023-04-20T05:30:00Z</dcterms:created>
  <dcterms:modified xsi:type="dcterms:W3CDTF">2023-04-20T15:06:00Z</dcterms:modified>
</cp:coreProperties>
</file>