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gjdgxs" w:id="0"/>
    <w:bookmarkEnd w:id="0"/>
    <w:p w:rsidR="00000000" w:rsidDel="00000000" w:rsidP="00000000" w:rsidRDefault="00000000" w:rsidRPr="00000000" w14:paraId="00000002">
      <w:pPr>
        <w:pStyle w:val="Heading1"/>
        <w:ind w:left="3272" w:right="3389" w:firstLine="0"/>
        <w:jc w:val="center"/>
        <w:rPr/>
      </w:pPr>
      <w:bookmarkStart w:colFirst="0" w:colLast="0" w:name="_30j0zll" w:id="1"/>
      <w:bookmarkEnd w:id="1"/>
      <w:r w:rsidDel="00000000" w:rsidR="00000000" w:rsidRPr="00000000">
        <w:rPr>
          <w:rtl w:val="0"/>
        </w:rPr>
        <w:t xml:space="preserve">TITLE PAGE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2" w:lineRule="auto"/>
        <w:ind w:left="120"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Title: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&lt;FULL TITLE&gt;</w:t>
      </w:r>
      <w:r w:rsidDel="00000000" w:rsidR="00000000" w:rsidRPr="00000000">
        <w:rPr>
          <w:rtl w:val="0"/>
        </w:rPr>
      </w:r>
    </w:p>
    <w:p w:rsidR="00000000" w:rsidDel="00000000" w:rsidP="00000000" w:rsidRDefault="00000000" w:rsidRPr="00000000" w14:paraId="00000004">
      <w:pPr>
        <w:spacing w:before="126" w:lineRule="auto"/>
        <w:ind w:left="120" w:firstLine="0"/>
        <w:rPr>
          <w:sz w:val="24"/>
          <w:szCs w:val="24"/>
        </w:rPr>
      </w:pPr>
      <w:r w:rsidDel="00000000" w:rsidR="00000000" w:rsidRPr="00000000">
        <w:rPr>
          <w:b w:val="1"/>
          <w:sz w:val="24"/>
          <w:szCs w:val="24"/>
          <w:rtl w:val="0"/>
        </w:rPr>
        <w:t xml:space="preserve">Protocol Number: </w:t>
      </w:r>
      <w:r w:rsidDel="00000000" w:rsidR="00000000" w:rsidRPr="00000000">
        <w:rPr>
          <w:sz w:val="24"/>
          <w:szCs w:val="24"/>
          <w:highlight w:val="yellow"/>
          <w:rtl w:val="0"/>
        </w:rPr>
        <w:t xml:space="preserve">&lt;NUMBER&gt;</w:t>
      </w:r>
      <w:r w:rsidDel="00000000" w:rsidR="00000000" w:rsidRPr="00000000">
        <w:rPr>
          <w:rtl w:val="0"/>
        </w:rPr>
      </w:r>
    </w:p>
    <w:p w:rsidR="00000000" w:rsidDel="00000000" w:rsidP="00000000" w:rsidRDefault="00000000" w:rsidRPr="00000000" w14:paraId="00000005">
      <w:pPr>
        <w:spacing w:before="123" w:lineRule="auto"/>
        <w:ind w:left="120" w:firstLine="0"/>
        <w:rPr>
          <w:sz w:val="24"/>
          <w:szCs w:val="24"/>
        </w:rPr>
      </w:pPr>
      <w:r w:rsidDel="00000000" w:rsidR="00000000" w:rsidRPr="00000000">
        <w:rPr>
          <w:b w:val="1"/>
          <w:sz w:val="24"/>
          <w:szCs w:val="24"/>
          <w:rtl w:val="0"/>
        </w:rPr>
        <w:t xml:space="preserve">Compound: </w:t>
      </w:r>
      <w:r w:rsidDel="00000000" w:rsidR="00000000" w:rsidRPr="00000000">
        <w:rPr>
          <w:sz w:val="24"/>
          <w:szCs w:val="24"/>
          <w:highlight w:val="yellow"/>
          <w:rtl w:val="0"/>
        </w:rPr>
        <w:t xml:space="preserve">XXX-123</w:t>
      </w:r>
      <w:r w:rsidDel="00000000" w:rsidR="00000000" w:rsidRPr="00000000">
        <w:rPr>
          <w:rtl w:val="0"/>
        </w:rPr>
      </w:r>
    </w:p>
    <w:p w:rsidR="00000000" w:rsidDel="00000000" w:rsidP="00000000" w:rsidRDefault="00000000" w:rsidRPr="00000000" w14:paraId="00000006">
      <w:pPr>
        <w:spacing w:before="124" w:lineRule="auto"/>
        <w:ind w:left="120" w:firstLine="0"/>
        <w:rPr>
          <w:sz w:val="24"/>
          <w:szCs w:val="24"/>
        </w:rPr>
      </w:pPr>
      <w:r w:rsidDel="00000000" w:rsidR="00000000" w:rsidRPr="00000000">
        <w:rPr>
          <w:b w:val="1"/>
          <w:sz w:val="24"/>
          <w:szCs w:val="24"/>
          <w:rtl w:val="0"/>
        </w:rPr>
        <w:t xml:space="preserve">Study Phase: </w:t>
      </w:r>
      <w:r w:rsidDel="00000000" w:rsidR="00000000" w:rsidRPr="00000000">
        <w:rPr>
          <w:sz w:val="24"/>
          <w:szCs w:val="24"/>
          <w:rtl w:val="0"/>
        </w:rPr>
        <w:t xml:space="preserve">Phase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Title: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&lt;SHORT TITLE&gt;</w:t>
      </w:r>
      <w:r w:rsidDel="00000000" w:rsidR="00000000" w:rsidRPr="00000000">
        <w:rPr>
          <w:rtl w:val="0"/>
        </w:rPr>
      </w:r>
    </w:p>
    <w:p w:rsidR="00000000" w:rsidDel="00000000" w:rsidP="00000000" w:rsidRDefault="00000000" w:rsidRPr="00000000" w14:paraId="00000008">
      <w:pPr>
        <w:spacing w:before="118" w:line="348" w:lineRule="auto"/>
        <w:ind w:left="120" w:right="6578" w:firstLine="0"/>
        <w:rPr>
          <w:b w:val="1"/>
          <w:sz w:val="24"/>
          <w:szCs w:val="24"/>
        </w:rPr>
      </w:pPr>
      <w:r w:rsidDel="00000000" w:rsidR="00000000" w:rsidRPr="00000000">
        <w:rPr>
          <w:b w:val="1"/>
          <w:sz w:val="24"/>
          <w:szCs w:val="24"/>
          <w:rtl w:val="0"/>
        </w:rPr>
        <w:t xml:space="preserve">Acronym: </w:t>
      </w:r>
      <w:r w:rsidDel="00000000" w:rsidR="00000000" w:rsidRPr="00000000">
        <w:rPr>
          <w:sz w:val="24"/>
          <w:szCs w:val="24"/>
          <w:rtl w:val="0"/>
        </w:rPr>
        <w:t xml:space="preserve">Not applicable </w:t>
      </w:r>
      <w:r w:rsidDel="00000000" w:rsidR="00000000" w:rsidRPr="00000000">
        <w:rPr>
          <w:b w:val="1"/>
          <w:sz w:val="24"/>
          <w:szCs w:val="24"/>
          <w:rtl w:val="0"/>
        </w:rPr>
        <w:t xml:space="preserve">Sponsor Name: </w:t>
      </w:r>
      <w:r w:rsidDel="00000000" w:rsidR="00000000" w:rsidRPr="00000000">
        <w:rPr>
          <w:sz w:val="24"/>
          <w:szCs w:val="24"/>
          <w:highlight w:val="yellow"/>
          <w:rtl w:val="0"/>
        </w:rPr>
        <w:t xml:space="preserve">&lt;SPONSOR&gt;</w:t>
      </w:r>
      <w:r w:rsidDel="00000000" w:rsidR="00000000" w:rsidRPr="00000000">
        <w:rPr>
          <w:sz w:val="24"/>
          <w:szCs w:val="24"/>
          <w:rtl w:val="0"/>
        </w:rPr>
        <w:t xml:space="preserve"> </w:t>
      </w:r>
      <w:r w:rsidDel="00000000" w:rsidR="00000000" w:rsidRPr="00000000">
        <w:rPr>
          <w:b w:val="1"/>
          <w:sz w:val="24"/>
          <w:szCs w:val="24"/>
          <w:rtl w:val="0"/>
        </w:rPr>
        <w:t xml:space="preserve">Legal Registered Address: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8017"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Address Line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8017"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Address Line 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8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Address Line 3 </w:t>
      </w:r>
      <w:r w:rsidDel="00000000" w:rsidR="00000000" w:rsidRPr="00000000">
        <w:rPr>
          <w:rtl w:val="0"/>
        </w:rPr>
      </w:r>
    </w:p>
    <w:p w:rsidR="00000000" w:rsidDel="00000000" w:rsidP="00000000" w:rsidRDefault="00000000" w:rsidRPr="00000000" w14:paraId="0000000C">
      <w:pPr>
        <w:spacing w:before="124" w:lineRule="auto"/>
        <w:ind w:left="120" w:firstLine="0"/>
        <w:rPr>
          <w:sz w:val="24"/>
          <w:szCs w:val="24"/>
        </w:rPr>
      </w:pPr>
      <w:r w:rsidDel="00000000" w:rsidR="00000000" w:rsidRPr="00000000">
        <w:rPr>
          <w:b w:val="1"/>
          <w:sz w:val="24"/>
          <w:szCs w:val="24"/>
          <w:rtl w:val="0"/>
        </w:rPr>
        <w:t xml:space="preserve">Regulatory Agency Identifier Number(s): </w:t>
      </w:r>
      <w:r w:rsidDel="00000000" w:rsidR="00000000" w:rsidRPr="00000000">
        <w:rPr>
          <w:sz w:val="24"/>
          <w:szCs w:val="24"/>
          <w:rtl w:val="0"/>
        </w:rPr>
        <w:t xml:space="preserve">IND: </w:t>
      </w:r>
      <w:r w:rsidDel="00000000" w:rsidR="00000000" w:rsidRPr="00000000">
        <w:rPr>
          <w:sz w:val="24"/>
          <w:szCs w:val="24"/>
          <w:highlight w:val="yellow"/>
          <w:rtl w:val="0"/>
        </w:rPr>
        <w:t xml:space="preserve">XXXXXX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Style w:val="Heading2"/>
        <w:spacing w:before="125" w:lineRule="auto"/>
        <w:ind w:left="120" w:firstLine="0"/>
        <w:rPr>
          <w:b w:val="0"/>
        </w:rPr>
      </w:pPr>
      <w:bookmarkStart w:colFirst="0" w:colLast="0" w:name="_1fob9te" w:id="2"/>
      <w:bookmarkEnd w:id="2"/>
      <w:r w:rsidDel="00000000" w:rsidR="00000000" w:rsidRPr="00000000">
        <w:rPr>
          <w:rtl w:val="0"/>
        </w:rPr>
        <w:t xml:space="preserve">Amendment Number: </w:t>
      </w:r>
      <w:r w:rsidDel="00000000" w:rsidR="00000000" w:rsidRPr="00000000">
        <w:rPr>
          <w:b w:val="0"/>
          <w:highlight w:val="yellow"/>
          <w:rtl w:val="0"/>
        </w:rPr>
        <w:t xml:space="preserve">X.0</w:t>
      </w:r>
      <w:r w:rsidDel="00000000" w:rsidR="00000000" w:rsidRPr="00000000">
        <w:rPr>
          <w:rtl w:val="0"/>
        </w:rPr>
      </w:r>
    </w:p>
    <w:p w:rsidR="00000000" w:rsidDel="00000000" w:rsidP="00000000" w:rsidRDefault="00000000" w:rsidRPr="00000000" w14:paraId="0000000E">
      <w:pPr>
        <w:spacing w:before="122" w:lineRule="auto"/>
        <w:ind w:left="120" w:firstLine="0"/>
        <w:rPr>
          <w:sz w:val="24"/>
          <w:szCs w:val="24"/>
        </w:rPr>
      </w:pPr>
      <w:commentRangeStart w:id="1"/>
      <w:r w:rsidDel="00000000" w:rsidR="00000000" w:rsidRPr="00000000">
        <w:rPr>
          <w:b w:val="1"/>
          <w:sz w:val="24"/>
          <w:szCs w:val="24"/>
          <w:rtl w:val="0"/>
        </w:rPr>
        <w:t xml:space="preserve">Approval Date: </w:t>
      </w:r>
      <w:r w:rsidDel="00000000" w:rsidR="00000000" w:rsidRPr="00000000">
        <w:rPr>
          <w:sz w:val="24"/>
          <w:szCs w:val="24"/>
          <w:highlight w:val="yellow"/>
          <w:rtl w:val="0"/>
        </w:rPr>
        <w:t xml:space="preserve">DD Month YYYY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spacing w:before="227" w:lineRule="auto"/>
        <w:ind w:left="120" w:firstLine="0"/>
        <w:rPr/>
      </w:pPr>
      <w:bookmarkStart w:colFirst="0" w:colLast="0" w:name="_3znysh7" w:id="3"/>
      <w:bookmarkEnd w:id="3"/>
      <w:r w:rsidDel="00000000" w:rsidR="00000000" w:rsidRPr="00000000">
        <w:rPr>
          <w:rtl w:val="0"/>
        </w:rPr>
        <w:t xml:space="preserve">Sponsor Signatory: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6333"/>
        </w:tabs>
        <w:spacing w:line="20" w:lineRule="auto"/>
        <w:ind w:left="120" w:firstLine="0"/>
        <w:rPr>
          <w:sz w:val="2"/>
          <w:szCs w:val="2"/>
        </w:rPr>
        <w:sectPr>
          <w:headerReference r:id="rId7" w:type="default"/>
          <w:footerReference r:id="rId8" w:type="default"/>
          <w:pgSz w:h="15840" w:w="12240" w:orient="portrait"/>
          <w:pgMar w:bottom="280" w:top="1500" w:left="1320" w:right="1200" w:header="720" w:footer="720"/>
          <w:pgNumType w:start="1"/>
        </w:sectPr>
      </w:pPr>
      <w:r w:rsidDel="00000000" w:rsidR="00000000" w:rsidRPr="00000000">
        <w:rPr>
          <w:sz w:val="2"/>
          <w:szCs w:val="2"/>
        </w:rPr>
        <mc:AlternateContent>
          <mc:Choice Requires="wpg">
            <w:drawing>
              <wp:inline distB="0" distT="0" distL="0" distR="0">
                <wp:extent cx="3749040" cy="7620"/>
                <wp:effectExtent b="0" l="0" r="0" t="0"/>
                <wp:docPr id="2" name=""/>
                <a:graphic>
                  <a:graphicData uri="http://schemas.microsoft.com/office/word/2010/wordprocessingGroup">
                    <wpg:wgp>
                      <wpg:cNvGrpSpPr/>
                      <wpg:grpSpPr>
                        <a:xfrm>
                          <a:off x="3471475" y="3776175"/>
                          <a:ext cx="3749040" cy="7620"/>
                          <a:chOff x="3471475" y="3776175"/>
                          <a:chExt cx="3749050" cy="7650"/>
                        </a:xfrm>
                      </wpg:grpSpPr>
                      <wpg:grpSp>
                        <wpg:cNvGrpSpPr/>
                        <wpg:grpSpPr>
                          <a:xfrm>
                            <a:off x="3471480" y="3776190"/>
                            <a:ext cx="3749040" cy="7620"/>
                            <a:chOff x="3471475" y="3776175"/>
                            <a:chExt cx="3749050" cy="7650"/>
                          </a:xfrm>
                        </wpg:grpSpPr>
                        <wps:wsp>
                          <wps:cNvSpPr/>
                          <wps:cNvPr id="3" name="Shape 3"/>
                          <wps:spPr>
                            <a:xfrm>
                              <a:off x="3471475" y="3776175"/>
                              <a:ext cx="3749050" cy="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71480" y="3776190"/>
                              <a:ext cx="3749040" cy="7620"/>
                              <a:chOff x="0" y="0"/>
                              <a:chExt cx="5904" cy="12"/>
                            </a:xfrm>
                          </wpg:grpSpPr>
                          <wps:wsp>
                            <wps:cNvSpPr/>
                            <wps:cNvPr id="9" name="Shape 9"/>
                            <wps:spPr>
                              <a:xfrm>
                                <a:off x="0" y="0"/>
                                <a:ext cx="5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04" cy="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3749040" cy="762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749040" cy="7620"/>
                        </a:xfrm>
                        <a:prstGeom prst="rect"/>
                        <a:ln/>
                      </pic:spPr>
                    </pic:pic>
                  </a:graphicData>
                </a:graphic>
              </wp:inline>
            </w:drawing>
          </mc:Fallback>
        </mc:AlternateContent>
      </w:r>
      <w:r w:rsidDel="00000000" w:rsidR="00000000" w:rsidRPr="00000000">
        <w:rPr>
          <w:sz w:val="2"/>
          <w:szCs w:val="2"/>
          <w:rtl w:val="0"/>
        </w:rPr>
        <w:tab/>
      </w:r>
      <w:r w:rsidDel="00000000" w:rsidR="00000000" w:rsidRPr="00000000">
        <w:rPr>
          <w:sz w:val="2"/>
          <w:szCs w:val="2"/>
        </w:rPr>
        <mc:AlternateContent>
          <mc:Choice Requires="wpg">
            <w:drawing>
              <wp:inline distB="0" distT="0" distL="0" distR="0">
                <wp:extent cx="1998345" cy="7620"/>
                <wp:effectExtent b="0" l="0" r="0" t="0"/>
                <wp:docPr id="1" name=""/>
                <a:graphic>
                  <a:graphicData uri="http://schemas.microsoft.com/office/word/2010/wordprocessingGroup">
                    <wpg:wgp>
                      <wpg:cNvGrpSpPr/>
                      <wpg:grpSpPr>
                        <a:xfrm>
                          <a:off x="4346825" y="3776175"/>
                          <a:ext cx="1998345" cy="7620"/>
                          <a:chOff x="4346825" y="3776175"/>
                          <a:chExt cx="1998350" cy="7650"/>
                        </a:xfrm>
                      </wpg:grpSpPr>
                      <wpg:grpSp>
                        <wpg:cNvGrpSpPr/>
                        <wpg:grpSpPr>
                          <a:xfrm>
                            <a:off x="4346828" y="3776190"/>
                            <a:ext cx="1998345" cy="7620"/>
                            <a:chOff x="4346825" y="3776175"/>
                            <a:chExt cx="1998350" cy="7650"/>
                          </a:xfrm>
                        </wpg:grpSpPr>
                        <wps:wsp>
                          <wps:cNvSpPr/>
                          <wps:cNvPr id="3" name="Shape 3"/>
                          <wps:spPr>
                            <a:xfrm>
                              <a:off x="4346825" y="3776175"/>
                              <a:ext cx="1998350" cy="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46828" y="3776190"/>
                              <a:ext cx="1998345" cy="7620"/>
                              <a:chOff x="0" y="0"/>
                              <a:chExt cx="3147" cy="12"/>
                            </a:xfrm>
                          </wpg:grpSpPr>
                          <wps:wsp>
                            <wps:cNvSpPr/>
                            <wps:cNvPr id="5" name="Shape 5"/>
                            <wps:spPr>
                              <a:xfrm>
                                <a:off x="0" y="0"/>
                                <a:ext cx="31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147" cy="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1998345" cy="762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99834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227" w:right="36"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commentRangeStart w:id="2"/>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Firstname Lastname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227" w:right="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Job Title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pStyle w:val="Heading2"/>
        <w:spacing w:before="46" w:lineRule="auto"/>
        <w:ind w:left="227" w:firstLine="0"/>
        <w:rPr/>
        <w:sectPr>
          <w:headerReference r:id="rId11" w:type="default"/>
          <w:footerReference r:id="rId12" w:type="default"/>
          <w:type w:val="continuous"/>
          <w:pgSz w:h="15840" w:w="12240" w:orient="portrait"/>
          <w:pgMar w:bottom="280" w:top="1500" w:left="1320" w:right="1200" w:header="720" w:footer="720"/>
          <w:cols w:equalWidth="0" w:num="2">
            <w:col w:space="3620" w:w="3050"/>
            <w:col w:space="0" w:w="3050"/>
          </w:cols>
        </w:sectPr>
      </w:pPr>
      <w:bookmarkStart w:colFirst="0" w:colLast="0" w:name="_2et92p0" w:id="4"/>
      <w:bookmarkEnd w:id="4"/>
      <w:r w:rsidDel="00000000" w:rsidR="00000000" w:rsidRPr="00000000">
        <w:br w:type="column"/>
      </w:r>
      <w:r w:rsidDel="00000000" w:rsidR="00000000" w:rsidRPr="00000000">
        <w:rPr>
          <w:rtl w:val="0"/>
        </w:rPr>
        <w:t xml:space="preserve">Date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spacing w:before="90" w:lineRule="auto"/>
        <w:ind w:left="120" w:firstLine="0"/>
        <w:rPr>
          <w:sz w:val="24"/>
          <w:szCs w:val="24"/>
        </w:rPr>
        <w:sectPr>
          <w:headerReference r:id="rId13" w:type="default"/>
          <w:footerReference r:id="rId14" w:type="default"/>
          <w:type w:val="continuous"/>
          <w:pgSz w:h="15840" w:w="12240" w:orient="portrait"/>
          <w:pgMar w:bottom="280" w:top="1500" w:left="1320" w:right="1200" w:header="720" w:footer="720"/>
        </w:sectPr>
      </w:pPr>
      <w:commentRangeStart w:id="3"/>
      <w:r w:rsidDel="00000000" w:rsidR="00000000" w:rsidRPr="00000000">
        <w:rPr>
          <w:b w:val="1"/>
          <w:sz w:val="24"/>
          <w:szCs w:val="24"/>
          <w:rtl w:val="0"/>
        </w:rPr>
        <w:t xml:space="preserve">Medical Monitor Name and Contact Information: </w:t>
      </w:r>
      <w:r w:rsidDel="00000000" w:rsidR="00000000" w:rsidRPr="00000000">
        <w:rPr>
          <w:sz w:val="24"/>
          <w:szCs w:val="24"/>
          <w:highlight w:val="yellow"/>
          <w:rtl w:val="0"/>
        </w:rPr>
        <w:t xml:space="preserve">Firstname Lastname</w:t>
      </w:r>
      <w:r w:rsidDel="00000000" w:rsidR="00000000" w:rsidRPr="00000000">
        <w:rPr>
          <w:sz w:val="24"/>
          <w:szCs w:val="24"/>
          <w:rtl w:val="0"/>
        </w:rPr>
        <w:t xml:space="preserve">; Tel: </w:t>
      </w:r>
      <w:r w:rsidDel="00000000" w:rsidR="00000000" w:rsidRPr="00000000">
        <w:rPr>
          <w:sz w:val="24"/>
          <w:szCs w:val="24"/>
          <w:highlight w:val="yellow"/>
          <w:rtl w:val="0"/>
        </w:rPr>
        <w:t xml:space="preserve">XXX-XXX-XXXX</w:t>
      </w:r>
      <w:commentRangeEnd w:id="3"/>
      <w:r w:rsidDel="00000000" w:rsidR="00000000" w:rsidRPr="00000000">
        <w:commentReference w:id="3"/>
      </w:r>
      <w:r w:rsidDel="00000000" w:rsidR="00000000" w:rsidRPr="00000000">
        <w:rPr>
          <w:rtl w:val="0"/>
        </w:rPr>
      </w:r>
    </w:p>
    <w:bookmarkStart w:colFirst="0" w:colLast="0" w:name="tyjcwt" w:id="5"/>
    <w:bookmarkEnd w:id="5"/>
    <w:p w:rsidR="00000000" w:rsidDel="00000000" w:rsidP="00000000" w:rsidRDefault="00000000" w:rsidRPr="00000000" w14:paraId="0000001C">
      <w:pPr>
        <w:pStyle w:val="Heading1"/>
        <w:spacing w:before="81" w:lineRule="auto"/>
        <w:ind w:left="3272" w:right="3397" w:firstLine="0"/>
        <w:jc w:val="center"/>
        <w:rPr/>
        <w:sectPr>
          <w:headerReference r:id="rId15" w:type="default"/>
          <w:footerReference r:id="rId16" w:type="default"/>
          <w:type w:val="nextPage"/>
          <w:pgSz w:h="15840" w:w="12240" w:orient="portrait"/>
          <w:pgMar w:bottom="1555" w:top="1340" w:left="1320" w:right="1200" w:header="555" w:footer="1065"/>
          <w:pgNumType w:start="2"/>
        </w:sectPr>
      </w:pPr>
      <w:bookmarkStart w:colFirst="0" w:colLast="0" w:name="_3dy6vkm" w:id="6"/>
      <w:bookmarkEnd w:id="6"/>
      <w:r w:rsidDel="00000000" w:rsidR="00000000" w:rsidRPr="00000000">
        <w:rPr>
          <w:rtl w:val="0"/>
        </w:rPr>
        <w:t xml:space="preserve">TABLE OF CONTENTS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 Number: </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X.0</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 Signatory:</w:t>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Synopsis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Rationale: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Endpoints: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Participants: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Intervention Groups and Duration:</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4"/>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of Activities – Single Ascending Dose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4"/>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of Activities – Repeat-Dose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Rationale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Benefit: Risk Conclusion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ENDPOINTS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Design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Ascending Dose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Repeat-Dose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Scientific Rationale for Study Design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Justification for Dose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and End of Study Definitions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POPULATION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Inclusion Criteria</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Exclusion Criteria</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Lifestyle Considerations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Meals and Dietary Restrictions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Caffeine, Alcohol, and Tobacco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Failures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Intervention(s) Administered</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Preparation/Handling/Storage/Accountability</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to Minimize Bias: Randomization and Blinding</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 Compliance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hyperlink>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Concomitant Therapy</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3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Rescue Medicine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Modification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6.6.1.</w:t>
            </w:r>
          </w:hyperlink>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and Stopping Criteria</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w:t>
            </w:r>
          </w:hyperlink>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Tolerated Dose</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hyperlink>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Intervention After the End of the Study</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DISCONTINUATION OF STUDY INTERVENTION AND PARTICIPANT DISCONTINUATION/WITHDRAWAL</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Discontinuation of Study Intervention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w:t>
            </w:r>
          </w:hyperlink>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Participant Discontinuation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w:t>
            </w:r>
          </w:hyperlink>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Consent</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w:t>
            </w:r>
          </w:hyperlink>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to Encourage Continued Trial Participation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Lost to Follow-up</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ASSESSMENTS AND PROCEDURES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Pharmacokinetic Assessments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w:t>
            </w:r>
          </w:hyperlink>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Collection and Processing</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w:t>
            </w:r>
          </w:hyperlink>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Methodology</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Pharmacodynamic Assessments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w:t>
            </w:r>
          </w:hyperlink>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Biomarkers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hyperlink>
          <w:hyperlink w:anchor="_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Immunogenicity Assessments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hyperlink>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Pharmacogenomics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hyperlink>
          <w:hyperlink w:anchor="_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Assessments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w:t>
            </w:r>
          </w:hyperlink>
          <w:hyperlink w:anchor="_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Examinations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w:t>
            </w:r>
          </w:hyperlink>
          <w:hyperlink w:anchor="_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8.5.3.</w:t>
            </w:r>
          </w:hyperlink>
          <w:hyperlink w:anchor="_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Weight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8.5.4.</w:t>
            </w:r>
          </w:hyperlink>
          <w:hyperlink w:anchor="_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8.5.5.</w:t>
            </w:r>
          </w:hyperlink>
          <w:hyperlink w:anchor="_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Electrocardiograms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8.5.6.</w:t>
            </w:r>
          </w:hyperlink>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Clinical Safety Laboratory Assessments</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hyperlink>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Adverse Events and Serious Adverse Events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8.6.1.</w:t>
            </w:r>
          </w:hyperlink>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Period and Frequency for Collecting AE and SAE Information</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8.6.2.</w:t>
            </w:r>
          </w:hyperlink>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Detecting AEs and SAEs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8.6.3.</w:t>
            </w:r>
          </w:hyperlink>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of AEs and SAEs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8.6.4.</w:t>
            </w:r>
          </w:hyperlink>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Reporting Requirements for SAEs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8.6.5.</w:t>
            </w:r>
          </w:hyperlink>
          <w:hyperlink w:anchor="_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Pregnancy</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hyperlink>
          <w:hyperlink w:anchor="_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_16x20ju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Treatment of Overdose</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hyperlink>
          <w:hyperlink w:anchor="_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_261ztfg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Resource Utilization and Health Economics</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56xm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_356xmb2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CONSIDERATIONS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_44bvf6o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Hypotheses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Size Determination</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Populations for Analyses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c1lv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_1c1lvlb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w:t>
            </w:r>
          </w:hyperlink>
          <w:hyperlink w:anchor="_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Participant Characteristics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9.4.2.</w:t>
            </w:r>
          </w:hyperlink>
          <w:hyperlink w:anchor="_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Pharmacokinetic Analyses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w:t>
            </w:r>
          </w:hyperlink>
          <w:hyperlink w:anchor="_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Pharmacodynamic Analyses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9.4.4.</w:t>
            </w:r>
          </w:hyperlink>
          <w:hyperlink w:anchor="_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Analysis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vxn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9.4.5.</w:t>
            </w:r>
          </w:hyperlink>
          <w:hyperlink w:anchor="_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Immunogenicity</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20vg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_320vgez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Analyses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15t9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_415t9al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Monitoring Committee</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vgdt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_vgdtq7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DOCUMENTATION AND OPERATIONAL CONSIDERATIONS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ulbm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hyperlink>
          <w:hyperlink w:anchor="_1ulbm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_1ulbmlt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Regulatory, Ethical, and Study Oversight Considerations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q9f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w:t>
            </w:r>
          </w:hyperlink>
          <w:hyperlink w:anchor="_2tq9f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_2tq9fhf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and Ethical Considerations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sv78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w:t>
            </w:r>
          </w:hyperlink>
          <w:hyperlink w:anchor="_3sv78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_3sv78d1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Disclosure</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5rs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10.1.3.</w:t>
            </w:r>
          </w:hyperlink>
          <w:hyperlink w:anchor="_n5rs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_n5rssn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Informed Consent Process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apl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10.1.4.</w:t>
            </w:r>
          </w:hyperlink>
          <w:hyperlink w:anchor="_1mapl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_1maplo9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Protection</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fne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10.1.5.</w:t>
            </w:r>
          </w:hyperlink>
          <w:hyperlink w:anchor="_2lfnej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_2lfnejv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Dissemination of Clinical Study Data</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kkl7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w:t>
            </w:r>
          </w:hyperlink>
          <w:hyperlink w:anchor="_3kkl7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_3kkl7fh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Quality Assurance</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jpj0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10.1.7.</w:t>
            </w:r>
          </w:hyperlink>
          <w:hyperlink w:anchor="_4jpj0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_4jpj0b3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Documents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03k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10.1.8.</w:t>
            </w:r>
          </w:hyperlink>
          <w:hyperlink w:anchor="_1e03k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_1e03kqp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and Site Start and Closure</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51d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10.1.9.</w:t>
            </w:r>
          </w:hyperlink>
          <w:hyperlink w:anchor="_2d51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_2d51dmb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 Policy</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c9z6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hyperlink>
          <w:hyperlink w:anchor="_3c9z6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_3c9z6hx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Clinical Laboratory Tests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4"/>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f9g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4:</w:t>
            </w:r>
          </w:hyperlink>
          <w:hyperlink w:anchor="_1rf9g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_1rf9gpq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Clinical Laboratory Evaluations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qk79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hyperlink>
          <w:hyperlink w:anchor="_2qk79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_2qk79lc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Guidelines for Public Health Emergencies, Including Infectious Disease Outbreaks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pp52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hyperlink>
          <w:hyperlink w:anchor="_3pp52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_3pp52gy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4: Adverse Events: Definitions and Procedures for Recording, Evaluating, Follow-up, and Reporting</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zpmw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10.4.1.</w:t>
            </w:r>
          </w:hyperlink>
          <w:hyperlink w:anchor="_jzpm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_jzpmwk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of AE</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9l8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10.4.3.</w:t>
            </w:r>
          </w:hyperlink>
          <w:hyperlink w:anchor="_2i9l8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_2i9l8ns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and Follow-Up of AE and/or SAE</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gjgu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hyperlink>
          <w:hyperlink w:anchor="_4gjgu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_4gjguf0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5: Contraceptive Guidance and Collection of Pregnancy Information</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au1eu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tab/>
              <w:t xml:space="preserve">55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49h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in the following categories are not considered WOCBP</w:t>
              <w:tab/>
              <w:t xml:space="preserve">55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o97at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Contraception Guidance:</w:t>
              <w:tab/>
              <w:t xml:space="preserve">55</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2jfd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Pregnancy Information</w:t>
              <w:tab/>
              <w:t xml:space="preserve">56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1od6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participants who become pregnant</w:t>
              <w:tab/>
              <w:t xml:space="preserve">56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fyl9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w:t>
            </w:r>
          </w:hyperlink>
          <w:hyperlink w:anchor="_1fyl9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_1fyl9w3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6: Liver Safety: Suggested Actions and Follow-up Assessments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f3j2r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w:t>
            </w:r>
          </w:hyperlink>
          <w:hyperlink w:anchor="_2f3j2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_2f3j2rp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7: Country-specific Requirements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e8gvn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w:t>
            </w:r>
          </w:hyperlink>
          <w:hyperlink w:anchor="_3e8gvn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_3e8gvnb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8: Abbreviations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ddeo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4ddeo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_4ddeoix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59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3">
      <w:pPr>
        <w:ind w:left="3272" w:right="3392" w:firstLine="0"/>
        <w:jc w:val="center"/>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&lt;insert list of tables&gt;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ind w:left="3272" w:right="3392" w:firstLine="0"/>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&lt;insert list of figures&gt;</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260" w:top="1340" w:left="1320" w:right="1200" w:header="720" w:footer="720"/>
        </w:sectPr>
      </w:pPr>
      <w:r w:rsidDel="00000000" w:rsidR="00000000" w:rsidRPr="00000000">
        <w:rPr>
          <w:rtl w:val="0"/>
        </w:rPr>
      </w:r>
    </w:p>
    <w:bookmarkStart w:colFirst="0" w:colLast="0" w:name="4d34og8" w:id="8"/>
    <w:bookmarkEnd w:id="8"/>
    <w:p w:rsidR="00000000" w:rsidDel="00000000" w:rsidP="00000000" w:rsidRDefault="00000000" w:rsidRPr="00000000" w14:paraId="0000009C">
      <w:pPr>
        <w:pStyle w:val="Heading1"/>
        <w:numPr>
          <w:ilvl w:val="0"/>
          <w:numId w:val="33"/>
        </w:numPr>
        <w:tabs>
          <w:tab w:val="left" w:leader="none" w:pos="1200"/>
          <w:tab w:val="left" w:leader="none" w:pos="1201"/>
        </w:tabs>
        <w:spacing w:before="81" w:lineRule="auto"/>
        <w:ind w:left="1200" w:hanging="1081"/>
        <w:rPr/>
      </w:pPr>
      <w:bookmarkStart w:colFirst="0" w:colLast="0" w:name="_2s8eyo1" w:id="9"/>
      <w:bookmarkEnd w:id="9"/>
      <w:r w:rsidDel="00000000" w:rsidR="00000000" w:rsidRPr="00000000">
        <w:rPr>
          <w:rtl w:val="0"/>
        </w:rPr>
        <w:t xml:space="preserve">PROTOCOL SUMMARY</w:t>
      </w:r>
    </w:p>
    <w:bookmarkStart w:colFirst="0" w:colLast="0" w:name="17dp8vu" w:id="10"/>
    <w:bookmarkEnd w:id="10"/>
    <w:p w:rsidR="00000000" w:rsidDel="00000000" w:rsidP="00000000" w:rsidRDefault="00000000" w:rsidRPr="00000000" w14:paraId="0000009D">
      <w:pPr>
        <w:pStyle w:val="Heading1"/>
        <w:numPr>
          <w:ilvl w:val="1"/>
          <w:numId w:val="33"/>
        </w:numPr>
        <w:tabs>
          <w:tab w:val="left" w:leader="none" w:pos="1200"/>
          <w:tab w:val="left" w:leader="none" w:pos="1201"/>
        </w:tabs>
        <w:spacing w:before="239" w:lineRule="auto"/>
        <w:ind w:left="1200" w:hanging="1081"/>
        <w:rPr/>
      </w:pPr>
      <w:bookmarkStart w:colFirst="0" w:colLast="0" w:name="_3rdcrjn" w:id="11"/>
      <w:bookmarkEnd w:id="11"/>
      <w:r w:rsidDel="00000000" w:rsidR="00000000" w:rsidRPr="00000000">
        <w:rPr>
          <w:rtl w:val="0"/>
        </w:rPr>
        <w:t xml:space="preserve">Synopsis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Title: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&lt;FULL TITLE&gt;</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9" w:lineRule="auto"/>
        <w:ind w:left="119" w:right="3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Title: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&lt;SHORT TITLE&gt;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pStyle w:val="Heading2"/>
        <w:spacing w:before="112" w:lineRule="auto"/>
        <w:ind w:left="119" w:firstLine="0"/>
        <w:rPr/>
      </w:pPr>
      <w:bookmarkStart w:colFirst="0" w:colLast="0" w:name="_26in1rg" w:id="12"/>
      <w:bookmarkEnd w:id="12"/>
      <w:r w:rsidDel="00000000" w:rsidR="00000000" w:rsidRPr="00000000">
        <w:rPr>
          <w:rtl w:val="0"/>
        </w:rPr>
        <w:t xml:space="preserve">Rationale</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5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5"/>
      <w:commentRangeStart w:id="6"/>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intended for use in patients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&lt;brief description of 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1 study is intended to:</w:t>
      </w:r>
    </w:p>
    <w:p w:rsidR="00000000" w:rsidDel="00000000" w:rsidP="00000000" w:rsidRDefault="00000000" w:rsidRPr="00000000" w14:paraId="000000A3">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199" w:right="3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safety, tolerability, and pharmacokinetics (PK) for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of relevant exposure in the single ascending dose (SAD) study in healthy volunteers to support a subsequent repeat-dose exploratory efficacy study in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199" w:right="57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PK, safety, and tolerability data in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80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potential phenotypic, genotypic, and biochemical approaches to identify patients most likely to respond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6">
      <w:pPr>
        <w:pStyle w:val="Heading2"/>
        <w:spacing w:before="122" w:lineRule="auto"/>
        <w:ind w:left="119" w:firstLine="0"/>
        <w:rPr/>
      </w:pPr>
      <w:bookmarkStart w:colFirst="0" w:colLast="0" w:name="_lnxbz9" w:id="13"/>
      <w:bookmarkEnd w:id="13"/>
      <w:r w:rsidDel="00000000" w:rsidR="00000000" w:rsidRPr="00000000">
        <w:rPr>
          <w:rtl w:val="0"/>
        </w:rPr>
        <w:t xml:space="preserve">Objectives and Endpoints: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351.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1"/>
        <w:gridCol w:w="4810"/>
        <w:tblGridChange w:id="0">
          <w:tblGrid>
            <w:gridCol w:w="4541"/>
            <w:gridCol w:w="4810"/>
          </w:tblGrid>
        </w:tblGridChange>
      </w:tblGrid>
      <w:tr>
        <w:trPr>
          <w:cantSplit w:val="0"/>
          <w:trHeight w:val="810" w:hRule="atLeast"/>
          <w:tblHeader w:val="0"/>
        </w:trPr>
        <w:tc>
          <w:tcPr>
            <w:gridSpan w:val="2"/>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10" w:right="5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Objectives/Endpoints: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objectives and endpoints will be evaluated in healthy participants during the SAD component of the study and in participants with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repeat-dose component of the study.</w:t>
            </w:r>
          </w:p>
        </w:tc>
      </w:tr>
      <w:tr>
        <w:trPr>
          <w:cantSplit w:val="0"/>
          <w:trHeight w:val="350" w:hRule="atLeast"/>
          <w:tblHeader w:val="0"/>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805" w:right="178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943" w:right="193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Endpoints</w:t>
            </w:r>
          </w:p>
        </w:tc>
      </w:tr>
      <w:tr>
        <w:trPr>
          <w:cantSplit w:val="0"/>
          <w:trHeight w:val="350" w:hRule="atLeast"/>
          <w:tblHeader w:val="0"/>
        </w:trPr>
        <w:tc>
          <w:tcPr>
            <w:shd w:fill="d9d9d9"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w:t>
            </w:r>
          </w:p>
        </w:tc>
        <w:tc>
          <w:tcPr>
            <w:shd w:fill="d9d9d9"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AE">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after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weeks of exposure following single ascending doses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0AF">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58" w:line="240" w:lineRule="auto"/>
              <w:ind w:left="824"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r w:rsidDel="00000000" w:rsidR="00000000" w:rsidRPr="00000000">
              <w:rPr>
                <w:rtl w:val="0"/>
              </w:rPr>
            </w:r>
          </w:p>
        </w:tc>
      </w:tr>
      <w:tr>
        <w:trPr>
          <w:cantSplit w:val="0"/>
          <w:trHeight w:val="350" w:hRule="atLeast"/>
          <w:tblHeader w:val="0"/>
        </w:trPr>
        <w:tc>
          <w:tcPr>
            <w:shd w:fill="d9d9d9"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Secondary</w:t>
            </w:r>
          </w:p>
        </w:tc>
        <w:tc>
          <w:tcPr>
            <w:shd w:fill="d9d9d9"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B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3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following repeated doses over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0B3">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58" w:line="240" w:lineRule="auto"/>
              <w:ind w:left="825"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B4">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29" w:right="3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PK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single ascending doses</w:t>
            </w:r>
            <w:r w:rsidDel="00000000" w:rsidR="00000000" w:rsidRPr="00000000">
              <w:rPr>
                <w:rtl w:val="0"/>
              </w:rPr>
            </w:r>
          </w:p>
        </w:tc>
        <w:tc>
          <w:tcPr/>
          <w:p w:rsidR="00000000" w:rsidDel="00000000" w:rsidP="00000000" w:rsidRDefault="00000000" w:rsidRPr="00000000" w14:paraId="000000B5">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62" w:line="240" w:lineRule="auto"/>
              <w:ind w:left="824"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6">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the PK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repeated doses</w:t>
            </w:r>
            <w:r w:rsidDel="00000000" w:rsidR="00000000" w:rsidRPr="00000000">
              <w:rPr>
                <w:rtl w:val="0"/>
              </w:rPr>
            </w:r>
          </w:p>
        </w:tc>
        <w:tc>
          <w:tcPr/>
          <w:p w:rsidR="00000000" w:rsidDel="00000000" w:rsidP="00000000" w:rsidRDefault="00000000" w:rsidRPr="00000000" w14:paraId="000000B7">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tl w:val="0"/>
              </w:rPr>
            </w:r>
          </w:p>
        </w:tc>
      </w:tr>
      <w:tr>
        <w:trPr>
          <w:cantSplit w:val="0"/>
          <w:trHeight w:val="378" w:hRule="atLeast"/>
          <w:tblHeader w:val="0"/>
        </w:trPr>
        <w:tc>
          <w:tcPr>
            <w:shd w:fill="d9d9d9"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62" w:line="245"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Exploratory</w:t>
            </w:r>
            <w:r w:rsidDel="00000000" w:rsidR="00000000" w:rsidRPr="00000000">
              <w:rPr>
                <w:rtl w:val="0"/>
              </w:rPr>
            </w:r>
          </w:p>
        </w:tc>
        <w:tc>
          <w:tcPr>
            <w:shd w:fill="d9d9d9"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A">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single ascending doses</w:t>
            </w:r>
            <w:r w:rsidDel="00000000" w:rsidR="00000000" w:rsidRPr="00000000">
              <w:rPr>
                <w:rtl w:val="0"/>
              </w:rPr>
            </w:r>
          </w:p>
        </w:tc>
        <w:tc>
          <w:tcPr/>
          <w:p w:rsidR="00000000" w:rsidDel="00000000" w:rsidP="00000000" w:rsidRDefault="00000000" w:rsidRPr="00000000" w14:paraId="000000BB">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C">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repeated doses</w:t>
            </w:r>
            <w:r w:rsidDel="00000000" w:rsidR="00000000" w:rsidRPr="00000000">
              <w:rPr>
                <w:rtl w:val="0"/>
              </w:rPr>
            </w:r>
          </w:p>
        </w:tc>
        <w:tc>
          <w:tcPr/>
          <w:p w:rsidR="00000000" w:rsidDel="00000000" w:rsidP="00000000" w:rsidRDefault="00000000" w:rsidRPr="00000000" w14:paraId="000000BD">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E">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clinical laboratory assessments, 12-lead ECG, and vital signs following single ascending doses</w:t>
            </w:r>
            <w:r w:rsidDel="00000000" w:rsidR="00000000" w:rsidRPr="00000000">
              <w:rPr>
                <w:rtl w:val="0"/>
              </w:rPr>
            </w:r>
          </w:p>
        </w:tc>
        <w:tc>
          <w:tcPr/>
          <w:p w:rsidR="00000000" w:rsidDel="00000000" w:rsidP="00000000" w:rsidRDefault="00000000" w:rsidRPr="00000000" w14:paraId="000000BF">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C0">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clinical laboratory assessments, 12-lead ECG, and vital signs following repeated doses</w:t>
            </w:r>
            <w:r w:rsidDel="00000000" w:rsidR="00000000" w:rsidRPr="00000000">
              <w:rPr>
                <w:rtl w:val="0"/>
              </w:rPr>
            </w:r>
          </w:p>
        </w:tc>
        <w:tc>
          <w:tcPr/>
          <w:p w:rsidR="00000000" w:rsidDel="00000000" w:rsidP="00000000" w:rsidRDefault="00000000" w:rsidRPr="00000000" w14:paraId="000000C1">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C2">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single ascending doses</w:t>
            </w:r>
            <w:r w:rsidDel="00000000" w:rsidR="00000000" w:rsidRPr="00000000">
              <w:rPr>
                <w:rtl w:val="0"/>
              </w:rPr>
            </w:r>
          </w:p>
        </w:tc>
        <w:tc>
          <w:tcPr/>
          <w:p w:rsidR="00000000" w:rsidDel="00000000" w:rsidP="00000000" w:rsidRDefault="00000000" w:rsidRPr="00000000" w14:paraId="000000C3">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C4">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repeated doses</w:t>
            </w:r>
            <w:r w:rsidDel="00000000" w:rsidR="00000000" w:rsidRPr="00000000">
              <w:rPr>
                <w:rtl w:val="0"/>
              </w:rPr>
            </w:r>
          </w:p>
        </w:tc>
        <w:tc>
          <w:tcPr/>
          <w:p w:rsidR="00000000" w:rsidDel="00000000" w:rsidP="00000000" w:rsidRDefault="00000000" w:rsidRPr="00000000" w14:paraId="000000C5">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C6">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effects on eating behavior in participants following single ascending doses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0C7">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Hunger, satiety, and appetite VAS scores</w:t>
            </w:r>
            <w:r w:rsidDel="00000000" w:rsidR="00000000" w:rsidRPr="00000000">
              <w:rPr>
                <w:rtl w:val="0"/>
              </w:rPr>
            </w:r>
          </w:p>
        </w:tc>
      </w:tr>
      <w:tr>
        <w:trPr>
          <w:cantSplit w:val="0"/>
          <w:trHeight w:val="594" w:hRule="atLeast"/>
          <w:tblHeader w:val="0"/>
        </w:trPr>
        <w:tc>
          <w:tcPr>
            <w:gridSpan w:val="2"/>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Abbreviations: ADA = antidrug antibodies; AE = adverse event.</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4" w:lineRule="auto"/>
        <w:ind w:left="119" w:right="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Disclosure Statement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Phase 1, double-blind, randomized, placebo-controlled study with a SAD escalation component to evaluate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healthy volunteers and a repeat-dose component to confirm repeat-dose safety, tolerability, pharmacokinetics, and immunogenicity in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C">
      <w:pPr>
        <w:pStyle w:val="Heading2"/>
        <w:spacing w:before="122" w:lineRule="auto"/>
        <w:ind w:left="120" w:firstLine="0"/>
        <w:rPr/>
      </w:pPr>
      <w:bookmarkStart w:colFirst="0" w:colLast="0" w:name="_35nkun2" w:id="14"/>
      <w:bookmarkEnd w:id="14"/>
      <w:r w:rsidDel="00000000" w:rsidR="00000000" w:rsidRPr="00000000">
        <w:rPr>
          <w:rtl w:val="0"/>
        </w:rPr>
        <w:t xml:space="preserve">Number of Participants</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20" w:right="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maximum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will be randomly assigned to study intervention such that approximately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evaluable participants complete the study.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6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Repeat-dose: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maximum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will be randomly assigned to study intervention  such that approximately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evaluable participants complete the study.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F">
      <w:pPr>
        <w:pStyle w:val="Heading2"/>
        <w:spacing w:before="113" w:lineRule="auto"/>
        <w:ind w:left="120" w:firstLine="0"/>
        <w:rPr/>
      </w:pPr>
      <w:bookmarkStart w:colFirst="0" w:colLast="0" w:name="_1ksv4uv" w:id="15"/>
      <w:bookmarkEnd w:id="15"/>
      <w:r w:rsidDel="00000000" w:rsidR="00000000" w:rsidRPr="00000000">
        <w:rPr>
          <w:rtl w:val="0"/>
        </w:rPr>
        <w:t xml:space="preserve">Intervention Groups and Duration</w:t>
      </w:r>
      <w:r w:rsidDel="00000000" w:rsidR="00000000" w:rsidRPr="00000000">
        <w:rPr>
          <w:rtl w:val="0"/>
        </w:rPr>
        <w:t xml:space="preserve">:</w:t>
      </w:r>
    </w:p>
    <w:p w:rsidR="00000000" w:rsidDel="00000000" w:rsidP="00000000" w:rsidRDefault="00000000" w:rsidRPr="00000000" w14:paraId="000000D0">
      <w:pPr>
        <w:spacing w:before="127" w:lineRule="auto"/>
        <w:ind w:left="120" w:firstLine="0"/>
        <w:rPr>
          <w:i w:val="1"/>
          <w:sz w:val="24"/>
          <w:szCs w:val="24"/>
        </w:rPr>
      </w:pPr>
      <w:commentRangeStart w:id="9"/>
      <w:r w:rsidDel="00000000" w:rsidR="00000000" w:rsidRPr="00000000">
        <w:rPr>
          <w:i w:val="1"/>
          <w:sz w:val="24"/>
          <w:szCs w:val="24"/>
          <w:rtl w:val="0"/>
        </w:rPr>
        <w:t xml:space="preserve">SAD (</w:t>
      </w:r>
      <w:r w:rsidDel="00000000" w:rsidR="00000000" w:rsidRPr="00000000">
        <w:rPr>
          <w:i w:val="1"/>
          <w:sz w:val="24"/>
          <w:szCs w:val="24"/>
          <w:highlight w:val="yellow"/>
          <w:rtl w:val="0"/>
        </w:rPr>
        <w:t xml:space="preserve">XXX-123</w:t>
      </w:r>
      <w:r w:rsidDel="00000000" w:rsidR="00000000" w:rsidRPr="00000000">
        <w:rPr>
          <w:i w:val="1"/>
          <w:sz w:val="24"/>
          <w:szCs w:val="24"/>
          <w:rtl w:val="0"/>
        </w:rPr>
        <w:t xml:space="preserve"> or placebo single dose subcutaneously [SC]):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Screening: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2">
      <w:pPr>
        <w:spacing w:before="122" w:line="348" w:lineRule="auto"/>
        <w:ind w:left="120" w:right="2970" w:firstLine="0"/>
        <w:rPr>
          <w:sz w:val="24"/>
          <w:szCs w:val="24"/>
        </w:rPr>
      </w:pPr>
      <w:r w:rsidDel="00000000" w:rsidR="00000000" w:rsidRPr="00000000">
        <w:rPr>
          <w:sz w:val="24"/>
          <w:szCs w:val="24"/>
          <w:rtl w:val="0"/>
        </w:rPr>
        <w:t xml:space="preserve">Planned study duration (Screening to Follow-up): up to </w:t>
      </w:r>
      <w:r w:rsidDel="00000000" w:rsidR="00000000" w:rsidRPr="00000000">
        <w:rPr>
          <w:sz w:val="24"/>
          <w:szCs w:val="24"/>
          <w:highlight w:val="yellow"/>
          <w:rtl w:val="0"/>
        </w:rPr>
        <w:t xml:space="preserve">XX</w:t>
      </w:r>
      <w:r w:rsidDel="00000000" w:rsidR="00000000" w:rsidRPr="00000000">
        <w:rPr>
          <w:sz w:val="24"/>
          <w:szCs w:val="24"/>
          <w:rtl w:val="0"/>
        </w:rPr>
        <w:t xml:space="preserve"> weeks </w:t>
      </w:r>
      <w:r w:rsidDel="00000000" w:rsidR="00000000" w:rsidRPr="00000000">
        <w:rPr>
          <w:i w:val="1"/>
          <w:sz w:val="24"/>
          <w:szCs w:val="24"/>
          <w:rtl w:val="0"/>
        </w:rPr>
        <w:t xml:space="preserve">Repeat-dose (</w:t>
      </w:r>
      <w:r w:rsidDel="00000000" w:rsidR="00000000" w:rsidRPr="00000000">
        <w:rPr>
          <w:i w:val="1"/>
          <w:sz w:val="24"/>
          <w:szCs w:val="24"/>
          <w:highlight w:val="yellow"/>
          <w:rtl w:val="0"/>
        </w:rPr>
        <w:t xml:space="preserve">XXX-123</w:t>
      </w:r>
      <w:r w:rsidDel="00000000" w:rsidR="00000000" w:rsidRPr="00000000">
        <w:rPr>
          <w:i w:val="1"/>
          <w:sz w:val="24"/>
          <w:szCs w:val="24"/>
          <w:rtl w:val="0"/>
        </w:rPr>
        <w:t xml:space="preserve"> or placebo every other week for </w:t>
      </w:r>
      <w:r w:rsidDel="00000000" w:rsidR="00000000" w:rsidRPr="00000000">
        <w:rPr>
          <w:i w:val="1"/>
          <w:sz w:val="24"/>
          <w:szCs w:val="24"/>
          <w:highlight w:val="yellow"/>
          <w:rtl w:val="0"/>
        </w:rPr>
        <w:t xml:space="preserve">X</w:t>
      </w:r>
      <w:r w:rsidDel="00000000" w:rsidR="00000000" w:rsidRPr="00000000">
        <w:rPr>
          <w:i w:val="1"/>
          <w:sz w:val="24"/>
          <w:szCs w:val="24"/>
          <w:rtl w:val="0"/>
        </w:rPr>
        <w:t xml:space="preserve"> doses SC): </w:t>
      </w:r>
      <w:r w:rsidDel="00000000" w:rsidR="00000000" w:rsidRPr="00000000">
        <w:rPr>
          <w:sz w:val="24"/>
          <w:szCs w:val="24"/>
          <w:rtl w:val="0"/>
        </w:rPr>
        <w:t xml:space="preserve">Planned Screening: up to </w:t>
      </w:r>
      <w:r w:rsidDel="00000000" w:rsidR="00000000" w:rsidRPr="00000000">
        <w:rPr>
          <w:sz w:val="24"/>
          <w:szCs w:val="24"/>
          <w:highlight w:val="yellow"/>
          <w:rtl w:val="0"/>
        </w:rPr>
        <w:t xml:space="preserve">X</w:t>
      </w:r>
      <w:r w:rsidDel="00000000" w:rsidR="00000000" w:rsidRPr="00000000">
        <w:rPr>
          <w:sz w:val="24"/>
          <w:szCs w:val="24"/>
          <w:rtl w:val="0"/>
        </w:rPr>
        <w:t xml:space="preserve"> weeks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study duration (Screening to Follow-up):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w:t>
      </w:r>
      <w:r w:rsidDel="00000000" w:rsidR="00000000" w:rsidRPr="00000000">
        <w:rPr>
          <w:rtl w:val="0"/>
        </w:rPr>
      </w:r>
    </w:p>
    <w:p w:rsidR="00000000" w:rsidDel="00000000" w:rsidP="00000000" w:rsidRDefault="00000000" w:rsidRPr="00000000" w14:paraId="000000D4">
      <w:pPr>
        <w:spacing w:before="127" w:lineRule="auto"/>
        <w:ind w:left="120" w:firstLine="0"/>
        <w:jc w:val="both"/>
        <w:rPr>
          <w:sz w:val="24"/>
          <w:szCs w:val="24"/>
        </w:rPr>
        <w:sectPr>
          <w:type w:val="nextPage"/>
          <w:pgSz w:h="15840" w:w="12240" w:orient="portrait"/>
          <w:pgMar w:bottom="1260" w:top="1340" w:left="1320" w:right="1200" w:header="555" w:footer="1065"/>
        </w:sectPr>
      </w:pPr>
      <w:r w:rsidDel="00000000" w:rsidR="00000000" w:rsidRPr="00000000">
        <w:rPr>
          <w:b w:val="1"/>
          <w:sz w:val="24"/>
          <w:szCs w:val="24"/>
          <w:rtl w:val="0"/>
        </w:rPr>
        <w:t xml:space="preserve">Data Monitoring Committee: </w:t>
      </w:r>
      <w:r w:rsidDel="00000000" w:rsidR="00000000" w:rsidRPr="00000000">
        <w:rPr>
          <w:sz w:val="24"/>
          <w:szCs w:val="24"/>
          <w:rtl w:val="0"/>
        </w:rPr>
        <w:t xml:space="preserve">No</w:t>
      </w:r>
      <w:commentRangeEnd w:id="9"/>
      <w:r w:rsidDel="00000000" w:rsidR="00000000" w:rsidRPr="00000000">
        <w:commentReference w:id="9"/>
      </w:r>
      <w:r w:rsidDel="00000000" w:rsidR="00000000" w:rsidRPr="00000000">
        <w:rPr>
          <w:rtl w:val="0"/>
        </w:rPr>
      </w:r>
    </w:p>
    <w:bookmarkStart w:colFirst="0" w:colLast="0" w:name="44sinio" w:id="16"/>
    <w:bookmarkEnd w:id="16"/>
    <w:p w:rsidR="00000000" w:rsidDel="00000000" w:rsidP="00000000" w:rsidRDefault="00000000" w:rsidRPr="00000000" w14:paraId="000000D5">
      <w:pPr>
        <w:pStyle w:val="Heading1"/>
        <w:numPr>
          <w:ilvl w:val="1"/>
          <w:numId w:val="33"/>
        </w:numPr>
        <w:tabs>
          <w:tab w:val="left" w:leader="none" w:pos="1199"/>
          <w:tab w:val="left" w:leader="none" w:pos="1200"/>
        </w:tabs>
        <w:spacing w:before="81" w:lineRule="auto"/>
        <w:ind w:left="1199" w:hanging="1080"/>
        <w:rPr/>
      </w:pPr>
      <w:bookmarkStart w:colFirst="0" w:colLast="0" w:name="_2jxsxqh" w:id="17"/>
      <w:bookmarkEnd w:id="17"/>
      <w:r w:rsidDel="00000000" w:rsidR="00000000" w:rsidRPr="00000000">
        <w:rPr>
          <w:rtl w:val="0"/>
        </w:rPr>
        <w:t xml:space="preserve">Schema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&lt;insert study schema here&gt;</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ectPr>
          <w:type w:val="nextPage"/>
          <w:pgSz w:h="15840" w:w="12240" w:orient="portrait"/>
          <w:pgMar w:bottom="1260" w:top="1340" w:left="1320" w:right="1200" w:header="555" w:footer="1065"/>
        </w:sect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0DB">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87" w:line="240" w:lineRule="auto"/>
        <w:ind w:left="1199" w:right="0" w:hanging="1080"/>
        <w:jc w:val="left"/>
        <w:rPr>
          <w:i w:val="0"/>
          <w:smallCaps w:val="0"/>
          <w:strike w:val="0"/>
          <w:color w:val="000000"/>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Schedule of Activities (SoA)</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&lt;update tables with the appropriate procedures and time periods. Content below is sample only.&gt;</w:t>
      </w:r>
      <w:r w:rsidDel="00000000" w:rsidR="00000000" w:rsidRPr="00000000">
        <w:rPr>
          <w:rtl w:val="0"/>
        </w:rPr>
      </w:r>
    </w:p>
    <w:p w:rsidR="00000000" w:rsidDel="00000000" w:rsidP="00000000" w:rsidRDefault="00000000" w:rsidRPr="00000000" w14:paraId="000000DE">
      <w:pPr>
        <w:pStyle w:val="Heading2"/>
        <w:tabs>
          <w:tab w:val="left" w:leader="none" w:pos="1559"/>
        </w:tabs>
        <w:spacing w:before="128" w:lineRule="auto"/>
        <w:ind w:left="120" w:firstLine="0"/>
        <w:rPr/>
      </w:pPr>
      <w:bookmarkStart w:colFirst="0" w:colLast="0" w:name="_1y810tw" w:id="20"/>
      <w:bookmarkEnd w:id="20"/>
      <w:r w:rsidDel="00000000" w:rsidR="00000000" w:rsidRPr="00000000">
        <w:rPr>
          <w:rtl w:val="0"/>
        </w:rPr>
        <w:t xml:space="preserve">Table 1:</w:t>
        <w:tab/>
        <w:t xml:space="preserve">Schedule of Activities – Single Ascending Dose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1312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Change w:id="0">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
        </w:tblGridChange>
      </w:tblGrid>
      <w:tr>
        <w:trPr>
          <w:cantSplit w:val="0"/>
          <w:trHeight w:val="210" w:hRule="atLeast"/>
          <w:tblHeader w:val="0"/>
        </w:trPr>
        <w:tc>
          <w:tcPr>
            <w:vMerge w:val="restart"/>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2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8" w:right="-15" w:hanging="5"/>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restart"/>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In-Residence Period</w:t>
            </w:r>
            <w:r w:rsidDel="00000000" w:rsidR="00000000" w:rsidRPr="00000000">
              <w:rPr>
                <w:rtl w:val="0"/>
              </w:rPr>
            </w:r>
          </w:p>
        </w:tc>
        <w:tc>
          <w:tcPr>
            <w:gridSpan w:val="7"/>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785"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4+</w:t>
            </w:r>
          </w:p>
        </w:tc>
      </w:tr>
      <w:tr>
        <w:trPr>
          <w:cantSplit w:val="0"/>
          <w:trHeight w:val="206"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42"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1-3</w:t>
            </w:r>
          </w:p>
        </w:tc>
        <w:tc>
          <w:tcPr>
            <w:gridSpan w:val="2"/>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4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4"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10</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29</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89"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43</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57</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260" w:right="30" w:hanging="202"/>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 ED 71</w:t>
            </w:r>
          </w:p>
        </w:tc>
      </w:tr>
      <w:tr>
        <w:trPr>
          <w:cantSplit w:val="0"/>
          <w:trHeight w:val="206" w:hRule="atLeast"/>
          <w:tblHeader w:val="0"/>
        </w:trPr>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599"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Visit window (Days)</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1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6"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9" w:right="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0" w:right="1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Informed consent</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Inclusion/exclusion criteria</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Demographic data</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3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history/current medical conditions</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Alcohol and drug screen</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Serology</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FSH test</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Pregnancy testing (females only)</w:t>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1" w:right="93"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Height</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weight</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sample for DNA</w:t>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residency:</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w:t>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Check-out</w:t>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Nonresidential visit</w:t>
            </w:r>
          </w:p>
        </w:tc>
        <w:tc>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24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6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1228"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intervention administration:</w:t>
            </w:r>
          </w:p>
        </w:tc>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Randomization</w:t>
            </w:r>
          </w:p>
        </w:tc>
        <w:tc>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 placebo</w:t>
            </w:r>
          </w:p>
        </w:tc>
        <w:tc>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Pharmacokinetics:</w:t>
            </w:r>
          </w:p>
        </w:tc>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Serum PK sampling</w:t>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3" w:right="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0" w:right="1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5" w:right="-1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0" w:right="4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6" w:right="13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47" w:right="1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86" w:right="7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4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Pharmacodynamics:</w:t>
            </w:r>
          </w:p>
        </w:tc>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Exploratory biomarkers</w:t>
            </w:r>
          </w:p>
        </w:tc>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1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Fasting glucose, insulin, C-peptide, and free fatty acids for insulin resistance; adiponectin, leptin,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fasting lipid profile</w:t>
            </w:r>
          </w:p>
        </w:tc>
        <w:tc>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E3">
      <w:pPr>
        <w:rPr>
          <w:sz w:val="18"/>
          <w:szCs w:val="18"/>
        </w:rPr>
        <w:sectPr>
          <w:headerReference r:id="rId17" w:type="default"/>
          <w:footerReference r:id="rId18" w:type="default"/>
          <w:type w:val="nextPage"/>
          <w:pgSz w:h="12240" w:w="15840" w:orient="landscape"/>
          <w:pgMar w:bottom="1260" w:top="1300" w:left="1320" w:right="1140" w:header="570" w:footer="1065"/>
        </w:sect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3"/>
        <w:tblW w:w="1312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Change w:id="0">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
        </w:tblGridChange>
      </w:tblGrid>
      <w:tr>
        <w:trPr>
          <w:cantSplit w:val="0"/>
          <w:trHeight w:val="210" w:hRule="atLeast"/>
          <w:tblHeader w:val="0"/>
        </w:trPr>
        <w:tc>
          <w:tcPr>
            <w:vMerge w:val="restart"/>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2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8" w:right="-15" w:hanging="5"/>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restart"/>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In-Residence Period</w:t>
            </w:r>
            <w:r w:rsidDel="00000000" w:rsidR="00000000" w:rsidRPr="00000000">
              <w:rPr>
                <w:rtl w:val="0"/>
              </w:rPr>
            </w:r>
          </w:p>
        </w:tc>
        <w:tc>
          <w:tcPr>
            <w:gridSpan w:val="7"/>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785"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4+</w:t>
            </w:r>
          </w:p>
        </w:tc>
      </w:tr>
      <w:tr>
        <w:trPr>
          <w:cantSplit w:val="0"/>
          <w:trHeight w:val="206" w:hRule="atLeast"/>
          <w:tblHeader w:val="0"/>
        </w:trPr>
        <w:tc>
          <w:tcPr>
            <w:vMerge w:val="continue"/>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continue"/>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42"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1-3</w:t>
            </w:r>
          </w:p>
        </w:tc>
        <w:tc>
          <w:tcPr>
            <w:gridSpan w:val="2"/>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w:t>
            </w:r>
          </w:p>
        </w:tc>
        <w:tc>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4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4"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w:t>
            </w:r>
          </w:p>
        </w:tc>
        <w:tc>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10</w:t>
            </w:r>
          </w:p>
        </w:tc>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29</w:t>
            </w:r>
          </w:p>
        </w:tc>
        <w:tc>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89"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43</w:t>
            </w:r>
          </w:p>
        </w:tc>
        <w:tc>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57</w:t>
            </w:r>
          </w:p>
        </w:tc>
        <w:tc>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260" w:right="30" w:hanging="202"/>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 ED 71</w:t>
            </w:r>
          </w:p>
        </w:tc>
      </w:tr>
      <w:tr>
        <w:trPr>
          <w:cantSplit w:val="0"/>
          <w:trHeight w:val="206" w:hRule="atLeast"/>
          <w:tblHeader w:val="0"/>
        </w:trPr>
        <w:tc>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Safety and tolerability:</w:t>
            </w:r>
            <w:r w:rsidDel="00000000" w:rsidR="00000000" w:rsidRPr="00000000">
              <w:rPr>
                <w:rtl w:val="0"/>
              </w:rPr>
            </w:r>
          </w:p>
        </w:tc>
        <w:tc>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1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6"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9" w:right="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0" w:right="1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Immunogenicity assessment (ADA)</w:t>
            </w:r>
          </w:p>
        </w:tc>
        <w:tc>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Cytokine assessment</w:t>
            </w:r>
          </w:p>
        </w:tc>
        <w:tc>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Clinical laboratory evaluations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(chemistry, hematology, and urinalysis)</w:t>
            </w:r>
          </w:p>
        </w:tc>
        <w:tc>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3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Adverse event inquiry</w:t>
            </w:r>
          </w:p>
        </w:tc>
        <w:tc>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Prior/concomitant medication monitoring</w:t>
            </w:r>
          </w:p>
        </w:tc>
        <w:tc>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pressure, pulse rate, pulse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oximetry/oxygen saturation, respiratory rate</w:t>
            </w:r>
          </w:p>
        </w:tc>
        <w:tc>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temperature</w:t>
            </w:r>
          </w:p>
        </w:tc>
        <w:tc>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Single safety 12-lead ECG</w:t>
            </w:r>
          </w:p>
        </w:tc>
        <w:tc>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1" w:right="93"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Triplicate 12-lead ECG</w:t>
            </w:r>
          </w:p>
        </w:tc>
        <w:tc>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Physical examination</w:t>
            </w:r>
          </w:p>
        </w:tc>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F2">
      <w:pPr>
        <w:ind w:left="119" w:right="704" w:firstLine="0"/>
        <w:rPr>
          <w:sz w:val="18"/>
          <w:szCs w:val="18"/>
        </w:rPr>
        <w:sectPr>
          <w:type w:val="nextPage"/>
          <w:pgSz w:h="12240" w:w="15840" w:orient="landscape"/>
          <w:pgMar w:bottom="1260" w:top="1300" w:left="1320" w:right="1140" w:header="570" w:footer="1065"/>
        </w:sectPr>
      </w:pPr>
      <w:r w:rsidDel="00000000" w:rsidR="00000000" w:rsidRPr="00000000">
        <w:rPr>
          <w:sz w:val="18"/>
          <w:szCs w:val="18"/>
          <w:rtl w:val="0"/>
        </w:rPr>
        <w:t xml:space="preserve">Abbreviations: ADA = antidrug antibodies; AE = adverse event; SAE = serious adverse event.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F5">
      <w:pPr>
        <w:pStyle w:val="Heading2"/>
        <w:tabs>
          <w:tab w:val="left" w:leader="none" w:pos="1559"/>
        </w:tabs>
        <w:spacing w:before="145" w:lineRule="auto"/>
        <w:ind w:left="120" w:firstLine="0"/>
        <w:rPr/>
      </w:pPr>
      <w:bookmarkStart w:colFirst="0" w:colLast="0" w:name="_4i7ojhp" w:id="21"/>
      <w:bookmarkEnd w:id="21"/>
      <w:r w:rsidDel="00000000" w:rsidR="00000000" w:rsidRPr="00000000">
        <w:rPr>
          <w:rtl w:val="0"/>
        </w:rPr>
        <w:t xml:space="preserve">Table 2:</w:t>
        <w:tab/>
        <w:t xml:space="preserve">Schedule of Activities – Repeat-Dose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1375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Change w:id="0">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
        </w:tblGridChange>
      </w:tblGrid>
      <w:tr>
        <w:trPr>
          <w:cantSplit w:val="0"/>
          <w:trHeight w:val="633" w:hRule="atLeast"/>
          <w:tblHeader w:val="0"/>
        </w:trPr>
        <w:tc>
          <w:tcPr>
            <w:vMerge w:val="restart"/>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54" w:line="206" w:lineRule="auto"/>
              <w:ind w:left="676" w:right="186" w:hanging="471"/>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9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 </w:t>
            </w:r>
          </w:p>
        </w:tc>
        <w:tc>
          <w:tcPr>
            <w:gridSpan w:val="16"/>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00" w:right="2304"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Treatment Period</w:t>
            </w:r>
          </w:p>
        </w:tc>
        <w:tc>
          <w:tcPr>
            <w:gridSpan w:val="8"/>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3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w:t>
            </w:r>
          </w:p>
        </w:tc>
      </w:tr>
      <w:tr>
        <w:trPr>
          <w:cantSplit w:val="0"/>
          <w:trHeight w:val="206" w:hRule="atLeast"/>
          <w:tblHeader w:val="0"/>
        </w:trPr>
        <w:tc>
          <w:tcPr>
            <w:vMerge w:val="continue"/>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7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3"/>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c>
          <w:tcPr>
            <w:gridSpan w:val="6"/>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5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8"/>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85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r>
      <w:tr>
        <w:trPr>
          <w:cantSplit w:val="0"/>
          <w:trHeight w:val="417" w:hRule="atLeast"/>
          <w:tblHeader w:val="0"/>
        </w:trPr>
        <w:tc>
          <w:tcPr>
            <w:vMerge w:val="continue"/>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28</w:t>
            </w:r>
          </w:p>
        </w:tc>
        <w:tc>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29</w:t>
            </w:r>
          </w:p>
        </w:tc>
        <w:tc>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30</w:t>
            </w:r>
          </w:p>
        </w:tc>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31</w:t>
            </w:r>
          </w:p>
        </w:tc>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32</w:t>
            </w:r>
          </w:p>
        </w:tc>
        <w:tc>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33</w:t>
            </w:r>
          </w:p>
        </w:tc>
        <w:tc>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36</w:t>
            </w:r>
          </w:p>
        </w:tc>
        <w:tc>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39</w:t>
            </w:r>
          </w:p>
        </w:tc>
        <w:tc>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43</w:t>
            </w:r>
          </w:p>
        </w:tc>
        <w:tc>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50</w:t>
            </w:r>
          </w:p>
        </w:tc>
        <w:tc>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64</w:t>
            </w:r>
          </w:p>
        </w:tc>
        <w:tc>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78</w:t>
            </w:r>
          </w:p>
        </w:tc>
        <w:tc>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92 / ED</w:t>
            </w:r>
          </w:p>
        </w:tc>
      </w:tr>
      <w:tr>
        <w:trPr>
          <w:cantSplit w:val="0"/>
          <w:trHeight w:val="205" w:hRule="atLeast"/>
          <w:tblHeader w:val="0"/>
        </w:trPr>
        <w:tc>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4"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Visit Window (Days)</w:t>
            </w:r>
          </w:p>
        </w:tc>
        <w:tc>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51" w:right="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4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0" w:right="6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0" w:right="13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5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4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 w:right="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Informed consent</w:t>
            </w:r>
          </w:p>
        </w:tc>
        <w:tc>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3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Inclusion/exclusion criteria</w:t>
            </w:r>
          </w:p>
        </w:tc>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Demographic data</w:t>
            </w:r>
          </w:p>
        </w:tc>
        <w:tc>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5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history/current medical conditions</w:t>
            </w:r>
          </w:p>
        </w:tc>
        <w:tc>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Alcohol and drug screen</w:t>
            </w:r>
          </w:p>
        </w:tc>
        <w:tc>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Serology</w:t>
            </w:r>
          </w:p>
        </w:tc>
        <w:tc>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FSH test</w:t>
            </w:r>
          </w:p>
        </w:tc>
        <w:tc>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4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Pregnancy testing (females only)</w:t>
            </w:r>
          </w:p>
        </w:tc>
        <w:tc>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Height</w:t>
            </w:r>
          </w:p>
        </w:tc>
        <w:tc>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weight</w:t>
            </w:r>
          </w:p>
        </w:tc>
        <w:tc>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4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sample for DNA</w:t>
            </w:r>
          </w:p>
        </w:tc>
        <w:tc>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residency:</w:t>
            </w:r>
          </w:p>
        </w:tc>
        <w:tc>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w:t>
            </w:r>
          </w:p>
        </w:tc>
        <w:tc>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Check-out</w:t>
            </w:r>
          </w:p>
        </w:tc>
        <w:tc>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2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Nonresidential visit</w:t>
            </w:r>
          </w:p>
        </w:tc>
        <w:tc>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3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83"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4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0" w:right="6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31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intervention administration:</w:t>
            </w:r>
          </w:p>
        </w:tc>
        <w:tc>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Randomization</w:t>
            </w:r>
          </w:p>
        </w:tc>
        <w:tc>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 placebo</w:t>
            </w:r>
          </w:p>
        </w:tc>
        <w:tc>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Pharmacokinetics:</w:t>
            </w:r>
          </w:p>
        </w:tc>
        <w:tc>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Serum PK sampling</w:t>
            </w:r>
          </w:p>
        </w:tc>
        <w:tc>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7" w:right="-13" w:firstLine="18.99999999999999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 w:right="1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0" w:right="1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1" w:right="6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0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 w:right="1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3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83"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4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Pharmacodynamics:</w:t>
            </w:r>
          </w:p>
        </w:tc>
        <w:tc>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Serum and plasma for</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exploratory biomarkers</w:t>
            </w:r>
          </w:p>
        </w:tc>
        <w:tc>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1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174"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8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2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2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4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8F">
      <w:pPr>
        <w:rPr>
          <w:sz w:val="18"/>
          <w:szCs w:val="18"/>
        </w:rPr>
        <w:sectPr>
          <w:type w:val="nextPage"/>
          <w:pgSz w:h="12240" w:w="15840" w:orient="landscape"/>
          <w:pgMar w:bottom="1260" w:top="1300" w:left="1320" w:right="1140" w:header="570" w:footer="1065"/>
        </w:sect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5"/>
        <w:tblW w:w="1375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Change w:id="0">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
        </w:tblGridChange>
      </w:tblGrid>
      <w:tr>
        <w:trPr>
          <w:cantSplit w:val="0"/>
          <w:trHeight w:val="633" w:hRule="atLeast"/>
          <w:tblHeader w:val="0"/>
        </w:trPr>
        <w:tc>
          <w:tcPr>
            <w:vMerge w:val="restart"/>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154" w:line="206" w:lineRule="auto"/>
              <w:ind w:left="676" w:right="186" w:hanging="471"/>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9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 </w:t>
            </w:r>
          </w:p>
        </w:tc>
        <w:tc>
          <w:tcPr>
            <w:gridSpan w:val="16"/>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300" w:right="2304"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Treatment Period</w:t>
            </w:r>
          </w:p>
        </w:tc>
        <w:tc>
          <w:tcPr>
            <w:gridSpan w:val="8"/>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3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w:t>
            </w:r>
          </w:p>
        </w:tc>
      </w:tr>
      <w:tr>
        <w:trPr>
          <w:cantSplit w:val="0"/>
          <w:trHeight w:val="206" w:hRule="atLeast"/>
          <w:tblHeader w:val="0"/>
        </w:trPr>
        <w:tc>
          <w:tcPr>
            <w:vMerge w:val="continue"/>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7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3"/>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c>
          <w:tcPr>
            <w:gridSpan w:val="6"/>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5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8"/>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85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r>
      <w:tr>
        <w:trPr>
          <w:cantSplit w:val="0"/>
          <w:trHeight w:val="417" w:hRule="atLeast"/>
          <w:tblHeader w:val="0"/>
        </w:trPr>
        <w:tc>
          <w:tcPr>
            <w:vMerge w:val="continue"/>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28</w:t>
            </w:r>
          </w:p>
        </w:tc>
        <w:tc>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29</w:t>
            </w:r>
          </w:p>
        </w:tc>
        <w:tc>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30</w:t>
            </w:r>
          </w:p>
        </w:tc>
        <w:tc>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31</w:t>
            </w:r>
          </w:p>
        </w:tc>
        <w:tc>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32</w:t>
            </w:r>
          </w:p>
        </w:tc>
        <w:tc>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33</w:t>
            </w:r>
          </w:p>
        </w:tc>
        <w:tc>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36</w:t>
            </w:r>
          </w:p>
        </w:tc>
        <w:tc>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39</w:t>
            </w:r>
          </w:p>
        </w:tc>
        <w:tc>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43</w:t>
            </w:r>
          </w:p>
        </w:tc>
        <w:tc>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50</w:t>
            </w:r>
          </w:p>
        </w:tc>
        <w:tc>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64</w:t>
            </w:r>
          </w:p>
        </w:tc>
        <w:tc>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78</w:t>
            </w:r>
          </w:p>
        </w:tc>
        <w:tc>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92 / ED</w:t>
            </w:r>
          </w:p>
        </w:tc>
      </w:tr>
      <w:tr>
        <w:trPr>
          <w:cantSplit w:val="0"/>
          <w:trHeight w:val="205" w:hRule="atLeast"/>
          <w:tblHeader w:val="0"/>
        </w:trPr>
        <w:tc>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4"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Visit Window (Days)</w:t>
            </w:r>
          </w:p>
        </w:tc>
        <w:tc>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51" w:right="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4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0" w:right="6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0" w:right="13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5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4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2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5" w:right="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Fasting glucose, insulin, C-peptide, and free fatty acids for insulin resistance; adiponectin,</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leptin, fasting lipid panel</w:t>
            </w:r>
          </w:p>
        </w:tc>
        <w:tc>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3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Subcutaneous adipose aspirate for exploratory biomarkers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 day)</w:t>
            </w:r>
            <w:r w:rsidDel="00000000" w:rsidR="00000000" w:rsidRPr="00000000">
              <w:rPr>
                <w:rtl w:val="0"/>
              </w:rPr>
            </w:r>
          </w:p>
        </w:tc>
        <w:tc>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Safety and tolerability:</w:t>
            </w:r>
            <w:r w:rsidDel="00000000" w:rsidR="00000000" w:rsidRPr="00000000">
              <w:rPr>
                <w:rtl w:val="0"/>
              </w:rPr>
            </w:r>
          </w:p>
        </w:tc>
        <w:tc>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191"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5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Immunogenicity assessment (ADA)</w:t>
            </w:r>
          </w:p>
        </w:tc>
        <w:tc>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Clinical laboratory evaluations (chemistry, hematology, and</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urinalysis)</w:t>
            </w:r>
          </w:p>
        </w:tc>
        <w:tc>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Adverse event inquiry</w:t>
            </w:r>
          </w:p>
        </w:tc>
        <w:tc>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Prior/concomitant medication monitoring</w:t>
            </w:r>
          </w:p>
        </w:tc>
        <w:tc>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pressure, pulse rate, respiratory rate, pulse oximetry/oxygen</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06" w:lineRule="auto"/>
              <w:ind w:left="4" w:right="4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saturation</w:t>
            </w:r>
          </w:p>
        </w:tc>
        <w:tc>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temperature</w:t>
            </w:r>
          </w:p>
        </w:tc>
        <w:tc>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Single safety 12-lead ECG</w:t>
            </w:r>
          </w:p>
        </w:tc>
        <w:tc>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Triplicate 12-lead ECG</w:t>
            </w:r>
          </w:p>
        </w:tc>
        <w:tc>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Physical examination</w:t>
            </w:r>
          </w:p>
        </w:tc>
        <w:tc>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830">
      <w:pPr>
        <w:spacing w:line="242" w:lineRule="auto"/>
        <w:ind w:left="119" w:right="749" w:firstLine="0"/>
        <w:rPr/>
        <w:sectPr>
          <w:type w:val="nextPage"/>
          <w:pgSz w:h="12240" w:w="15840" w:orient="landscape"/>
          <w:pgMar w:bottom="1260" w:top="1300" w:left="1320" w:right="1140" w:header="570" w:footer="1065"/>
        </w:sectPr>
      </w:pPr>
      <w:r w:rsidDel="00000000" w:rsidR="00000000" w:rsidRPr="00000000">
        <w:rPr>
          <w:sz w:val="18"/>
          <w:szCs w:val="18"/>
          <w:rtl w:val="0"/>
        </w:rPr>
        <w:t xml:space="preserve">Abbreviations: ADA = antidrug antibodies; AE = adverse event; SAE = serious adverse event.</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xcytpi" w:id="22"/>
    <w:bookmarkEnd w:id="22"/>
    <w:p w:rsidR="00000000" w:rsidDel="00000000" w:rsidP="00000000" w:rsidRDefault="00000000" w:rsidRPr="00000000" w14:paraId="00000833">
      <w:pPr>
        <w:pStyle w:val="Heading1"/>
        <w:numPr>
          <w:ilvl w:val="0"/>
          <w:numId w:val="33"/>
        </w:numPr>
        <w:tabs>
          <w:tab w:val="left" w:leader="none" w:pos="1200"/>
          <w:tab w:val="left" w:leader="none" w:pos="1201"/>
        </w:tabs>
        <w:spacing w:before="87" w:lineRule="auto"/>
        <w:ind w:left="1200" w:hanging="1081"/>
        <w:rPr/>
      </w:pPr>
      <w:bookmarkStart w:colFirst="0" w:colLast="0" w:name="_1ci93xb" w:id="23"/>
      <w:bookmarkEnd w:id="23"/>
      <w:r w:rsidDel="00000000" w:rsidR="00000000" w:rsidRPr="00000000">
        <w:rPr>
          <w:rtl w:val="0"/>
        </w:rPr>
        <w:t xml:space="preserve">INTRODUCTION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144"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&lt;Provide background information on the disease, the study intervention’s mechanism of action, and a summary of nonclinical results in support, with relevant citations. Suggested length is 1 page. Content below is sample only.&gt;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&lt;Condition&gt;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leading cause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eventually leading to the need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&lt;surgical intervention&gt;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the standard of care for many years,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recently been approved in the European Union and United States (US) as an additional treatment. Even with combination treatment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patients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&lt;condition&gt;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continue to be at risk for the morbidity, mortality, and impaired quality of life associated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a high unmet medical need remains.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119"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G protein-coupled receptor (GPCR), which is characterized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activated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activation has also been shown to lead to the phosphorylation and activation of mitogen-activated protein kinases. Compelling evidence from nonclinical studies suggests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predominantly upregulated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cells in murine models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Pharmacological inhibition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ameliorates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inhibits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prevents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&lt;description of study intervention&gt;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targeting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potentially reduces the risk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has the advantage of a prolonged time-action profile, allowing the safety and tolerability (and potentially pharmacodynamics [PD]) to be established over 2 to 4 weeks of meaningful exposure even with a single dose (at the high end of the dose range).</w:t>
      </w:r>
    </w:p>
    <w:bookmarkStart w:colFirst="0" w:colLast="0" w:name="3whwml4" w:id="24"/>
    <w:bookmarkEnd w:id="24"/>
    <w:p w:rsidR="00000000" w:rsidDel="00000000" w:rsidP="00000000" w:rsidRDefault="00000000" w:rsidRPr="00000000" w14:paraId="00000838">
      <w:pPr>
        <w:pStyle w:val="Heading1"/>
        <w:numPr>
          <w:ilvl w:val="1"/>
          <w:numId w:val="33"/>
        </w:numPr>
        <w:tabs>
          <w:tab w:val="left" w:leader="none" w:pos="1199"/>
          <w:tab w:val="left" w:leader="none" w:pos="1200"/>
        </w:tabs>
        <w:spacing w:before="227" w:lineRule="auto"/>
        <w:ind w:left="1199" w:hanging="1080"/>
        <w:rPr/>
      </w:pPr>
      <w:bookmarkStart w:colFirst="0" w:colLast="0" w:name="_2bn6wsx" w:id="25"/>
      <w:bookmarkEnd w:id="25"/>
      <w:r w:rsidDel="00000000" w:rsidR="00000000" w:rsidRPr="00000000">
        <w:rPr>
          <w:rtl w:val="0"/>
        </w:rPr>
        <w:t xml:space="preserve">Study Rationale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intended for use in patients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&lt;describe the target population&gt;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1 study is intended to:</w:t>
      </w:r>
    </w:p>
    <w:p w:rsidR="00000000" w:rsidDel="00000000" w:rsidP="00000000" w:rsidRDefault="00000000" w:rsidRPr="00000000" w14:paraId="0000083B">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4" w:lineRule="auto"/>
        <w:ind w:left="1200" w:right="2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safety, tolerability, and PK for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of relevant exposure in the single ascending dose (SAD) study in healthy volunteers to support a subsequent repeat-dose exploratory efficacy study in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tl w:val="0"/>
        </w:rPr>
      </w:r>
    </w:p>
    <w:p w:rsidR="00000000" w:rsidDel="00000000" w:rsidP="00000000" w:rsidRDefault="00000000" w:rsidRPr="00000000" w14:paraId="0000083C">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pharmacokinetic (PK), safety, and tolerability data in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tl w:val="0"/>
        </w:rPr>
      </w:r>
    </w:p>
    <w:p w:rsidR="00000000" w:rsidDel="00000000" w:rsidP="00000000" w:rsidRDefault="00000000" w:rsidRPr="00000000" w14:paraId="0000083D">
      <w:pPr>
        <w:keepNext w:val="0"/>
        <w:keepLines w:val="0"/>
        <w:pageBreakBefore w:val="0"/>
        <w:widowControl w:val="0"/>
        <w:numPr>
          <w:ilvl w:val="2"/>
          <w:numId w:val="3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4" w:lineRule="auto"/>
        <w:ind w:left="1200" w:right="6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potential phenotypic, genotypic, and biochemical approaches to identify patients most likely to respond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qsh70q" w:id="26"/>
    <w:bookmarkEnd w:id="26"/>
    <w:p w:rsidR="00000000" w:rsidDel="00000000" w:rsidP="00000000" w:rsidRDefault="00000000" w:rsidRPr="00000000" w14:paraId="0000083E">
      <w:pPr>
        <w:pStyle w:val="Heading1"/>
        <w:numPr>
          <w:ilvl w:val="1"/>
          <w:numId w:val="33"/>
        </w:numPr>
        <w:tabs>
          <w:tab w:val="left" w:leader="none" w:pos="1199"/>
          <w:tab w:val="left" w:leader="none" w:pos="1200"/>
        </w:tabs>
        <w:spacing w:before="229" w:lineRule="auto"/>
        <w:ind w:left="1199" w:hanging="1080"/>
        <w:rPr/>
      </w:pPr>
      <w:bookmarkStart w:colFirst="0" w:colLast="0" w:name="_3as4poj" w:id="27"/>
      <w:bookmarkEnd w:id="27"/>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2" w:lineRule="auto"/>
        <w:ind w:left="120" w:right="1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1"/>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&lt;description of study intervention&gt;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Monoclonal antibodies typically have a long half-life, which facilitates weekly or monthly dosing, and are generally found to be poorly penetrant to the CNS. By targeting only peripheral receptors,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potentially reduces the risk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previously described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120" w:right="2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first-in-human study. It is intended to provide the initial safety, PK, and pharmacology data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humans.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20" w:right="6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nonclinical efficacy models, results of in vitro binding studies indicate that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potent, selective monoclonal antibody antagonist and inverse agonist of human and monkey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Primary PD studies demonstrated that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vitro.</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Circulating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pharmacologically active at the end of the dosing period in the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repeat-dose toxicity study in cynomolgus monkeys, as determined by an ex vivo PD assay. A single dose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cynomolgus monkeys resulted in a PD response associated with peripheral tissues but not with the brain, consistent with peripheral restriction of drug exposure.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2" w:lineRule="auto"/>
        <w:ind w:left="119" w:right="4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safety profile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extensively studied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completed Phase 3 clinical studies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&lt;drug 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&lt;drug 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&lt;drug 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Adverse psychiatric and neurological effects ultimately led to the termination of the development programs. However, outside of the CNS adverse effects,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otherwise reported to be generally safe and well tolerated, with primary adverse effects being gastrointestinal in nature. Furthermore,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knockout mice exhibited no serious adverse effects, supporting the general safety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1pxezwc" w:id="28"/>
    <w:bookmarkEnd w:id="28"/>
    <w:p w:rsidR="00000000" w:rsidDel="00000000" w:rsidP="00000000" w:rsidRDefault="00000000" w:rsidRPr="00000000" w14:paraId="00000845">
      <w:pPr>
        <w:pStyle w:val="Heading1"/>
        <w:numPr>
          <w:ilvl w:val="1"/>
          <w:numId w:val="33"/>
        </w:numPr>
        <w:tabs>
          <w:tab w:val="left" w:leader="none" w:pos="1199"/>
          <w:tab w:val="left" w:leader="none" w:pos="1200"/>
        </w:tabs>
        <w:spacing w:before="224" w:lineRule="auto"/>
        <w:ind w:left="1199" w:hanging="1080"/>
        <w:rPr/>
      </w:pPr>
      <w:bookmarkStart w:colFirst="0" w:colLast="0" w:name="_49x2ik5" w:id="29"/>
      <w:bookmarkEnd w:id="29"/>
      <w:r w:rsidDel="00000000" w:rsidR="00000000" w:rsidRPr="00000000">
        <w:rPr>
          <w:rtl w:val="0"/>
        </w:rPr>
        <w:t xml:space="preserve">Benefit/Risk Assessment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not been studied in humans; therefore, the risk-benefit analysis considerations are based on nonclinical data and reports in the literature on similar therapies. The benefits to participants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clinical program may include contributing to the process of developing new therapies in an area of unmet need and medical evaluations/assessments associated with study procedures (eg, physical examination);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&lt;condition&gt;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or may not experience an impact on progression of the disease. The risks of participation are primarily those associated with adverse reactions to the investigational medicinal product, although there may also be some discomfort associated with subcutaneous (SC) injections or study procedures (eg, blood collection).</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4" w:lineRule="auto"/>
        <w:ind w:left="120" w:right="7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detailed information about the known and expected benefits and risks and reasonably expected adverse events (AEs)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 found in </w:t>
      </w:r>
      <w:hyperlink w:anchor="_17nz8yj">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2.2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the Investigator’s Brochure.</w:t>
      </w:r>
    </w:p>
    <w:bookmarkStart w:colFirst="0" w:colLast="0" w:name="2p2csry" w:id="30"/>
    <w:bookmarkEnd w:id="30"/>
    <w:p w:rsidR="00000000" w:rsidDel="00000000" w:rsidP="00000000" w:rsidRDefault="00000000" w:rsidRPr="00000000" w14:paraId="00000848">
      <w:pPr>
        <w:pStyle w:val="Heading2"/>
        <w:numPr>
          <w:ilvl w:val="2"/>
          <w:numId w:val="43"/>
        </w:numPr>
        <w:tabs>
          <w:tab w:val="left" w:leader="none" w:pos="1199"/>
          <w:tab w:val="left" w:leader="none" w:pos="1200"/>
        </w:tabs>
        <w:spacing w:before="231" w:lineRule="auto"/>
        <w:ind w:left="1200" w:hanging="1081"/>
        <w:rPr/>
      </w:pPr>
      <w:bookmarkStart w:colFirst="0" w:colLast="0" w:name="_147n2zr" w:id="31"/>
      <w:bookmarkEnd w:id="31"/>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9" w:lineRule="auto"/>
        <w:ind w:left="119" w:right="1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known risks, including CNS-associated risks, that have been observed in nonclinical pharmacology and safety studies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targets peripheral receptors, potentially reducing the risk for the CNS-associated adverse effects observed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&lt;effect&gt;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&lt;effect&gt;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&lt;effect&gt;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clinical program will be closely monitored for these CNS-associated risks until sufficient data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clinical program are available to discharge these risks.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4" w:lineRule="auto"/>
        <w:ind w:left="119"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risks observed in clinical studies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gastrointestinal adverse events (primarily nausea, diarrhea, and vomiting), asthenia/fatigue, hot flushes, and dizziness.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119" w:right="6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monitored closely for the development of adverse effects that may result from study drug administration.</w:t>
      </w:r>
      <w:commentRangeEnd w:id="12"/>
      <w:r w:rsidDel="00000000" w:rsidR="00000000" w:rsidRPr="00000000">
        <w:commentReference w:id="12"/>
      </w:r>
      <w:r w:rsidDel="00000000" w:rsidR="00000000" w:rsidRPr="00000000">
        <w:rPr>
          <w:rtl w:val="0"/>
        </w:rPr>
      </w:r>
    </w:p>
    <w:bookmarkStart w:colFirst="0" w:colLast="0" w:name="3o7alnk" w:id="32"/>
    <w:bookmarkEnd w:id="32"/>
    <w:p w:rsidR="00000000" w:rsidDel="00000000" w:rsidP="00000000" w:rsidRDefault="00000000" w:rsidRPr="00000000" w14:paraId="0000084D">
      <w:pPr>
        <w:pStyle w:val="Heading2"/>
        <w:numPr>
          <w:ilvl w:val="2"/>
          <w:numId w:val="43"/>
        </w:numPr>
        <w:tabs>
          <w:tab w:val="left" w:leader="none" w:pos="1199"/>
          <w:tab w:val="left" w:leader="none" w:pos="1200"/>
        </w:tabs>
        <w:ind w:left="1200" w:hanging="1081"/>
        <w:rPr/>
      </w:pPr>
      <w:bookmarkStart w:colFirst="0" w:colLast="0" w:name="_23ckvvd" w:id="33"/>
      <w:bookmarkEnd w:id="33"/>
      <w:r w:rsidDel="00000000" w:rsidR="00000000" w:rsidRPr="00000000">
        <w:rPr>
          <w:rtl w:val="0"/>
        </w:rPr>
        <w:t xml:space="preserve">Benefit Assessment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3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non-therapeutic study in healthy volunteers (SAD component) and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(repeat-dose component). Potential benefits for participants in the study may include:</w:t>
      </w:r>
    </w:p>
    <w:p w:rsidR="00000000" w:rsidDel="00000000" w:rsidP="00000000" w:rsidRDefault="00000000" w:rsidRPr="00000000" w14:paraId="0000084F">
      <w:pPr>
        <w:keepNext w:val="0"/>
        <w:keepLines w:val="0"/>
        <w:pageBreakBefore w:val="0"/>
        <w:widowControl w:val="0"/>
        <w:numPr>
          <w:ilvl w:val="3"/>
          <w:numId w:val="4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3"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Contributing to the process of developing new therapies in an area of unmet need</w:t>
      </w:r>
      <w:r w:rsidDel="00000000" w:rsidR="00000000" w:rsidRPr="00000000">
        <w:rPr>
          <w:rtl w:val="0"/>
        </w:rPr>
      </w:r>
    </w:p>
    <w:p w:rsidR="00000000" w:rsidDel="00000000" w:rsidP="00000000" w:rsidRDefault="00000000" w:rsidRPr="00000000" w14:paraId="00000850">
      <w:pPr>
        <w:keepNext w:val="0"/>
        <w:keepLines w:val="0"/>
        <w:pageBreakBefore w:val="0"/>
        <w:widowControl w:val="0"/>
        <w:numPr>
          <w:ilvl w:val="3"/>
          <w:numId w:val="4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718" w:hanging="360"/>
        <w:jc w:val="left"/>
        <w:rPr>
          <w:b w:val="0"/>
          <w:i w:val="0"/>
          <w:smallCaps w:val="0"/>
          <w:strike w:val="0"/>
          <w:color w:val="000000"/>
          <w:u w:val="none"/>
          <w:shd w:fill="auto" w:val="clear"/>
          <w:vertAlign w:val="baseline"/>
        </w:rPr>
        <w:sectPr>
          <w:headerReference r:id="rId19" w:type="default"/>
          <w:footerReference r:id="rId20" w:type="default"/>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evaluations/assessments associated with study procedures (eg, physical examination, electrocardiogram [ECG], laboratory assessments).</w:t>
      </w:r>
      <w:r w:rsidDel="00000000" w:rsidR="00000000" w:rsidRPr="00000000">
        <w:rPr>
          <w:rtl w:val="0"/>
        </w:rPr>
      </w:r>
    </w:p>
    <w:bookmarkStart w:colFirst="0" w:colLast="0" w:name="ihv636" w:id="34"/>
    <w:bookmarkEnd w:id="34"/>
    <w:p w:rsidR="00000000" w:rsidDel="00000000" w:rsidP="00000000" w:rsidRDefault="00000000" w:rsidRPr="00000000" w14:paraId="00000851">
      <w:pPr>
        <w:pStyle w:val="Heading2"/>
        <w:numPr>
          <w:ilvl w:val="2"/>
          <w:numId w:val="43"/>
        </w:numPr>
        <w:tabs>
          <w:tab w:val="left" w:leader="none" w:pos="1199"/>
          <w:tab w:val="left" w:leader="none" w:pos="1200"/>
        </w:tabs>
        <w:spacing w:before="88" w:lineRule="auto"/>
        <w:ind w:left="1200" w:hanging="1080"/>
        <w:rPr/>
      </w:pPr>
      <w:bookmarkStart w:colFirst="0" w:colLast="0" w:name="_32hioqz" w:id="35"/>
      <w:bookmarkEnd w:id="35"/>
      <w:r w:rsidDel="00000000" w:rsidR="00000000" w:rsidRPr="00000000">
        <w:rPr>
          <w:rtl w:val="0"/>
        </w:rPr>
        <w:t xml:space="preserve">Overall Benefit: Risk Conclusion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2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 safety experience documented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 in nonclinical studies, and the lack of significant adverse findings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monkey toxicology study, support the conduct of this study. The potential risks identified in association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justified in consideration of the anticipated benefits to medical and scientific knowledge. The potential risks to the study participants can be minimized by appropriate monitoring and dose escalation during the study.</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9"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available data and the participant population to be studied, the benefit-risk assessment is favorable for participation in this study.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19" w:right="2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Investigator’s Brochure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the nonclinical studies, their findings, and potential risks.</w:t>
      </w:r>
    </w:p>
    <w:bookmarkStart w:colFirst="0" w:colLast="0" w:name="1hmsyys" w:id="36"/>
    <w:bookmarkEnd w:id="36"/>
    <w:p w:rsidR="00000000" w:rsidDel="00000000" w:rsidP="00000000" w:rsidRDefault="00000000" w:rsidRPr="00000000" w14:paraId="00000855">
      <w:pPr>
        <w:pStyle w:val="Heading1"/>
        <w:numPr>
          <w:ilvl w:val="0"/>
          <w:numId w:val="33"/>
        </w:numPr>
        <w:tabs>
          <w:tab w:val="left" w:leader="none" w:pos="1200"/>
          <w:tab w:val="left" w:leader="none" w:pos="1201"/>
        </w:tabs>
        <w:ind w:left="1200" w:hanging="1081"/>
        <w:rPr/>
      </w:pPr>
      <w:bookmarkStart w:colFirst="0" w:colLast="0" w:name="_41mghml" w:id="37"/>
      <w:bookmarkEnd w:id="37"/>
      <w:r w:rsidDel="00000000" w:rsidR="00000000" w:rsidRPr="00000000">
        <w:rPr>
          <w:rtl w:val="0"/>
        </w:rPr>
        <w:t xml:space="preserve">OBJECTIVES AND ENDPOINTS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7">
      <w:pPr>
        <w:rPr>
          <w:sz w:val="20"/>
          <w:szCs w:val="20"/>
        </w:rPr>
      </w:pPr>
      <w:r w:rsidDel="00000000" w:rsidR="00000000" w:rsidRPr="00000000">
        <w:rPr>
          <w:rtl w:val="0"/>
        </w:rPr>
      </w:r>
    </w:p>
    <w:tbl>
      <w:tblPr>
        <w:tblStyle w:val="Table6"/>
        <w:tblW w:w="9351.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1"/>
        <w:gridCol w:w="4810"/>
        <w:tblGridChange w:id="0">
          <w:tblGrid>
            <w:gridCol w:w="4541"/>
            <w:gridCol w:w="4810"/>
          </w:tblGrid>
        </w:tblGridChange>
      </w:tblGrid>
      <w:tr>
        <w:trPr>
          <w:cantSplit w:val="0"/>
          <w:trHeight w:val="810" w:hRule="atLeast"/>
          <w:tblHeader w:val="0"/>
        </w:trPr>
        <w:tc>
          <w:tcPr>
            <w:gridSpan w:val="2"/>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10" w:right="5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Objectives/Endpoints: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objectives and endpoints will be evaluated in healthy participants during the SAD component of the study and in participants with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repeat-dose component of the study.</w:t>
            </w:r>
          </w:p>
        </w:tc>
      </w:tr>
      <w:tr>
        <w:trPr>
          <w:cantSplit w:val="0"/>
          <w:trHeight w:val="350" w:hRule="atLeast"/>
          <w:tblHeader w:val="0"/>
        </w:trPr>
        <w:tc>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805" w:right="178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w:t>
            </w:r>
          </w:p>
        </w:tc>
        <w:tc>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943" w:right="193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Endpoints</w:t>
            </w:r>
          </w:p>
        </w:tc>
      </w:tr>
      <w:tr>
        <w:trPr>
          <w:cantSplit w:val="0"/>
          <w:trHeight w:val="350" w:hRule="atLeast"/>
          <w:tblHeader w:val="0"/>
        </w:trPr>
        <w:tc>
          <w:tcPr>
            <w:shd w:fill="d9d9d9" w:val="clear"/>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w:t>
            </w:r>
          </w:p>
        </w:tc>
        <w:tc>
          <w:tcPr>
            <w:shd w:fill="d9d9d9" w:val="clear"/>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85E">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after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weeks of exposure following single ascending doses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85F">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58" w:line="240" w:lineRule="auto"/>
              <w:ind w:left="824"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r w:rsidDel="00000000" w:rsidR="00000000" w:rsidRPr="00000000">
              <w:rPr>
                <w:rtl w:val="0"/>
              </w:rPr>
            </w:r>
          </w:p>
        </w:tc>
      </w:tr>
      <w:tr>
        <w:trPr>
          <w:cantSplit w:val="0"/>
          <w:trHeight w:val="350" w:hRule="atLeast"/>
          <w:tblHeader w:val="0"/>
        </w:trPr>
        <w:tc>
          <w:tcPr>
            <w:shd w:fill="d9d9d9" w:val="clear"/>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Secondary</w:t>
            </w:r>
          </w:p>
        </w:tc>
        <w:tc>
          <w:tcPr>
            <w:shd w:fill="d9d9d9" w:val="clear"/>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86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3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following repeated doses over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863">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58" w:line="240" w:lineRule="auto"/>
              <w:ind w:left="825"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864">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29" w:right="3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PK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single ascending doses</w:t>
            </w:r>
            <w:r w:rsidDel="00000000" w:rsidR="00000000" w:rsidRPr="00000000">
              <w:rPr>
                <w:rtl w:val="0"/>
              </w:rPr>
            </w:r>
          </w:p>
        </w:tc>
        <w:tc>
          <w:tcPr/>
          <w:p w:rsidR="00000000" w:rsidDel="00000000" w:rsidP="00000000" w:rsidRDefault="00000000" w:rsidRPr="00000000" w14:paraId="00000865">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62" w:line="240" w:lineRule="auto"/>
              <w:ind w:left="824"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6">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the PK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repeated doses</w:t>
            </w:r>
            <w:r w:rsidDel="00000000" w:rsidR="00000000" w:rsidRPr="00000000">
              <w:rPr>
                <w:rtl w:val="0"/>
              </w:rPr>
            </w:r>
          </w:p>
        </w:tc>
        <w:tc>
          <w:tcPr/>
          <w:p w:rsidR="00000000" w:rsidDel="00000000" w:rsidP="00000000" w:rsidRDefault="00000000" w:rsidRPr="00000000" w14:paraId="00000867">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tl w:val="0"/>
              </w:rPr>
            </w:r>
          </w:p>
        </w:tc>
      </w:tr>
      <w:tr>
        <w:trPr>
          <w:cantSplit w:val="0"/>
          <w:trHeight w:val="378" w:hRule="atLeast"/>
          <w:tblHeader w:val="0"/>
        </w:trPr>
        <w:tc>
          <w:tcPr>
            <w:shd w:fill="d9d9d9" w:val="clear"/>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62" w:line="245"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Exploratory</w:t>
            </w:r>
            <w:r w:rsidDel="00000000" w:rsidR="00000000" w:rsidRPr="00000000">
              <w:rPr>
                <w:rtl w:val="0"/>
              </w:rPr>
            </w:r>
          </w:p>
        </w:tc>
        <w:tc>
          <w:tcPr>
            <w:shd w:fill="d9d9d9" w:val="clear"/>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A">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single ascending doses</w:t>
            </w:r>
            <w:r w:rsidDel="00000000" w:rsidR="00000000" w:rsidRPr="00000000">
              <w:rPr>
                <w:rtl w:val="0"/>
              </w:rPr>
            </w:r>
          </w:p>
        </w:tc>
        <w:tc>
          <w:tcPr/>
          <w:p w:rsidR="00000000" w:rsidDel="00000000" w:rsidP="00000000" w:rsidRDefault="00000000" w:rsidRPr="00000000" w14:paraId="0000086B">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C">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repeated doses</w:t>
            </w:r>
            <w:r w:rsidDel="00000000" w:rsidR="00000000" w:rsidRPr="00000000">
              <w:rPr>
                <w:rtl w:val="0"/>
              </w:rPr>
            </w:r>
          </w:p>
        </w:tc>
        <w:tc>
          <w:tcPr/>
          <w:p w:rsidR="00000000" w:rsidDel="00000000" w:rsidP="00000000" w:rsidRDefault="00000000" w:rsidRPr="00000000" w14:paraId="0000086D">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E">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clinical laboratory assessments, 12-lead ECG, and vital signs following single ascending doses</w:t>
            </w:r>
            <w:r w:rsidDel="00000000" w:rsidR="00000000" w:rsidRPr="00000000">
              <w:rPr>
                <w:rtl w:val="0"/>
              </w:rPr>
            </w:r>
          </w:p>
        </w:tc>
        <w:tc>
          <w:tcPr/>
          <w:p w:rsidR="00000000" w:rsidDel="00000000" w:rsidP="00000000" w:rsidRDefault="00000000" w:rsidRPr="00000000" w14:paraId="0000086F">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70">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clinical laboratory assessments, 12-lead ECG, and vital signs following repeated doses</w:t>
            </w:r>
            <w:r w:rsidDel="00000000" w:rsidR="00000000" w:rsidRPr="00000000">
              <w:rPr>
                <w:rtl w:val="0"/>
              </w:rPr>
            </w:r>
          </w:p>
        </w:tc>
        <w:tc>
          <w:tcPr/>
          <w:p w:rsidR="00000000" w:rsidDel="00000000" w:rsidP="00000000" w:rsidRDefault="00000000" w:rsidRPr="00000000" w14:paraId="00000871">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72">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single ascending doses</w:t>
            </w:r>
            <w:r w:rsidDel="00000000" w:rsidR="00000000" w:rsidRPr="00000000">
              <w:rPr>
                <w:rtl w:val="0"/>
              </w:rPr>
            </w:r>
          </w:p>
        </w:tc>
        <w:tc>
          <w:tcPr/>
          <w:p w:rsidR="00000000" w:rsidDel="00000000" w:rsidP="00000000" w:rsidRDefault="00000000" w:rsidRPr="00000000" w14:paraId="00000873">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74">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following repeated doses</w:t>
            </w:r>
            <w:r w:rsidDel="00000000" w:rsidR="00000000" w:rsidRPr="00000000">
              <w:rPr>
                <w:rtl w:val="0"/>
              </w:rPr>
            </w:r>
          </w:p>
        </w:tc>
        <w:tc>
          <w:tcPr/>
          <w:p w:rsidR="00000000" w:rsidDel="00000000" w:rsidP="00000000" w:rsidRDefault="00000000" w:rsidRPr="00000000" w14:paraId="00000875">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76">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effects on eating behavior in participants following single ascending doses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877">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Hunger, satiety, and appetite VAS scores</w:t>
            </w:r>
            <w:r w:rsidDel="00000000" w:rsidR="00000000" w:rsidRPr="00000000">
              <w:rPr>
                <w:rtl w:val="0"/>
              </w:rPr>
            </w:r>
          </w:p>
        </w:tc>
      </w:tr>
      <w:tr>
        <w:trPr>
          <w:cantSplit w:val="0"/>
          <w:trHeight w:val="594" w:hRule="atLeast"/>
          <w:tblHeader w:val="0"/>
        </w:trPr>
        <w:tc>
          <w:tcPr>
            <w:gridSpan w:val="2"/>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Abbreviations: ADA = antidrug antibodies; AE = adverse event.</w:t>
            </w:r>
            <w:r w:rsidDel="00000000" w:rsidR="00000000" w:rsidRPr="00000000">
              <w:rPr>
                <w:rtl w:val="0"/>
              </w:rPr>
            </w:r>
          </w:p>
        </w:tc>
      </w:tr>
    </w:tbl>
    <w:p w:rsidR="00000000" w:rsidDel="00000000" w:rsidP="00000000" w:rsidRDefault="00000000" w:rsidRPr="00000000" w14:paraId="0000087A">
      <w:pPr>
        <w:rPr>
          <w:sz w:val="20"/>
          <w:szCs w:val="20"/>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bookmarkStart w:colFirst="0" w:colLast="0" w:name="2grqrue" w:id="38"/>
    <w:bookmarkEnd w:id="38"/>
    <w:p w:rsidR="00000000" w:rsidDel="00000000" w:rsidP="00000000" w:rsidRDefault="00000000" w:rsidRPr="00000000" w14:paraId="0000087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89" w:line="240" w:lineRule="auto"/>
        <w:ind w:left="1200" w:right="0" w:hanging="1081"/>
        <w:jc w:val="left"/>
        <w:rPr>
          <w:i w:val="0"/>
          <w:smallCaps w:val="0"/>
          <w:strike w:val="0"/>
          <w:color w:val="000000"/>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STUDY DESIGN</w:t>
      </w:r>
      <w:r w:rsidDel="00000000" w:rsidR="00000000" w:rsidRPr="00000000">
        <w:rPr>
          <w:rtl w:val="0"/>
        </w:rPr>
      </w:r>
    </w:p>
    <w:bookmarkStart w:colFirst="0" w:colLast="0" w:name="3fwokq0" w:id="40"/>
    <w:bookmarkEnd w:id="40"/>
    <w:p w:rsidR="00000000" w:rsidDel="00000000" w:rsidP="00000000" w:rsidRDefault="00000000" w:rsidRPr="00000000" w14:paraId="0000087D">
      <w:pPr>
        <w:pStyle w:val="Heading1"/>
        <w:numPr>
          <w:ilvl w:val="1"/>
          <w:numId w:val="33"/>
        </w:numPr>
        <w:tabs>
          <w:tab w:val="left" w:leader="none" w:pos="1199"/>
          <w:tab w:val="left" w:leader="none" w:pos="1200"/>
        </w:tabs>
        <w:spacing w:before="239" w:lineRule="auto"/>
        <w:ind w:left="1199" w:hanging="1080"/>
        <w:rPr/>
      </w:pPr>
      <w:bookmarkStart w:colFirst="0" w:colLast="0" w:name="_1v1yuxt" w:id="41"/>
      <w:bookmarkEnd w:id="41"/>
      <w:r w:rsidDel="00000000" w:rsidR="00000000" w:rsidRPr="00000000">
        <w:rPr>
          <w:rtl w:val="0"/>
        </w:rPr>
        <w:t xml:space="preserve">Overall Design</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20"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comprise a SAD escalation component in healthy volunteer participants and a repeat-dose component to confirm repeat-dose safety, tolerability, PK, and immunogenicity in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also explore potential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activity, participant selection, PD, and differential response biomarkers. This study will be a conducted in a single Phase 1 unit.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2qk79lc">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10.3 </w:t>
        </w:r>
      </w:hyperlink>
      <w:hyperlink w:anchor="_2qk79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2qk79lc">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mitigation strategies if changes may be required to procedures as a result of a public health emergency (eg, coronavirus disease 2019 [COVID-19]).</w:t>
      </w:r>
    </w:p>
    <w:bookmarkStart w:colFirst="0" w:colLast="0" w:name="4f1mdlm" w:id="42"/>
    <w:bookmarkEnd w:id="42"/>
    <w:p w:rsidR="00000000" w:rsidDel="00000000" w:rsidP="00000000" w:rsidRDefault="00000000" w:rsidRPr="00000000" w14:paraId="00000880">
      <w:pPr>
        <w:pStyle w:val="Heading2"/>
        <w:numPr>
          <w:ilvl w:val="2"/>
          <w:numId w:val="4"/>
        </w:numPr>
        <w:tabs>
          <w:tab w:val="left" w:leader="none" w:pos="1199"/>
          <w:tab w:val="left" w:leader="none" w:pos="1200"/>
        </w:tabs>
        <w:ind w:left="1200" w:hanging="1080"/>
        <w:rPr/>
      </w:pPr>
      <w:bookmarkStart w:colFirst="0" w:colLast="0" w:name="_2u6wntf" w:id="43"/>
      <w:bookmarkEnd w:id="43"/>
      <w:r w:rsidDel="00000000" w:rsidR="00000000" w:rsidRPr="00000000">
        <w:rPr>
          <w:rtl w:val="0"/>
        </w:rPr>
        <w:t xml:space="preserve">Single Ascending Dose</w:t>
      </w: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3"/>
      <w:commentRangeStart w:id="14"/>
      <w:commentRangeStart w:id="15"/>
      <w:commentRangeStart w:id="16"/>
      <w:commentRangeStart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SAD portion of the study is double-blind, randomized, placebo-controlled, single ascending dose design in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cohorts of healthy participants.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screening tests establishing eligibility will be performed following informed consent and within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prior to study intervention administration. Each participant will be enrolled in</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dose cohort only; participants will reside at the Clinical Research Unit (CRU) from Day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each cohort, participants will receive a subcutaneous (SC) dose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3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or placebo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on Day 1. To assure safety and tolerability of the starting dose, 2 sentinel participants will be dosed first in Cohort 1 (1 active drug and 1 placebo to maintain study blinding); the remaining Cohort 1 participants may be dosed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later, after initial safety of the sentinel participants is confirmed by the Phase 1 Unit Principal Investigator in consultation with the Sponsor.</w:t>
      </w:r>
      <w:commentRangeEnd w:id="13"/>
      <w:r w:rsidDel="00000000" w:rsidR="00000000" w:rsidRPr="00000000">
        <w:commentReference w:id="13"/>
      </w:r>
      <w:commentRangeEnd w:id="14"/>
      <w:r w:rsidDel="00000000" w:rsidR="00000000" w:rsidRPr="00000000">
        <w:commentReference w:id="14"/>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4" w:lineRule="auto"/>
        <w:ind w:left="120" w:right="2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Check-out from the CRU, all participants will return for Follow-up study visits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post dosing in the first 3 cohorts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post dosing in the remaining cohorts as shown in the Schedule of Assessments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 for PK and blood and urine samples for biomarkers are planned to be collected prior to dosing and at specific post-dose time points per the SoA. Timing of the blood sample collection for PK may change based on availability of new data from completed study cohorts.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measurements, including 12-lead ECG; vital sign monitoring including blood pressure, pulse rate, respiratory rate, and body temperature; clinical laboratory tests (chemistry, hematology, lipid profile, cytokine assessments); physical examinations; mental health assessment; and other metrics, will be obtained at specific time points per the SoA. Adverse events and concomitant medication use will be monitored throughout the study.</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20" w:right="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Investigator and Medical Monitor will monitor the safety of participants in a blinded fashion throughout the study on an ongoing basis to determine whether to continue dosing, whether to escalate dose, and whether to initiate dosing in various cohorts. The allocation of participants to various cohorts may be adjusted based on the ongoing data review.</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119"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to the next cohort (ie, dose level) will not take place until the Sponsor, in conjunction with the Principal Investigator, has determined that adequate safety, tolerability, and PK (if available) from the previous cohort have been demonstrated to permit proceeding to the next cohort.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2" w:lineRule="auto"/>
        <w:ind w:left="120" w:right="6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to the next cohort may occur only following review of all available clinical, laboratory safety, and any other relevant data through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post-dose from a minimum of</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20" w:right="1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in the currently dosed cohort as well as all available clinical, laboratory safety, and PK data from the previous cohorts. The planned dose increment during the SAD phase of the study will not exceed half-log increments (approximately 3.3-fold). Refer to </w:t>
      </w:r>
      <w:hyperlink w:anchor="_1mrcu09">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4.3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dose selection and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9kk8xu">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6.6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dose modifications.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participation is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(including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of Screening) for the SAD.</w:t>
      </w:r>
    </w:p>
    <w:bookmarkStart w:colFirst="0" w:colLast="0" w:name="19c6y18" w:id="44"/>
    <w:bookmarkEnd w:id="44"/>
    <w:p w:rsidR="00000000" w:rsidDel="00000000" w:rsidP="00000000" w:rsidRDefault="00000000" w:rsidRPr="00000000" w14:paraId="0000088D">
      <w:pPr>
        <w:pStyle w:val="Heading2"/>
        <w:numPr>
          <w:ilvl w:val="2"/>
          <w:numId w:val="4"/>
        </w:numPr>
        <w:tabs>
          <w:tab w:val="left" w:leader="none" w:pos="1199"/>
          <w:tab w:val="left" w:leader="none" w:pos="1200"/>
        </w:tabs>
        <w:spacing w:before="233" w:lineRule="auto"/>
        <w:ind w:left="1200" w:hanging="1080"/>
        <w:rPr/>
      </w:pPr>
      <w:bookmarkStart w:colFirst="0" w:colLast="0" w:name="_3tbugp1" w:id="45"/>
      <w:bookmarkEnd w:id="45"/>
      <w:r w:rsidDel="00000000" w:rsidR="00000000" w:rsidRPr="00000000">
        <w:rPr>
          <w:rtl w:val="0"/>
        </w:rPr>
        <w:t xml:space="preserve">Repeat-Dose</w:t>
      </w: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120" w:right="1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repeat-dose portion of the study is a double-blind, randomized, placebo-controlled design in 1 cohort of participants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screening tests establishing eligibility will be performed following informed consent and within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prior to study intervention administration. Participants will reside at the CRU from Day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Day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will receive SC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or placebo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every other week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doses. The actual dose and regimen selected for this part of the study will be based on the safety, tolerability, and PK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determined during the ongoing SAD component of the study. To account for anticipated accumulation, the dose selected for the repeat-dose cohort will not exceed 50% of a dose that has previously been shown to be safe and well tolerated in the single-dose cohort. Sentinel dosing is not required during this part of the study. Participants must not have been enrolled in the SAD component.</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9" w:lineRule="auto"/>
        <w:ind w:left="120"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participants will return for Follow-up study visits through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following the last dose as shown in the SoA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 for PK and blood and urine samples for biomarkers are planned to be collected prior to dosing and at specific post-dose time points per the SoA. Timing of the blood sample collection for PK may change based on availability of new data from completed study cohorts.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19"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measurements, including 12-lead ECG; vital sign monitoring including blood pressure, pulse rate, respiratory rate, and body temperature; clinical laboratory tests (chemistry, hematology, lipid profile); physical examinations; mental health assessment; and other metrics, will be obtained at specific time points per the SoA. Adverse events and concomitant medication use will be monitored throughout the study. Refer to </w:t>
      </w:r>
      <w:hyperlink w:anchor="_39kk8xu">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6.6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dose modifications.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120" w:right="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participation is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(including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of Screening) for the repeat-dose portion of the study.</w:t>
      </w:r>
    </w:p>
    <w:bookmarkStart w:colFirst="0" w:colLast="0" w:name="28h4qwu" w:id="46"/>
    <w:bookmarkEnd w:id="46"/>
    <w:p w:rsidR="00000000" w:rsidDel="00000000" w:rsidP="00000000" w:rsidRDefault="00000000" w:rsidRPr="00000000" w14:paraId="00000894">
      <w:pPr>
        <w:pStyle w:val="Heading1"/>
        <w:numPr>
          <w:ilvl w:val="1"/>
          <w:numId w:val="33"/>
        </w:numPr>
        <w:tabs>
          <w:tab w:val="left" w:leader="none" w:pos="1199"/>
          <w:tab w:val="left" w:leader="none" w:pos="1200"/>
        </w:tabs>
        <w:spacing w:before="229" w:lineRule="auto"/>
        <w:ind w:left="1199" w:hanging="1080"/>
        <w:rPr/>
      </w:pPr>
      <w:bookmarkStart w:colFirst="0" w:colLast="0" w:name="_nmf14n" w:id="47"/>
      <w:bookmarkEnd w:id="47"/>
      <w:r w:rsidDel="00000000" w:rsidR="00000000" w:rsidRPr="00000000">
        <w:rPr>
          <w:rtl w:val="0"/>
        </w:rPr>
        <w:t xml:space="preserve">Scientific Rationale for Study Design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19"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SAD portion of this study is a standard design for first-in-human testing with a monoclonal antibody. In addition, a 4-week repeated dose cohort will allow confirmation of the safety, tolerability, and repeat-dose PK and immunogenicity in the target population prior to proceeding to subsequent repeat-dose studies in a patient population.</w:t>
      </w:r>
    </w:p>
    <w:bookmarkStart w:colFirst="0" w:colLast="0" w:name="37m2jsg" w:id="48"/>
    <w:bookmarkEnd w:id="48"/>
    <w:p w:rsidR="00000000" w:rsidDel="00000000" w:rsidP="00000000" w:rsidRDefault="00000000" w:rsidRPr="00000000" w14:paraId="00000896">
      <w:pPr>
        <w:pStyle w:val="Heading1"/>
        <w:numPr>
          <w:ilvl w:val="1"/>
          <w:numId w:val="33"/>
        </w:numPr>
        <w:tabs>
          <w:tab w:val="left" w:leader="none" w:pos="1199"/>
          <w:tab w:val="left" w:leader="none" w:pos="1200"/>
        </w:tabs>
        <w:ind w:left="1199" w:hanging="1080"/>
        <w:rPr/>
      </w:pPr>
      <w:bookmarkStart w:colFirst="0" w:colLast="0" w:name="_1mrcu09" w:id="49"/>
      <w:bookmarkEnd w:id="49"/>
      <w:r w:rsidDel="00000000" w:rsidR="00000000" w:rsidRPr="00000000">
        <w:rPr>
          <w:rtl w:val="0"/>
        </w:rPr>
        <w:t xml:space="preserve">Justification for Dose</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9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planned clinical starting dose in healthy volunteers (HVs) is a single dose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administered as an SC injection. The planned maximum dose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clinical starting dose is based on an integrated approach supported by the Good Laboratory Practice (GLP) toxicology study approach, the minimal cytokine change, expected 10% receptor occupancy (RO) attained at maximum observed serum concentration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utilizing the minimal anticipated biological effect level (MABEL) based on the half-maximal inhibitory concentration (IC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binding and inhibition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4" w:lineRule="auto"/>
        <w:ind w:left="120" w:right="1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GLP toxicology study was conducted in cynomolgus monkey, as this is the most relevant species for evaluation based on in vitro cross-reactivity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(&lt;nonclinical study number&gt;).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 observed adverse effect level (NOAEL) in this study was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mg/kg. In addition, there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 difference in binding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monkey to human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the human equivalent dose of the NOAEL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mg/kg. Based on the maximum recommended starting dose (MRSD) guidance, a factor of 10 can be used to determine the maximum allowable starting dose, with an estimated maximum starting dose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mg/kg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120" w:right="6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planned starting dose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 given as a single SC injection in HVs is expected to be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 lower than the dose supported by the GLP toxicology study. Starting at the dose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 will ensure full characterization of safety, PK, and PD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21"/>
      <w:r w:rsidDel="00000000" w:rsidR="00000000" w:rsidRPr="00000000">
        <w:commentReference w:id="21"/>
      </w:r>
      <w:r w:rsidDel="00000000" w:rsidR="00000000" w:rsidRPr="00000000">
        <w:rPr>
          <w:rtl w:val="0"/>
        </w:rPr>
      </w:r>
    </w:p>
    <w:bookmarkStart w:colFirst="0" w:colLast="0" w:name="46r0co2" w:id="50"/>
    <w:bookmarkEnd w:id="50"/>
    <w:p w:rsidR="00000000" w:rsidDel="00000000" w:rsidP="00000000" w:rsidRDefault="00000000" w:rsidRPr="00000000" w14:paraId="0000089B">
      <w:pPr>
        <w:pStyle w:val="Heading1"/>
        <w:numPr>
          <w:ilvl w:val="1"/>
          <w:numId w:val="33"/>
        </w:numPr>
        <w:tabs>
          <w:tab w:val="left" w:leader="none" w:pos="1199"/>
          <w:tab w:val="left" w:leader="none" w:pos="1200"/>
        </w:tabs>
        <w:spacing w:before="224" w:lineRule="auto"/>
        <w:ind w:left="1199" w:hanging="1080"/>
        <w:rPr/>
      </w:pPr>
      <w:bookmarkStart w:colFirst="0" w:colLast="0" w:name="_2lwamvv" w:id="51"/>
      <w:bookmarkEnd w:id="51"/>
      <w:r w:rsidDel="00000000" w:rsidR="00000000" w:rsidRPr="00000000">
        <w:rPr>
          <w:rtl w:val="0"/>
        </w:rPr>
        <w:t xml:space="preserve">Start and End of Study Definitions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3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start of the study is defined as the date the first participant signs an informed consent form (ICF).</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of the study is defined as the date of the last participant’s last assessment (scheduled or unscheduled).</w:t>
      </w:r>
    </w:p>
    <w:bookmarkStart w:colFirst="0" w:colLast="0" w:name="111kx3o" w:id="52"/>
    <w:bookmarkEnd w:id="52"/>
    <w:p w:rsidR="00000000" w:rsidDel="00000000" w:rsidP="00000000" w:rsidRDefault="00000000" w:rsidRPr="00000000" w14:paraId="0000089E">
      <w:pPr>
        <w:pStyle w:val="Heading1"/>
        <w:numPr>
          <w:ilvl w:val="0"/>
          <w:numId w:val="33"/>
        </w:numPr>
        <w:tabs>
          <w:tab w:val="left" w:leader="none" w:pos="1200"/>
          <w:tab w:val="left" w:leader="none" w:pos="1201"/>
        </w:tabs>
        <w:ind w:left="1200" w:hanging="1081"/>
        <w:rPr/>
      </w:pPr>
      <w:bookmarkStart w:colFirst="0" w:colLast="0" w:name="_3l18frh" w:id="53"/>
      <w:bookmarkEnd w:id="53"/>
      <w:r w:rsidDel="00000000" w:rsidR="00000000" w:rsidRPr="00000000">
        <w:rPr>
          <w:rtl w:val="0"/>
        </w:rPr>
        <w:t xml:space="preserve">STUDY POPULATION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19"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Prospective approval of protocol deviations to recruitment and enrollment criteria, also known as protocol waivers or exemptions, is not permitted.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considered for enrollment in this study, participants must meet all the following Inclusion Criteria and none of the Exclusion Criteria. Retesting of eligibility assessments previously not met may be permitted once upon discussion with the Medical Monitor.</w:t>
      </w:r>
    </w:p>
    <w:bookmarkStart w:colFirst="0" w:colLast="0" w:name="206ipza" w:id="54"/>
    <w:bookmarkEnd w:id="54"/>
    <w:p w:rsidR="00000000" w:rsidDel="00000000" w:rsidP="00000000" w:rsidRDefault="00000000" w:rsidRPr="00000000" w14:paraId="000008A1">
      <w:pPr>
        <w:pStyle w:val="Heading1"/>
        <w:numPr>
          <w:ilvl w:val="1"/>
          <w:numId w:val="33"/>
        </w:numPr>
        <w:tabs>
          <w:tab w:val="left" w:leader="none" w:pos="1199"/>
          <w:tab w:val="left" w:leader="none" w:pos="1200"/>
        </w:tabs>
        <w:spacing w:before="232" w:lineRule="auto"/>
        <w:ind w:left="1199" w:hanging="1080"/>
        <w:rPr/>
      </w:pPr>
      <w:bookmarkStart w:colFirst="0" w:colLast="0" w:name="_4k668n3" w:id="55"/>
      <w:bookmarkEnd w:id="55"/>
      <w:r w:rsidDel="00000000" w:rsidR="00000000" w:rsidRPr="00000000">
        <w:rPr>
          <w:rtl w:val="0"/>
        </w:rPr>
        <w:t xml:space="preserve">Inclusion Criteria</w:t>
      </w:r>
      <w:r w:rsidDel="00000000" w:rsidR="00000000" w:rsidRPr="00000000">
        <w:rPr>
          <w:rtl w:val="0"/>
        </w:rPr>
      </w:r>
    </w:p>
    <w:p w:rsidR="00000000" w:rsidDel="00000000" w:rsidP="00000000" w:rsidRDefault="00000000" w:rsidRPr="00000000" w14:paraId="000008A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28"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Understands study procedures and voluntarily provides written informed consent.</w:t>
      </w:r>
      <w:r w:rsidDel="00000000" w:rsidR="00000000" w:rsidRPr="00000000">
        <w:rPr>
          <w:rtl w:val="0"/>
        </w:rPr>
      </w:r>
    </w:p>
    <w:p w:rsidR="00000000" w:rsidDel="00000000" w:rsidP="00000000" w:rsidRDefault="00000000" w:rsidRPr="00000000" w14:paraId="000008A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18" w:line="246.99999999999994" w:lineRule="auto"/>
        <w:ind w:left="840" w:right="3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Willing and able to abide by the study restrictions, including the lifestyle considerations in </w:t>
      </w:r>
      <w:hyperlink w:anchor="_3ygebqi">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A4">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18"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Willing and able to complete all study visits, in-residence requirements, and procedures.</w:t>
      </w:r>
      <w:r w:rsidDel="00000000" w:rsidR="00000000" w:rsidRPr="00000000">
        <w:rPr>
          <w:rtl w:val="0"/>
        </w:rPr>
      </w:r>
    </w:p>
    <w:p w:rsidR="00000000" w:rsidDel="00000000" w:rsidP="00000000" w:rsidRDefault="00000000" w:rsidRPr="00000000" w14:paraId="000008A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22" w:line="240" w:lineRule="auto"/>
        <w:ind w:left="840" w:right="0" w:hanging="360"/>
        <w:jc w:val="left"/>
        <w:rPr>
          <w:b w:val="0"/>
          <w:i w:val="0"/>
          <w:smallCaps w:val="0"/>
          <w:strike w:val="0"/>
          <w:color w:val="000000"/>
          <w:u w:val="none"/>
          <w:shd w:fill="auto" w:val="clear"/>
          <w:vertAlign w:val="baseline"/>
        </w:rPr>
      </w:pPr>
      <w:commentRangeStart w:id="22"/>
      <w:commentRangeStart w:id="23"/>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of age at the time of signing informed consent.</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8A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23"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mass index (BMI) between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inclusive, at Screening.</w:t>
      </w:r>
      <w:r w:rsidDel="00000000" w:rsidR="00000000" w:rsidRPr="00000000">
        <w:rPr>
          <w:rtl w:val="0"/>
        </w:rPr>
      </w:r>
    </w:p>
    <w:p w:rsidR="00000000" w:rsidDel="00000000" w:rsidP="00000000" w:rsidRDefault="00000000" w:rsidRPr="00000000" w14:paraId="000008A7">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22" w:line="246.99999999999994" w:lineRule="auto"/>
        <w:ind w:left="840" w:right="119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participants will be of non-childbearing potential (refer to </w:t>
      </w:r>
      <w:hyperlink w:anchor="_4gjguf0">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10.5</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w:t>
      </w:r>
      <w:hyperlink w:anchor="_4gjguf0">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ppendix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definition of non-childbearing potential).</w:t>
      </w:r>
      <w:r w:rsidDel="00000000" w:rsidR="00000000" w:rsidRPr="00000000">
        <w:rPr>
          <w:rtl w:val="0"/>
        </w:rPr>
      </w:r>
    </w:p>
    <w:p w:rsidR="00000000" w:rsidDel="00000000" w:rsidP="00000000" w:rsidRDefault="00000000" w:rsidRPr="00000000" w14:paraId="000008A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08" w:line="249" w:lineRule="auto"/>
        <w:ind w:left="840" w:right="40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 participants will agree to use contraception while on study intervention and for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months after the last dose of study intervention.</w:t>
      </w:r>
      <w:r w:rsidDel="00000000" w:rsidR="00000000" w:rsidRPr="00000000">
        <w:rPr>
          <w:rtl w:val="0"/>
        </w:rPr>
      </w:r>
    </w:p>
    <w:p w:rsidR="00000000" w:rsidDel="00000000" w:rsidP="00000000" w:rsidRDefault="00000000" w:rsidRPr="00000000" w14:paraId="000008A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13" w:line="244" w:lineRule="auto"/>
        <w:ind w:left="840" w:right="17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cohorts only: Participants must be in good health, determined by no clinically significant findings from medical history, physical examination, 12-lead ECG, vital signs measurements, and clinical laboratory evaluations (see exclusion criteria for criteria for specific labs) at Screening as assessed by the Investigator. Clinical laboratory assessments may be repeated once at the Investigator’s discretion if laboratory error is suspected.</w:t>
      </w:r>
      <w:r w:rsidDel="00000000" w:rsidR="00000000" w:rsidRPr="00000000">
        <w:rPr>
          <w:rtl w:val="0"/>
        </w:rPr>
      </w:r>
    </w:p>
    <w:p w:rsidR="00000000" w:rsidDel="00000000" w:rsidP="00000000" w:rsidRDefault="00000000" w:rsidRPr="00000000" w14:paraId="000008A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40"/>
        </w:tabs>
        <w:spacing w:after="0" w:before="111" w:line="244" w:lineRule="auto"/>
        <w:ind w:left="840" w:right="3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Repeat-dose cohort only: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treated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 otherwise good health except for well-controlled common conditions associated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&lt;condition&gt;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&lt;condition&gt;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Clinical laboratory assessments may be repeated once at the Investigator’s discretion if laboratory error is suspected.</w:t>
      </w:r>
      <w:r w:rsidDel="00000000" w:rsidR="00000000" w:rsidRPr="00000000">
        <w:rPr>
          <w:rtl w:val="0"/>
        </w:rPr>
      </w:r>
    </w:p>
    <w:bookmarkStart w:colFirst="0" w:colLast="0" w:name="2zbgiuw" w:id="56"/>
    <w:bookmarkEnd w:id="56"/>
    <w:p w:rsidR="00000000" w:rsidDel="00000000" w:rsidP="00000000" w:rsidRDefault="00000000" w:rsidRPr="00000000" w14:paraId="000008AB">
      <w:pPr>
        <w:pStyle w:val="Heading1"/>
        <w:numPr>
          <w:ilvl w:val="1"/>
          <w:numId w:val="33"/>
        </w:numPr>
        <w:tabs>
          <w:tab w:val="left" w:leader="none" w:pos="1199"/>
          <w:tab w:val="left" w:leader="none" w:pos="1200"/>
        </w:tabs>
        <w:spacing w:before="226" w:lineRule="auto"/>
        <w:ind w:left="1199" w:hanging="1080"/>
        <w:rPr/>
      </w:pPr>
      <w:bookmarkStart w:colFirst="0" w:colLast="0" w:name="_1egqt2p" w:id="57"/>
      <w:bookmarkEnd w:id="57"/>
      <w:r w:rsidDel="00000000" w:rsidR="00000000" w:rsidRPr="00000000">
        <w:rPr>
          <w:rtl w:val="0"/>
        </w:rPr>
        <w:t xml:space="preserve">Exclusion Criteria</w:t>
      </w:r>
      <w:r w:rsidDel="00000000" w:rsidR="00000000" w:rsidRPr="00000000">
        <w:rPr>
          <w:rtl w:val="0"/>
        </w:rPr>
      </w:r>
    </w:p>
    <w:p w:rsidR="00000000" w:rsidDel="00000000" w:rsidP="00000000" w:rsidRDefault="00000000" w:rsidRPr="00000000" w14:paraId="000008A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97" w:line="246.99999999999994" w:lineRule="auto"/>
        <w:ind w:left="840" w:right="492" w:hanging="360"/>
        <w:jc w:val="left"/>
        <w:rPr>
          <w:b w:val="0"/>
          <w:i w:val="0"/>
          <w:smallCaps w:val="0"/>
          <w:strike w:val="0"/>
          <w:color w:val="000000"/>
          <w:u w:val="none"/>
          <w:shd w:fill="auto" w:val="clear"/>
          <w:vertAlign w:val="baseline"/>
        </w:rPr>
      </w:pPr>
      <w:bookmarkStart w:colFirst="0" w:colLast="0" w:name="_3ygebqi" w:id="58"/>
      <w:bookmarkEnd w:id="58"/>
      <w:commentRangeStart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or treatment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of the Screening visit.</w:t>
      </w: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97" w:line="246.99999999999994" w:lineRule="auto"/>
        <w:ind w:left="840" w:right="49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A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23"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pressure &gt;155 mmHg systolic or &gt;95 mmHg diastolic.</w:t>
      </w:r>
      <w:r w:rsidDel="00000000" w:rsidR="00000000" w:rsidRPr="00000000">
        <w:rPr>
          <w:rtl w:val="0"/>
        </w:rPr>
      </w:r>
    </w:p>
    <w:p w:rsidR="00000000" w:rsidDel="00000000" w:rsidP="00000000" w:rsidRDefault="00000000" w:rsidRPr="00000000" w14:paraId="000008A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22" w:line="246.99999999999994" w:lineRule="auto"/>
        <w:ind w:left="839" w:right="20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heart disease or clinically significant abnormalities identified in the 12-lead ECG at Screening. Specific exclusion criteria are:</w:t>
      </w:r>
      <w:r w:rsidDel="00000000" w:rsidR="00000000" w:rsidRPr="00000000">
        <w:rPr>
          <w:rtl w:val="0"/>
        </w:rPr>
      </w:r>
    </w:p>
    <w:p w:rsidR="00000000" w:rsidDel="00000000" w:rsidP="00000000" w:rsidRDefault="00000000" w:rsidRPr="00000000" w14:paraId="000008B0">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200"/>
        </w:tabs>
        <w:spacing w:after="0" w:before="104" w:line="240" w:lineRule="auto"/>
        <w:ind w:left="1200" w:right="5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QT interval corrected for heart rate using Fridericia’s method (QTcF) &gt;450 msec (males) or &gt;470 msec (females) confirmed by calculating the mean of the original value and 2 repeats.</w:t>
      </w:r>
      <w:r w:rsidDel="00000000" w:rsidR="00000000" w:rsidRPr="00000000">
        <w:rPr>
          <w:rtl w:val="0"/>
        </w:rPr>
      </w:r>
    </w:p>
    <w:p w:rsidR="00000000" w:rsidDel="00000000" w:rsidP="00000000" w:rsidRDefault="00000000" w:rsidRPr="00000000" w14:paraId="000008B1">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200"/>
        </w:tabs>
        <w:spacing w:after="0" w:before="4" w:line="237" w:lineRule="auto"/>
        <w:ind w:left="1200" w:right="1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QRS duration &gt;120 msec confirmed by calculating the mean of the original value and 2 repeats.</w:t>
      </w:r>
      <w:r w:rsidDel="00000000" w:rsidR="00000000" w:rsidRPr="00000000">
        <w:rPr>
          <w:rtl w:val="0"/>
        </w:rPr>
      </w:r>
    </w:p>
    <w:p w:rsidR="00000000" w:rsidDel="00000000" w:rsidP="00000000" w:rsidRDefault="00000000" w:rsidRPr="00000000" w14:paraId="000008B2">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200"/>
        </w:tabs>
        <w:spacing w:after="0" w:before="6" w:line="237" w:lineRule="auto"/>
        <w:ind w:left="1200" w:right="40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 interval &gt;220 msec confirmed by calculating the mean of the original value and 2 repeats.</w:t>
      </w:r>
      <w:r w:rsidDel="00000000" w:rsidR="00000000" w:rsidRPr="00000000">
        <w:rPr>
          <w:rtl w:val="0"/>
        </w:rPr>
      </w:r>
    </w:p>
    <w:p w:rsidR="00000000" w:rsidDel="00000000" w:rsidP="00000000" w:rsidRDefault="00000000" w:rsidRPr="00000000" w14:paraId="000008B3">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200"/>
        </w:tabs>
        <w:spacing w:after="0" w:before="6" w:line="237" w:lineRule="auto"/>
        <w:ind w:left="1200"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that would make corrected QT (QTc) measurements difficult or QTc data uninterpretable.</w:t>
      </w:r>
      <w:r w:rsidDel="00000000" w:rsidR="00000000" w:rsidRPr="00000000">
        <w:rPr>
          <w:rtl w:val="0"/>
        </w:rPr>
      </w:r>
    </w:p>
    <w:p w:rsidR="00000000" w:rsidDel="00000000" w:rsidP="00000000" w:rsidRDefault="00000000" w:rsidRPr="00000000" w14:paraId="000008B4">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200"/>
        </w:tabs>
        <w:spacing w:after="0" w:before="3"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history of long QT syndrome.</w:t>
      </w:r>
      <w:r w:rsidDel="00000000" w:rsidR="00000000" w:rsidRPr="00000000">
        <w:rPr>
          <w:rtl w:val="0"/>
        </w:rPr>
      </w:r>
    </w:p>
    <w:p w:rsidR="00000000" w:rsidDel="00000000" w:rsidP="00000000" w:rsidRDefault="00000000" w:rsidRPr="00000000" w14:paraId="000008B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27"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 with a positive pregnancy test or who is lactating at Screening.</w:t>
      </w:r>
      <w:r w:rsidDel="00000000" w:rsidR="00000000" w:rsidRPr="00000000">
        <w:rPr>
          <w:rtl w:val="0"/>
        </w:rPr>
      </w:r>
    </w:p>
    <w:p w:rsidR="00000000" w:rsidDel="00000000" w:rsidP="00000000" w:rsidRDefault="00000000" w:rsidRPr="00000000" w14:paraId="000008B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27"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alcoholism or drug/chemical abuse within 2 years prior to Screening.</w:t>
      </w:r>
      <w:r w:rsidDel="00000000" w:rsidR="00000000" w:rsidRPr="00000000">
        <w:rPr>
          <w:rtl w:val="0"/>
        </w:rPr>
      </w:r>
    </w:p>
    <w:p w:rsidR="00000000" w:rsidDel="00000000" w:rsidP="00000000" w:rsidRDefault="00000000" w:rsidRPr="00000000" w14:paraId="000008B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18" w:line="249" w:lineRule="auto"/>
        <w:ind w:left="840" w:right="67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exposure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&lt;therapy type&gt;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B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07" w:line="246.99999999999994" w:lineRule="auto"/>
        <w:ind w:left="840" w:right="16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 clinical study involving administration of an investigational drug (new chemical entity) in the past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half-lives of last dose (whichever is longer) prior to first dosing.</w:t>
      </w:r>
      <w:r w:rsidDel="00000000" w:rsidR="00000000" w:rsidRPr="00000000">
        <w:rPr>
          <w:rtl w:val="0"/>
        </w:rPr>
      </w:r>
    </w:p>
    <w:p w:rsidR="00000000" w:rsidDel="00000000" w:rsidP="00000000" w:rsidRDefault="00000000" w:rsidRPr="00000000" w14:paraId="000008B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07" w:line="246.99999999999994" w:lineRule="auto"/>
        <w:ind w:left="840" w:right="4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significant hypersensitivity, intolerance, or allergy to more than one class of drugs.</w:t>
      </w:r>
      <w:r w:rsidDel="00000000" w:rsidR="00000000" w:rsidRPr="00000000">
        <w:rPr>
          <w:rtl w:val="0"/>
        </w:rPr>
      </w:r>
    </w:p>
    <w:p w:rsidR="00000000" w:rsidDel="00000000" w:rsidP="00000000" w:rsidRDefault="00000000" w:rsidRPr="00000000" w14:paraId="000008B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13" w:line="246.99999999999994" w:lineRule="auto"/>
        <w:ind w:left="840" w:right="3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Aspartate aminotransferase, alanine aminotransferase, or total bilirubin &gt;2 × upper limit of normal.</w:t>
      </w:r>
      <w:r w:rsidDel="00000000" w:rsidR="00000000" w:rsidRPr="00000000">
        <w:rPr>
          <w:rtl w:val="0"/>
        </w:rPr>
      </w:r>
    </w:p>
    <w:p w:rsidR="00000000" w:rsidDel="00000000" w:rsidP="00000000" w:rsidRDefault="00000000" w:rsidRPr="00000000" w14:paraId="000008B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09" w:line="249" w:lineRule="auto"/>
        <w:ind w:left="840" w:right="2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hepatitis panel and/or positive human immunodeficiency virus test. Participants whose results are compatible with prior immunization may be included.</w:t>
      </w:r>
      <w:r w:rsidDel="00000000" w:rsidR="00000000" w:rsidRPr="00000000">
        <w:rPr>
          <w:rtl w:val="0"/>
        </w:rPr>
      </w:r>
    </w:p>
    <w:p w:rsidR="00000000" w:rsidDel="00000000" w:rsidP="00000000" w:rsidRDefault="00000000" w:rsidRPr="00000000" w14:paraId="000008B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07" w:line="246.99999999999994" w:lineRule="auto"/>
        <w:ind w:left="840" w:right="2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previously completed or withdrawn from this study. Alternates for prior cohorts who were not assigned to treatment and did not receive study intervention are considered eligible.</w:t>
      </w:r>
      <w:r w:rsidDel="00000000" w:rsidR="00000000" w:rsidRPr="00000000">
        <w:rPr>
          <w:rtl w:val="0"/>
        </w:rPr>
      </w:r>
    </w:p>
    <w:p w:rsidR="00000000" w:rsidDel="00000000" w:rsidP="00000000" w:rsidRDefault="00000000" w:rsidRPr="00000000" w14:paraId="000008B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40"/>
        </w:tabs>
        <w:spacing w:after="0" w:before="11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cohorts only: Fasting glucose &gt;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mg/dL.</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dlolyb" w:id="59"/>
    <w:bookmarkEnd w:id="59"/>
    <w:p w:rsidR="00000000" w:rsidDel="00000000" w:rsidP="00000000" w:rsidRDefault="00000000" w:rsidRPr="00000000" w14:paraId="000008BF">
      <w:pPr>
        <w:pStyle w:val="Heading1"/>
        <w:numPr>
          <w:ilvl w:val="1"/>
          <w:numId w:val="33"/>
        </w:numPr>
        <w:tabs>
          <w:tab w:val="left" w:leader="none" w:pos="1199"/>
          <w:tab w:val="left" w:leader="none" w:pos="1200"/>
        </w:tabs>
        <w:spacing w:before="0" w:lineRule="auto"/>
        <w:ind w:left="1199" w:hanging="1080"/>
        <w:rPr/>
      </w:pPr>
      <w:bookmarkStart w:colFirst="0" w:colLast="0" w:name="_sqyw64" w:id="60"/>
      <w:bookmarkEnd w:id="60"/>
      <w:r w:rsidDel="00000000" w:rsidR="00000000" w:rsidRPr="00000000">
        <w:rPr>
          <w:rtl w:val="0"/>
        </w:rPr>
        <w:t xml:space="preserve">Lifestyle Considerations</w:t>
      </w: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9" w:lineRule="auto"/>
        <w:ind w:left="120" w:right="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commentRangeStart w:id="25"/>
      <w:commentRangeStart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Donation of sperm is not permitted for male participants from Check-in until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months after the last dose of study intervention.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1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Donation of blood is not permitted from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for double red cell donation) prior to Screening until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after the final Follow-up visit.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7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tetrahydrocannabinol, cannabidiol (CBD), or other cannabinoid is not permitted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prior to Screening through the end of participation in the study.</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20" w:right="1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vaccinations anticipated during the course of the study should be completed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prior to Screening.</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20" w:right="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SAD Cohorts: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of any prescription or nonprescription medications/nutritional products including vitamins (except ongoing multivitamin supplement), minerals, and phytotherapeutic/herbal/plant-derived preparations is not permitted from Screening until the end of the study, unless deemed acceptable by the Investigator. Saline, lidocaine, or other medications required by study procedures are permitted at the Investigator’s discretion. Paracetamol/ acetaminophen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g/day for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consecutive days) is allowed as needed.</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2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Repeat-Dose Cohort: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participants will continue to receive their usual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 treatment&gt;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throughout the study. Concomitant medications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stable for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prior to Screening and may not be changed from time of Screening until end of study, unless deemed acceptable by the Investigator. Saline, lidocaine, or other medications required by study procedures are permitted at the Investigator’s discretion. Paracetamol/ acetaminophen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g/day for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consecutive days) is allowed as needed.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8C6">
      <w:pPr>
        <w:pStyle w:val="Heading2"/>
        <w:numPr>
          <w:ilvl w:val="2"/>
          <w:numId w:val="28"/>
        </w:numPr>
        <w:tabs>
          <w:tab w:val="left" w:leader="none" w:pos="1199"/>
          <w:tab w:val="left" w:leader="none" w:pos="1200"/>
        </w:tabs>
        <w:ind w:left="1200" w:hanging="1080"/>
        <w:rPr/>
      </w:pPr>
      <w:bookmarkStart w:colFirst="0" w:colLast="0" w:name="_3cqmetx" w:id="61"/>
      <w:bookmarkEnd w:id="61"/>
      <w:r w:rsidDel="00000000" w:rsidR="00000000" w:rsidRPr="00000000">
        <w:rPr>
          <w:rtl w:val="0"/>
        </w:rPr>
        <w:t xml:space="preserve">Meals and Dietary Restrictions</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7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cohort only: Participants must be willing and able to adhere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&lt;dietary requirements&gt;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described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rnmrmc">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8.2.3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20" w:right="3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7"/>
      <w:commentRangeStart w:id="28"/>
      <w:commentRangeStart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and repeat-dose cohorts: Participants must be willing and able to fast for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prior to fasting laboratory tests.</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bookmarkStart w:colFirst="0" w:colLast="0" w:name="1rvwp1q" w:id="62"/>
    <w:bookmarkEnd w:id="62"/>
    <w:p w:rsidR="00000000" w:rsidDel="00000000" w:rsidP="00000000" w:rsidRDefault="00000000" w:rsidRPr="00000000" w14:paraId="000008C9">
      <w:pPr>
        <w:pStyle w:val="Heading2"/>
        <w:numPr>
          <w:ilvl w:val="2"/>
          <w:numId w:val="28"/>
        </w:numPr>
        <w:tabs>
          <w:tab w:val="left" w:leader="none" w:pos="1200"/>
        </w:tabs>
        <w:spacing w:before="228" w:lineRule="auto"/>
        <w:ind w:left="1200" w:hanging="1080"/>
        <w:jc w:val="both"/>
        <w:rPr/>
      </w:pPr>
      <w:bookmarkStart w:colFirst="0" w:colLast="0" w:name="_4bvk7pj" w:id="63"/>
      <w:bookmarkEnd w:id="63"/>
      <w:r w:rsidDel="00000000" w:rsidR="00000000" w:rsidRPr="00000000">
        <w:rPr>
          <w:rtl w:val="0"/>
        </w:rPr>
        <w:t xml:space="preserve">Caffeine, Alcohol, and Tobacco</w:t>
      </w:r>
    </w:p>
    <w:p w:rsidR="00000000" w:rsidDel="00000000" w:rsidP="00000000" w:rsidRDefault="00000000" w:rsidRPr="00000000" w14:paraId="000008CA">
      <w:pPr>
        <w:keepNext w:val="0"/>
        <w:keepLines w:val="0"/>
        <w:pageBreakBefore w:val="0"/>
        <w:widowControl w:val="0"/>
        <w:numPr>
          <w:ilvl w:val="3"/>
          <w:numId w:val="28"/>
        </w:numPr>
        <w:pBdr>
          <w:top w:space="0" w:sz="0" w:val="nil"/>
          <w:left w:space="0" w:sz="0" w:val="nil"/>
          <w:bottom w:space="0" w:sz="0" w:val="nil"/>
          <w:right w:space="0" w:sz="0" w:val="nil"/>
          <w:between w:space="0" w:sz="0" w:val="nil"/>
        </w:pBdr>
        <w:shd w:fill="auto" w:val="clear"/>
        <w:tabs>
          <w:tab w:val="left" w:leader="none" w:pos="840"/>
        </w:tabs>
        <w:spacing w:after="0" w:before="123" w:line="246.99999999999994" w:lineRule="auto"/>
        <w:ind w:left="839" w:right="464" w:hanging="360"/>
        <w:jc w:val="both"/>
        <w:rPr>
          <w:b w:val="0"/>
          <w:i w:val="0"/>
          <w:smallCaps w:val="0"/>
          <w:strike w:val="0"/>
          <w:color w:val="000000"/>
          <w:u w:val="none"/>
          <w:shd w:fill="auto" w:val="clear"/>
          <w:vertAlign w:val="baseline"/>
        </w:rPr>
      </w:pPr>
      <w:commentRangeStart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abstain from ingesting caffeine- or xanthine-containing products (eg, coffee, tea, cola drinks, and chocolate) from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before Check-in until Check-out from the CRU.</w:t>
      </w:r>
      <w:r w:rsidDel="00000000" w:rsidR="00000000" w:rsidRPr="00000000">
        <w:rPr>
          <w:rtl w:val="0"/>
        </w:rPr>
      </w:r>
    </w:p>
    <w:p w:rsidR="00000000" w:rsidDel="00000000" w:rsidP="00000000" w:rsidRDefault="00000000" w:rsidRPr="00000000" w14:paraId="000008CB">
      <w:pPr>
        <w:keepNext w:val="0"/>
        <w:keepLines w:val="0"/>
        <w:pageBreakBefore w:val="0"/>
        <w:widowControl w:val="0"/>
        <w:numPr>
          <w:ilvl w:val="3"/>
          <w:numId w:val="28"/>
        </w:numPr>
        <w:pBdr>
          <w:top w:space="0" w:sz="0" w:val="nil"/>
          <w:left w:space="0" w:sz="0" w:val="nil"/>
          <w:bottom w:space="0" w:sz="0" w:val="nil"/>
          <w:right w:space="0" w:sz="0" w:val="nil"/>
          <w:between w:space="0" w:sz="0" w:val="nil"/>
        </w:pBdr>
        <w:shd w:fill="auto" w:val="clear"/>
        <w:tabs>
          <w:tab w:val="left" w:leader="none" w:pos="840"/>
        </w:tabs>
        <w:spacing w:after="0" w:before="107" w:line="249" w:lineRule="auto"/>
        <w:ind w:left="839" w:right="56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abstain from alcohol from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before Check-in until Check-out from the CRU.</w:t>
      </w:r>
      <w:r w:rsidDel="00000000" w:rsidR="00000000" w:rsidRPr="00000000">
        <w:rPr>
          <w:rtl w:val="0"/>
        </w:rPr>
      </w:r>
    </w:p>
    <w:p w:rsidR="00000000" w:rsidDel="00000000" w:rsidP="00000000" w:rsidRDefault="00000000" w:rsidRPr="00000000" w14:paraId="000008CC">
      <w:pPr>
        <w:keepNext w:val="0"/>
        <w:keepLines w:val="0"/>
        <w:pageBreakBefore w:val="0"/>
        <w:widowControl w:val="0"/>
        <w:numPr>
          <w:ilvl w:val="3"/>
          <w:numId w:val="28"/>
        </w:numPr>
        <w:pBdr>
          <w:top w:space="0" w:sz="0" w:val="nil"/>
          <w:left w:space="0" w:sz="0" w:val="nil"/>
          <w:bottom w:space="0" w:sz="0" w:val="nil"/>
          <w:right w:space="0" w:sz="0" w:val="nil"/>
          <w:between w:space="0" w:sz="0" w:val="nil"/>
        </w:pBdr>
        <w:shd w:fill="auto" w:val="clear"/>
        <w:tabs>
          <w:tab w:val="left" w:leader="none" w:pos="840"/>
        </w:tabs>
        <w:spacing w:after="0" w:before="108" w:line="246.99999999999994" w:lineRule="auto"/>
        <w:ind w:left="839" w:right="36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who use tobacco products will be instructed that use of nicotine-containing products (including nicotine patches) will not be permitted while they are in the CRU.</w:t>
      </w:r>
      <w:commentRangeEnd w:id="30"/>
      <w:r w:rsidDel="00000000" w:rsidR="00000000" w:rsidRPr="00000000">
        <w:commentReference w:id="30"/>
      </w:r>
      <w:r w:rsidDel="00000000" w:rsidR="00000000" w:rsidRPr="00000000">
        <w:rPr>
          <w:rtl w:val="0"/>
        </w:rPr>
      </w:r>
    </w:p>
    <w:bookmarkStart w:colFirst="0" w:colLast="0" w:name="2r0uhxc" w:id="64"/>
    <w:bookmarkEnd w:id="64"/>
    <w:p w:rsidR="00000000" w:rsidDel="00000000" w:rsidP="00000000" w:rsidRDefault="00000000" w:rsidRPr="00000000" w14:paraId="000008CD">
      <w:pPr>
        <w:pStyle w:val="Heading2"/>
        <w:numPr>
          <w:ilvl w:val="2"/>
          <w:numId w:val="28"/>
        </w:numPr>
        <w:tabs>
          <w:tab w:val="left" w:leader="none" w:pos="1199"/>
          <w:tab w:val="left" w:leader="none" w:pos="1200"/>
        </w:tabs>
        <w:spacing w:before="228" w:lineRule="auto"/>
        <w:ind w:left="1200" w:hanging="1081"/>
        <w:rPr/>
      </w:pPr>
      <w:bookmarkStart w:colFirst="0" w:colLast="0" w:name="_1664s55" w:id="65"/>
      <w:bookmarkEnd w:id="65"/>
      <w:r w:rsidDel="00000000" w:rsidR="00000000" w:rsidRPr="00000000">
        <w:rPr>
          <w:rtl w:val="0"/>
        </w:rPr>
        <w:t xml:space="preserve">Activity</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commentRangeStart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should avoid strenuous activity within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prior to Check-in and subsequent return visits. Participants may engage in light recreational activities during the study (eg, watching television, reading). Study participants in the repeat-dose cohort may continue their usual exercise/activity regimen but should not increase intensity during the study.</w:t>
      </w:r>
      <w:commentRangeEnd w:id="31"/>
      <w:r w:rsidDel="00000000" w:rsidR="00000000" w:rsidRPr="00000000">
        <w:commentReference w:id="31"/>
      </w:r>
      <w:r w:rsidDel="00000000" w:rsidR="00000000" w:rsidRPr="00000000">
        <w:rPr>
          <w:rtl w:val="0"/>
        </w:rPr>
      </w:r>
    </w:p>
    <w:bookmarkStart w:colFirst="0" w:colLast="0" w:name="3q5sasy" w:id="66"/>
    <w:bookmarkEnd w:id="66"/>
    <w:p w:rsidR="00000000" w:rsidDel="00000000" w:rsidP="00000000" w:rsidRDefault="00000000" w:rsidRPr="00000000" w14:paraId="000008CF">
      <w:pPr>
        <w:pStyle w:val="Heading1"/>
        <w:numPr>
          <w:ilvl w:val="1"/>
          <w:numId w:val="33"/>
        </w:numPr>
        <w:tabs>
          <w:tab w:val="left" w:leader="none" w:pos="1199"/>
          <w:tab w:val="left" w:leader="none" w:pos="1200"/>
        </w:tabs>
        <w:ind w:left="1199" w:hanging="1080"/>
        <w:rPr/>
      </w:pPr>
      <w:bookmarkStart w:colFirst="0" w:colLast="0" w:name="_25b2l0r" w:id="67"/>
      <w:bookmarkEnd w:id="67"/>
      <w:r w:rsidDel="00000000" w:rsidR="00000000" w:rsidRPr="00000000">
        <w:rPr>
          <w:rtl w:val="0"/>
        </w:rPr>
        <w:t xml:space="preserve">Screen Failures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failures are defined as participants who consent to participate in the clinical study but do not meet study entry criteria and are not subsequently randomly assigned to study intervention. A minimal set of screen failure information is required to ensure transparent reporting of screen failure participants to meet the Consolidated Standards of Reporting Trials (CONSORT) publishing requirements and to respond to queries from regulatory authorities. Minimal information includes demography, screen failure details, eligibility criteria, and any serious adverse event (SAE).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who do not meet the criteria for participation in this study (screen failure) may be rescreened upon discussion with the Medical Monitor. If a participant is inside the Screening window and repeating a single out-of-range assessment, the participant’s original participant number should be retained. If a participant is outside the Screening window and repeating all assessments, a new participant number should be assigned.</w:t>
      </w:r>
    </w:p>
    <w:bookmarkStart w:colFirst="0" w:colLast="0" w:name="kgcv8k" w:id="68"/>
    <w:bookmarkEnd w:id="68"/>
    <w:p w:rsidR="00000000" w:rsidDel="00000000" w:rsidP="00000000" w:rsidRDefault="00000000" w:rsidRPr="00000000" w14:paraId="000008D2">
      <w:pPr>
        <w:pStyle w:val="Heading1"/>
        <w:numPr>
          <w:ilvl w:val="0"/>
          <w:numId w:val="46"/>
        </w:numPr>
        <w:tabs>
          <w:tab w:val="left" w:leader="none" w:pos="1200"/>
          <w:tab w:val="left" w:leader="none" w:pos="1201"/>
        </w:tabs>
        <w:ind w:left="1200" w:hanging="1081"/>
        <w:rPr/>
      </w:pPr>
      <w:bookmarkStart w:colFirst="0" w:colLast="0" w:name="_34g0dwd" w:id="69"/>
      <w:bookmarkEnd w:id="69"/>
      <w:r w:rsidDel="00000000" w:rsidR="00000000" w:rsidRPr="00000000">
        <w:rPr>
          <w:rtl w:val="0"/>
        </w:rPr>
        <w:t xml:space="preserve">STUDY INTERVENTION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 is defined as any investigational intervention(s), marketed product(s), or placebo intended to be administered to a study participant according to the study protocol.</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Product</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injection is supplied in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mL vial containing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mg/mL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Administration route: subcutaneous.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Proposed starting dose level: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 with approximate half-log escalations.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50" w:lineRule="auto"/>
        <w:ind w:left="120" w:right="1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Repeat-dose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Proposed dose level: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mg every other week for 3 doses.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9" w:right="2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actual dose and regimen for the repeat-dose component will be determined based on safety, tolerability, and PK data from the SAD component of this study.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6.99999999999994" w:lineRule="auto"/>
        <w:ind w:left="120" w:right="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Placebo 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Matching placebo injection is supplied in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mL vial. Administration route:  subcutaneous.</w:t>
      </w:r>
    </w:p>
    <w:bookmarkStart w:colFirst="0" w:colLast="0" w:name="1jlao46" w:id="70"/>
    <w:bookmarkEnd w:id="70"/>
    <w:p w:rsidR="00000000" w:rsidDel="00000000" w:rsidP="00000000" w:rsidRDefault="00000000" w:rsidRPr="00000000" w14:paraId="000008D9">
      <w:pPr>
        <w:pStyle w:val="Heading1"/>
        <w:numPr>
          <w:ilvl w:val="1"/>
          <w:numId w:val="46"/>
        </w:numPr>
        <w:tabs>
          <w:tab w:val="left" w:leader="none" w:pos="1199"/>
          <w:tab w:val="left" w:leader="none" w:pos="1200"/>
        </w:tabs>
        <w:spacing w:before="225" w:lineRule="auto"/>
        <w:ind w:left="1199" w:hanging="1080"/>
        <w:rPr/>
      </w:pPr>
      <w:bookmarkStart w:colFirst="0" w:colLast="0" w:name="_43ky6rz" w:id="71"/>
      <w:bookmarkEnd w:id="71"/>
      <w:r w:rsidDel="00000000" w:rsidR="00000000" w:rsidRPr="00000000">
        <w:rPr>
          <w:rtl w:val="0"/>
        </w:rPr>
        <w:t xml:space="preserve">Study Intervention(s) Administered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7"/>
        <w:tblW w:w="9341.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12"/>
        <w:gridCol w:w="3312"/>
        <w:gridCol w:w="2717"/>
        <w:tblGridChange w:id="0">
          <w:tblGrid>
            <w:gridCol w:w="3312"/>
            <w:gridCol w:w="3312"/>
            <w:gridCol w:w="2717"/>
          </w:tblGrid>
        </w:tblGridChange>
      </w:tblGrid>
      <w:tr>
        <w:trPr>
          <w:cantSplit w:val="0"/>
          <w:trHeight w:val="373" w:hRule="atLeast"/>
          <w:tblHeader w:val="0"/>
        </w:trPr>
        <w:tc>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Arm Name</w:t>
            </w:r>
          </w:p>
        </w:tc>
        <w:tc>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Placebo</w:t>
            </w:r>
          </w:p>
        </w:tc>
      </w:tr>
      <w:tr>
        <w:trPr>
          <w:cantSplit w:val="0"/>
          <w:trHeight w:val="373" w:hRule="atLeast"/>
          <w:tblHeader w:val="0"/>
        </w:trPr>
        <w:tc>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Intervention Name</w:t>
            </w:r>
          </w:p>
        </w:tc>
        <w:tc>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tl w:val="0"/>
              </w:rPr>
            </w:r>
          </w:p>
        </w:tc>
        <w:tc>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Placebo (blinded)</w:t>
            </w:r>
          </w:p>
        </w:tc>
      </w:tr>
      <w:tr>
        <w:trPr>
          <w:cantSplit w:val="0"/>
          <w:trHeight w:val="373" w:hRule="atLeast"/>
          <w:tblHeader w:val="0"/>
        </w:trPr>
        <w:tc>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w:t>
            </w:r>
          </w:p>
        </w:tc>
        <w:tc>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&lt;type&gt;</w:t>
            </w:r>
            <w:r w:rsidDel="00000000" w:rsidR="00000000" w:rsidRPr="00000000">
              <w:rPr>
                <w:rtl w:val="0"/>
              </w:rPr>
            </w:r>
          </w:p>
        </w:tc>
        <w:tc>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373" w:hRule="atLeast"/>
          <w:tblHeader w:val="0"/>
        </w:trPr>
        <w:tc>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Dose Formulation</w:t>
            </w:r>
          </w:p>
        </w:tc>
        <w:tc>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Injectable solution</w:t>
            </w:r>
          </w:p>
        </w:tc>
        <w:tc>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Injectable solution</w:t>
            </w:r>
          </w:p>
        </w:tc>
      </w:tr>
      <w:tr>
        <w:trPr>
          <w:cantSplit w:val="0"/>
          <w:trHeight w:val="373" w:hRule="atLeast"/>
          <w:tblHeader w:val="0"/>
        </w:trPr>
        <w:tc>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Dose Strength(s)</w:t>
            </w:r>
          </w:p>
        </w:tc>
        <w:tc>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mg/mL</w:t>
            </w:r>
          </w:p>
        </w:tc>
        <w:tc>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Matching placebo</w:t>
            </w:r>
          </w:p>
        </w:tc>
      </w:tr>
      <w:tr>
        <w:trPr>
          <w:cantSplit w:val="0"/>
          <w:trHeight w:val="719" w:hRule="atLeast"/>
          <w:tblHeader w:val="0"/>
        </w:trPr>
        <w:tc>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Dosage Level(s)</w:t>
            </w:r>
          </w:p>
        </w:tc>
        <w:tc>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44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SAD</w:t>
            </w:r>
          </w:p>
        </w:tc>
        <w:tc>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36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mg with approximate half-log escalations</w:t>
            </w:r>
          </w:p>
        </w:tc>
        <w:tc>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877" w:hRule="atLeast"/>
          <w:tblHeader w:val="0"/>
        </w:trPr>
        <w:tc>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44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Repeat-dose</w:t>
            </w:r>
          </w:p>
        </w:tc>
        <w:tc>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12" w:right="2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dose level: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mg every other week for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doses (to be confirmed based on SAD data)</w:t>
            </w:r>
          </w:p>
        </w:tc>
        <w:tc>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373" w:hRule="atLeast"/>
          <w:tblHeader w:val="0"/>
        </w:trPr>
        <w:tc>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 of Administration</w:t>
            </w:r>
          </w:p>
        </w:tc>
        <w:tc>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Subcutaneous</w:t>
            </w:r>
          </w:p>
        </w:tc>
        <w:tc>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Subcutaneous</w:t>
            </w:r>
          </w:p>
        </w:tc>
      </w:tr>
      <w:tr>
        <w:trPr>
          <w:cantSplit w:val="0"/>
          <w:trHeight w:val="373" w:hRule="atLeast"/>
          <w:tblHeader w:val="0"/>
        </w:trPr>
        <w:tc>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w:t>
            </w:r>
          </w:p>
        </w:tc>
        <w:tc>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Experimental</w:t>
            </w:r>
          </w:p>
        </w:tc>
        <w:tc>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Placebo</w:t>
            </w:r>
          </w:p>
        </w:tc>
      </w:tr>
      <w:tr>
        <w:trPr>
          <w:cantSplit w:val="0"/>
          <w:trHeight w:val="373" w:hRule="atLeast"/>
          <w:tblHeader w:val="0"/>
        </w:trPr>
        <w:tc>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 and NIMP</w:t>
            </w:r>
          </w:p>
        </w:tc>
        <w:tc>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w:t>
            </w:r>
          </w:p>
        </w:tc>
        <w:tc>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w:t>
            </w:r>
          </w:p>
        </w:tc>
      </w:tr>
      <w:tr>
        <w:trPr>
          <w:cantSplit w:val="0"/>
          <w:trHeight w:val="623" w:hRule="atLeast"/>
          <w:tblHeader w:val="0"/>
        </w:trPr>
        <w:tc>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Sourcing</w:t>
            </w:r>
          </w:p>
        </w:tc>
        <w:tc>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centrally by the Sponsor</w:t>
            </w:r>
          </w:p>
        </w:tc>
        <w:tc>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12" w:right="3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centrally by the Sponsor</w:t>
            </w:r>
          </w:p>
        </w:tc>
      </w:tr>
      <w:tr>
        <w:trPr>
          <w:cantSplit w:val="0"/>
          <w:trHeight w:val="1132" w:hRule="atLeast"/>
          <w:tblHeader w:val="0"/>
        </w:trPr>
        <w:tc>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Packaging and Labeling</w:t>
            </w:r>
          </w:p>
        </w:tc>
        <w:tc>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11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provided in glass vials. Each vial will be labeled as required per FDA requirements.</w:t>
            </w:r>
          </w:p>
        </w:tc>
        <w:tc>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12" w:right="1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Placebo will be provided in matching glass vials. Each vial will be labeled per FDA requirements.</w:t>
            </w:r>
          </w:p>
        </w:tc>
      </w:tr>
    </w:tbl>
    <w:p w:rsidR="00000000" w:rsidDel="00000000" w:rsidP="00000000" w:rsidRDefault="00000000" w:rsidRPr="00000000" w14:paraId="00000902">
      <w:pPr>
        <w:ind w:left="120" w:right="923" w:hanging="0.9999999999999964"/>
        <w:rPr>
          <w:sz w:val="20"/>
          <w:szCs w:val="20"/>
        </w:rPr>
        <w:sectPr>
          <w:type w:val="nextPage"/>
          <w:pgSz w:h="15840" w:w="12240" w:orient="portrait"/>
          <w:pgMar w:bottom="1260" w:top="1340" w:left="1320" w:right="1320" w:header="555" w:footer="1065"/>
        </w:sectPr>
      </w:pPr>
      <w:r w:rsidDel="00000000" w:rsidR="00000000" w:rsidRPr="00000000">
        <w:rPr>
          <w:sz w:val="20"/>
          <w:szCs w:val="20"/>
          <w:rtl w:val="0"/>
        </w:rPr>
        <w:t xml:space="preserve">Abbreviations: FDA = Food and Drug Administration; IMP = investigational medicinal product; NA = not applicable; NIMP = noninvestigational medicinal product.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4" w:lineRule="auto"/>
        <w:ind w:left="119"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iq8gzs"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Injections will be administered by the Investigator (or qualified designee). Injections may be administered in the abdomen. The injection site may be divided into quadrants and the quadrants rotated for each injection for the repeat-dose component of the study. Injection sites will be carefully monitored.</w:t>
      </w:r>
    </w:p>
    <w:bookmarkStart w:colFirst="0" w:colLast="0" w:name="xvir7l" w:id="73"/>
    <w:bookmarkEnd w:id="73"/>
    <w:p w:rsidR="00000000" w:rsidDel="00000000" w:rsidP="00000000" w:rsidRDefault="00000000" w:rsidRPr="00000000" w14:paraId="00000904">
      <w:pPr>
        <w:pStyle w:val="Heading1"/>
        <w:numPr>
          <w:ilvl w:val="1"/>
          <w:numId w:val="46"/>
        </w:numPr>
        <w:tabs>
          <w:tab w:val="left" w:leader="none" w:pos="1199"/>
          <w:tab w:val="left" w:leader="none" w:pos="1200"/>
        </w:tabs>
        <w:spacing w:before="228" w:lineRule="auto"/>
        <w:ind w:left="1199" w:hanging="1080"/>
        <w:rPr/>
      </w:pPr>
      <w:bookmarkStart w:colFirst="0" w:colLast="0" w:name="_3hv69ve" w:id="74"/>
      <w:bookmarkEnd w:id="74"/>
      <w:r w:rsidDel="00000000" w:rsidR="00000000" w:rsidRPr="00000000">
        <w:rPr>
          <w:rtl w:val="0"/>
        </w:rPr>
        <w:t xml:space="preserve">Preparation/Handling/Storage/Accountability</w:t>
      </w:r>
    </w:p>
    <w:p w:rsidR="00000000" w:rsidDel="00000000" w:rsidP="00000000" w:rsidRDefault="00000000" w:rsidRPr="00000000" w14:paraId="00000905">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24" w:line="246.99999999999994" w:lineRule="auto"/>
        <w:ind w:left="840" w:right="507" w:hanging="360"/>
        <w:jc w:val="left"/>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Investigator or designee must confirm that frozen conditions (≤ -60°C) have been maintained during transit for all study intervention received, and any temperature excursions are reported and resolved before use of the study intervention.</w:t>
      </w:r>
      <w:r w:rsidDel="00000000" w:rsidR="00000000" w:rsidRPr="00000000">
        <w:rPr>
          <w:rtl w:val="0"/>
        </w:rPr>
      </w:r>
    </w:p>
    <w:p w:rsidR="00000000" w:rsidDel="00000000" w:rsidP="00000000" w:rsidRDefault="00000000" w:rsidRPr="00000000" w14:paraId="00000906">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07" w:line="244" w:lineRule="auto"/>
        <w:ind w:left="840" w:right="177" w:hanging="360"/>
        <w:jc w:val="left"/>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Only participants enrolled in the study may receive study intervention and only authorized site staff may supply or administer study intervention. All study intervention must be stored in a secure, environmentally controlled, and monitored (manual or automated) ≤ -60°C freezer in accordance with the labeled storage conditions with access limited to the Investigator and authorized site staff.</w:t>
      </w:r>
      <w:r w:rsidDel="00000000" w:rsidR="00000000" w:rsidRPr="00000000">
        <w:rPr>
          <w:rtl w:val="0"/>
        </w:rPr>
      </w:r>
    </w:p>
    <w:p w:rsidR="00000000" w:rsidDel="00000000" w:rsidP="00000000" w:rsidRDefault="00000000" w:rsidRPr="00000000" w14:paraId="00000907">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14" w:line="244" w:lineRule="auto"/>
        <w:ind w:left="840" w:right="1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dosing, the study intervention will be removed from the freezer and placed on the pharmacy counter until all contents in the vial(s) are completely thawed. The Investigator will follow all procedures as outlined in the Pharmacy Manual for handling and dosing the study intervention.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 following preparation for administration should be stored for no more than 4 hours at room temperature or 24 hours at 2-8°C per FDA recommendation.</w:t>
      </w:r>
      <w:r w:rsidDel="00000000" w:rsidR="00000000" w:rsidRPr="00000000">
        <w:rPr>
          <w:rtl w:val="0"/>
        </w:rPr>
      </w:r>
    </w:p>
    <w:p w:rsidR="00000000" w:rsidDel="00000000" w:rsidP="00000000" w:rsidRDefault="00000000" w:rsidRPr="00000000" w14:paraId="00000908">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12" w:line="244" w:lineRule="auto"/>
        <w:ind w:left="840" w:right="16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is responsible for study intervention accountability, reconciliation, and record maintenance (ie, receipt, reconciliation, and final disposition records). The Investigator (or designee) will maintain an accurate record of the study supplies received. In addition, an accurate drug disposition record will be kept, specifying the amount dispensed to each participant and the date of dispensing. This drug accountability record will be available for inspection at any time. At the completion of the study, the original drug accountability record will be available for review by the Sponsor upon request.</w:t>
      </w:r>
      <w:r w:rsidDel="00000000" w:rsidR="00000000" w:rsidRPr="00000000">
        <w:rPr>
          <w:rtl w:val="0"/>
        </w:rPr>
      </w:r>
    </w:p>
    <w:p w:rsidR="00000000" w:rsidDel="00000000" w:rsidP="00000000" w:rsidRDefault="00000000" w:rsidRPr="00000000" w14:paraId="00000909">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13" w:line="246.99999999999994" w:lineRule="auto"/>
        <w:ind w:left="840" w:right="4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guidance and information for the final disposition of unused study intervention are provided in the Pharmacy Manual.</w:t>
      </w:r>
      <w:r w:rsidDel="00000000" w:rsidR="00000000" w:rsidRPr="00000000">
        <w:rPr>
          <w:rtl w:val="0"/>
        </w:rPr>
      </w:r>
    </w:p>
    <w:bookmarkStart w:colFirst="0" w:colLast="0" w:name="1x0gk37" w:id="75"/>
    <w:bookmarkEnd w:id="75"/>
    <w:p w:rsidR="00000000" w:rsidDel="00000000" w:rsidP="00000000" w:rsidRDefault="00000000" w:rsidRPr="00000000" w14:paraId="0000090A">
      <w:pPr>
        <w:pStyle w:val="Heading1"/>
        <w:numPr>
          <w:ilvl w:val="1"/>
          <w:numId w:val="46"/>
        </w:numPr>
        <w:tabs>
          <w:tab w:val="left" w:leader="none" w:pos="1199"/>
          <w:tab w:val="left" w:leader="none" w:pos="1200"/>
        </w:tabs>
        <w:spacing w:before="225" w:lineRule="auto"/>
        <w:ind w:left="1199" w:hanging="1080"/>
        <w:rPr/>
      </w:pPr>
      <w:bookmarkStart w:colFirst="0" w:colLast="0" w:name="_4h042r0" w:id="76"/>
      <w:bookmarkEnd w:id="76"/>
      <w:r w:rsidDel="00000000" w:rsidR="00000000" w:rsidRPr="00000000">
        <w:rPr>
          <w:rtl w:val="0"/>
        </w:rPr>
        <w:t xml:space="preserve">Measures to Minimize Bias: Randomization and Blinding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controls will be employed to maintain the double-blind status of the study:</w:t>
      </w:r>
    </w:p>
    <w:p w:rsidR="00000000" w:rsidDel="00000000" w:rsidP="00000000" w:rsidRDefault="00000000" w:rsidRPr="00000000" w14:paraId="0000090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200" w:right="97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solution vial and label will be indistinguishable in appearance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0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200"/>
        </w:tabs>
        <w:spacing w:after="0" w:before="110" w:line="244" w:lineRule="auto"/>
        <w:ind w:left="1200" w:right="29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exception of the site pharmacy staff, the Investigator and other members of site staff involved with the study will remain blinded to the treatment randomization code during the study.</w:t>
      </w:r>
      <w:r w:rsidDel="00000000" w:rsidR="00000000" w:rsidRPr="00000000">
        <w:rPr>
          <w:rtl w:val="0"/>
        </w:rPr>
      </w:r>
    </w:p>
    <w:p w:rsidR="00000000" w:rsidDel="00000000" w:rsidP="00000000" w:rsidRDefault="00000000" w:rsidRPr="00000000" w14:paraId="0000090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28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bioanalytical laboratory personnel responsible for assaying PK samples will be unblinded but will provide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concentration data to selected contract research organizations (CRO) and the Sponsor in a blinded manner.</w:t>
      </w:r>
      <w:r w:rsidDel="00000000" w:rsidR="00000000" w:rsidRPr="00000000">
        <w:rPr>
          <w:rtl w:val="0"/>
        </w:rPr>
      </w:r>
    </w:p>
    <w:p w:rsidR="00000000" w:rsidDel="00000000" w:rsidP="00000000" w:rsidRDefault="00000000" w:rsidRPr="00000000" w14:paraId="0000090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28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CRO and Sponsor PK, absorption, distribution, metabolism, and excretion (ADME), biomarker, or clinical scientists who are not directly involved with study management or in direct contact with the site personnel may be unblinded for the purposes of exploratory biomarker evaluation and development of PK and PD response models during the course of the study.</w:t>
      </w: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randomly assigned in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placebo) to receive study intervention.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20" w:right="5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the blind, each participant will receive an assigned treatment (active or placebo) based on the randomization schedule prepared by the unblinded statistician.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20" w:right="1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treatment assignment should be unblinded at the clinic only in the case of an emergency, when knowledge of the study intervention assignment is absolutely necessary for the clinical management or welfare of the participant, or where necessary to determine if dose-limiting toxicity (DLT) criteria have been met (</w:t>
      </w:r>
      <w:hyperlink w:anchor="_39kk8xu">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Breaking of the blind at the clinic under any other circumstances will be considered a protocol deviation. The Investigator is strongly encouraged to contact the Sponsor before unblinding the study intervention assignment prior to the scheduled assessment of tolerance and safety data unless there is an urgent safety issue that must be addressed as a priority. If the blind is broken for any reason, the Investigator must notify the Sponsor within 24 hours, and an SAE form must be completed, if appropriate. In addition, the Investigator will record the date and reason for revealing the blinded study intervention assignment for that participant in the source documents and appropriate electronic case report form (eCRF) page(s).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6.99999999999994" w:lineRule="auto"/>
        <w:ind w:left="120"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Quality Assurance audit, the auditor(s) will be allowed access to unblinded study intervention records at the site(s) to verify that randomization/dispensing has been done accurately.</w:t>
      </w:r>
    </w:p>
    <w:bookmarkStart w:colFirst="0" w:colLast="0" w:name="2w5ecyt" w:id="77"/>
    <w:bookmarkEnd w:id="77"/>
    <w:p w:rsidR="00000000" w:rsidDel="00000000" w:rsidP="00000000" w:rsidRDefault="00000000" w:rsidRPr="00000000" w14:paraId="00000914">
      <w:pPr>
        <w:pStyle w:val="Heading1"/>
        <w:numPr>
          <w:ilvl w:val="1"/>
          <w:numId w:val="46"/>
        </w:numPr>
        <w:tabs>
          <w:tab w:val="left" w:leader="none" w:pos="1199"/>
          <w:tab w:val="left" w:leader="none" w:pos="1200"/>
        </w:tabs>
        <w:spacing w:before="223" w:lineRule="auto"/>
        <w:ind w:left="1199" w:hanging="1080"/>
        <w:rPr/>
      </w:pPr>
      <w:bookmarkStart w:colFirst="0" w:colLast="0" w:name="_1baon6m" w:id="78"/>
      <w:bookmarkEnd w:id="78"/>
      <w:r w:rsidDel="00000000" w:rsidR="00000000" w:rsidRPr="00000000">
        <w:rPr>
          <w:rtl w:val="0"/>
        </w:rPr>
        <w:t xml:space="preserve">Study Intervention Compliance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are to be dosed at the site and will receive study intervention directly from the Investigator or their designee, under medical supervision. The date and time of each dose administered in the clinic as well as the injection location will be recorded in the source documents and recorded in the eCRF. Study participant identification and the dose of study intervention will be confirmed at the time of dosing by the person administering the study intervention and by another member of the study site staff.</w:t>
      </w:r>
    </w:p>
    <w:bookmarkStart w:colFirst="0" w:colLast="0" w:name="3vac5uf" w:id="79"/>
    <w:bookmarkEnd w:id="79"/>
    <w:p w:rsidR="00000000" w:rsidDel="00000000" w:rsidP="00000000" w:rsidRDefault="00000000" w:rsidRPr="00000000" w14:paraId="00000916">
      <w:pPr>
        <w:pStyle w:val="Heading1"/>
        <w:numPr>
          <w:ilvl w:val="1"/>
          <w:numId w:val="46"/>
        </w:numPr>
        <w:tabs>
          <w:tab w:val="left" w:leader="none" w:pos="1199"/>
          <w:tab w:val="left" w:leader="none" w:pos="1200"/>
        </w:tabs>
        <w:spacing w:before="228" w:lineRule="auto"/>
        <w:ind w:left="1199" w:hanging="1080"/>
        <w:rPr/>
      </w:pPr>
      <w:bookmarkStart w:colFirst="0" w:colLast="0" w:name="_2afmg28" w:id="80"/>
      <w:bookmarkEnd w:id="80"/>
      <w:r w:rsidDel="00000000" w:rsidR="00000000" w:rsidRPr="00000000">
        <w:rPr>
          <w:rtl w:val="0"/>
        </w:rPr>
        <w:t xml:space="preserve">Concomitant Therapy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19"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medication or vaccine (including over-the-counter or prescription medicines, vitamins, and/or herbal supplements, or other specific categories of interest) that the participant is receiving at the time of enrollment or receives during the study must be recorded along with:</w:t>
      </w:r>
    </w:p>
    <w:p w:rsidR="00000000" w:rsidDel="00000000" w:rsidP="00000000" w:rsidRDefault="00000000" w:rsidRPr="00000000" w14:paraId="000009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4"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for use</w:t>
      </w:r>
      <w:r w:rsidDel="00000000" w:rsidR="00000000" w:rsidRPr="00000000">
        <w:rPr>
          <w:rtl w:val="0"/>
        </w:rPr>
      </w:r>
    </w:p>
    <w:p w:rsidR="00000000" w:rsidDel="00000000" w:rsidP="00000000" w:rsidRDefault="00000000" w:rsidRPr="00000000" w14:paraId="000009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 of administration including start and end dates</w:t>
      </w:r>
      <w:r w:rsidDel="00000000" w:rsidR="00000000" w:rsidRPr="00000000">
        <w:rPr>
          <w:rtl w:val="0"/>
        </w:rPr>
      </w:r>
    </w:p>
    <w:p w:rsidR="00000000" w:rsidDel="00000000" w:rsidP="00000000" w:rsidRDefault="00000000" w:rsidRPr="00000000" w14:paraId="000009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Dosage information including dose and frequency</w:t>
      </w: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9" w:lineRule="auto"/>
        <w:ind w:left="119" w:right="4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Medical Monitor should be contacted if there are any questions regarding concomitant or prior therapy.</w:t>
      </w:r>
    </w:p>
    <w:bookmarkStart w:colFirst="0" w:colLast="0" w:name="pkwqa1" w:id="81"/>
    <w:bookmarkEnd w:id="81"/>
    <w:p w:rsidR="00000000" w:rsidDel="00000000" w:rsidP="00000000" w:rsidRDefault="00000000" w:rsidRPr="00000000" w14:paraId="0000091C">
      <w:pPr>
        <w:pStyle w:val="Heading2"/>
        <w:tabs>
          <w:tab w:val="left" w:leader="none" w:pos="1199"/>
        </w:tabs>
        <w:spacing w:before="88" w:lineRule="auto"/>
        <w:ind w:left="120" w:firstLine="0"/>
        <w:rPr/>
      </w:pPr>
      <w:bookmarkStart w:colFirst="0" w:colLast="0" w:name="_39kk8xu" w:id="82"/>
      <w:bookmarkEnd w:id="82"/>
      <w:r w:rsidDel="00000000" w:rsidR="00000000" w:rsidRPr="00000000">
        <w:rPr>
          <w:rtl w:val="0"/>
        </w:rPr>
        <w:t xml:space="preserve">6.5.1.</w:t>
        <w:tab/>
        <w:t xml:space="preserve">Rescue Medicine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opuj5n" w:id="83"/>
    <w:bookmarkEnd w:id="83"/>
    <w:p w:rsidR="00000000" w:rsidDel="00000000" w:rsidP="00000000" w:rsidRDefault="00000000" w:rsidRPr="00000000" w14:paraId="0000091F">
      <w:pPr>
        <w:pStyle w:val="Heading1"/>
        <w:numPr>
          <w:ilvl w:val="1"/>
          <w:numId w:val="46"/>
        </w:numPr>
        <w:tabs>
          <w:tab w:val="left" w:leader="none" w:pos="1199"/>
          <w:tab w:val="left" w:leader="none" w:pos="1200"/>
        </w:tabs>
        <w:spacing w:before="1" w:lineRule="auto"/>
        <w:ind w:left="1199" w:hanging="1080"/>
        <w:rPr/>
      </w:pPr>
      <w:bookmarkStart w:colFirst="0" w:colLast="0" w:name="_48pi1tg" w:id="84"/>
      <w:bookmarkEnd w:id="84"/>
      <w:r w:rsidDel="00000000" w:rsidR="00000000" w:rsidRPr="00000000">
        <w:rPr>
          <w:rtl w:val="0"/>
        </w:rPr>
        <w:t xml:space="preserve">Dose Modification</w:t>
      </w:r>
    </w:p>
    <w:bookmarkStart w:colFirst="0" w:colLast="0" w:name="2nusc19" w:id="85"/>
    <w:bookmarkEnd w:id="85"/>
    <w:p w:rsidR="00000000" w:rsidDel="00000000" w:rsidP="00000000" w:rsidRDefault="00000000" w:rsidRPr="00000000" w14:paraId="00000920">
      <w:pPr>
        <w:pStyle w:val="Heading2"/>
        <w:numPr>
          <w:ilvl w:val="2"/>
          <w:numId w:val="13"/>
        </w:numPr>
        <w:tabs>
          <w:tab w:val="left" w:leader="none" w:pos="1199"/>
          <w:tab w:val="left" w:leader="none" w:pos="1200"/>
        </w:tabs>
        <w:spacing w:before="238" w:lineRule="auto"/>
        <w:ind w:left="1200" w:hanging="1080"/>
        <w:rPr/>
      </w:pPr>
      <w:bookmarkStart w:colFirst="0" w:colLast="0" w:name="_1302m92" w:id="86"/>
      <w:bookmarkEnd w:id="86"/>
      <w:r w:rsidDel="00000000" w:rsidR="00000000" w:rsidRPr="00000000">
        <w:rPr>
          <w:rtl w:val="0"/>
        </w:rPr>
        <w:t xml:space="preserve">Dose Escalation and Stopping Criteria</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will proceed in no greater than half-log (approximately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 increments. As described in </w:t>
      </w:r>
      <w:hyperlink w:anchor="_vx1227">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4.</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Sponsor and Principal Investigator will be responsible for reviewing safety and tolerability data and making dose escalation decisions for each cohort. A smaller dose escalation increment may be chosen for any cohort. A dose escalation increment greater than the planned half-log increment is not permitted.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4" w:lineRule="auto"/>
        <w:ind w:left="120" w:right="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dose escalation stopping criteria are met, dose escalation will be put on hold pending further review of the data, which may include assessing data from any cohort (eg, evaluating for laboratory test trends) and unblinding of 1 or more participants per the procedures outlined in </w:t>
      </w:r>
      <w:hyperlink w:anchor="_2iq8gzs">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Dosing may be suspended in the current or in other cohorts if deemed necessary. Based on the review, the Sponsor and Principal Investigator may recommend resuming the planned escalation, modifying the dose escalation in subsequent cohorts, or terminating further dose escalation. Once dose escalation is terminated, subsequent cohorts may be dosed at the maximum tolerated or lower doses to obtain additional safety and PK data at the discretion of the Sponsor. The data review may also result in changes to safety monitoring or eligibility criteria to ensure the safety of the participants. The results of the review will be communicated to the Institutional Review Board (IRB) prior to resuming dose escalation.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Dose-limiting toxicities will be defined as follows: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8"/>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19"/>
        <w:gridCol w:w="3931"/>
        <w:tblGridChange w:id="0">
          <w:tblGrid>
            <w:gridCol w:w="1800"/>
            <w:gridCol w:w="3619"/>
            <w:gridCol w:w="3931"/>
          </w:tblGrid>
        </w:tblGridChange>
      </w:tblGrid>
      <w:tr>
        <w:trPr>
          <w:cantSplit w:val="0"/>
          <w:trHeight w:val="690" w:hRule="atLeast"/>
          <w:tblHeader w:val="0"/>
        </w:trPr>
        <w:tc>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Toxicity</w:t>
            </w:r>
          </w:p>
        </w:tc>
        <w:tc>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21"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Criteria for Stopping Dosing in Any Participant (as applicable) – Repeat Dose</w:t>
            </w:r>
          </w:p>
        </w:tc>
        <w:tc>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7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Dose Escalation Stopping Rules – Single Dose</w:t>
            </w:r>
          </w:p>
        </w:tc>
      </w:tr>
      <w:tr>
        <w:trPr>
          <w:cantSplit w:val="0"/>
          <w:trHeight w:val="1584" w:hRule="atLeast"/>
          <w:tblHeader w:val="0"/>
        </w:trPr>
        <w:tc>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TEAEs</w:t>
            </w:r>
          </w:p>
        </w:tc>
        <w:tc>
          <w:tcPr/>
          <w:p w:rsidR="00000000" w:rsidDel="00000000" w:rsidP="00000000" w:rsidRDefault="00000000" w:rsidRPr="00000000" w14:paraId="0000092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Drug-related SAE</w:t>
            </w:r>
            <w:r w:rsidDel="00000000" w:rsidR="00000000" w:rsidRPr="00000000">
              <w:rPr>
                <w:rtl w:val="0"/>
              </w:rPr>
            </w:r>
          </w:p>
          <w:p w:rsidR="00000000" w:rsidDel="00000000" w:rsidP="00000000" w:rsidRDefault="00000000" w:rsidRPr="00000000" w14:paraId="0000092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0" w:line="240"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Drug-related severe TEAE</w:t>
            </w:r>
            <w:r w:rsidDel="00000000" w:rsidR="00000000" w:rsidRPr="00000000">
              <w:rPr>
                <w:rtl w:val="0"/>
              </w:rPr>
            </w:r>
          </w:p>
        </w:tc>
        <w:tc>
          <w:tcPr/>
          <w:p w:rsidR="00000000" w:rsidDel="00000000" w:rsidP="00000000" w:rsidRDefault="00000000" w:rsidRPr="00000000" w14:paraId="000009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3"/>
                <w:tab w:val="left" w:leader="none" w:pos="884"/>
              </w:tabs>
              <w:spacing w:after="0" w:before="0" w:line="240" w:lineRule="auto"/>
              <w:ind w:left="830" w:right="51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or more drug-related SAEs in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-treated participants</w:t>
            </w:r>
            <w:r w:rsidDel="00000000" w:rsidR="00000000" w:rsidRPr="00000000">
              <w:rPr>
                <w:rtl w:val="0"/>
              </w:rPr>
            </w:r>
          </w:p>
          <w:p w:rsidR="00000000" w:rsidDel="00000000" w:rsidP="00000000" w:rsidRDefault="00000000" w:rsidRPr="00000000" w14:paraId="000009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30" w:lineRule="auto"/>
              <w:ind w:left="83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or more drug-related severe TEAEs or &gt;50% similar drug-related moderate TEAEs in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treated participants</w:t>
            </w:r>
            <w:r w:rsidDel="00000000" w:rsidR="00000000" w:rsidRPr="00000000">
              <w:rPr>
                <w:rtl w:val="0"/>
              </w:rPr>
            </w:r>
          </w:p>
        </w:tc>
      </w:tr>
      <w:tr>
        <w:trPr>
          <w:cantSplit w:val="0"/>
          <w:trHeight w:val="3132" w:hRule="atLeast"/>
          <w:tblHeader w:val="0"/>
        </w:trPr>
        <w:tc>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Hepatic (criteria do not apply to elevations with an extrahepatic etiology)</w:t>
            </w:r>
          </w:p>
        </w:tc>
        <w:tc>
          <w:tcPr/>
          <w:p w:rsidR="00000000" w:rsidDel="00000000" w:rsidP="00000000" w:rsidRDefault="00000000" w:rsidRPr="00000000" w14:paraId="0000092E">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66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 or AST &gt;5×ULN for greater than 2 weeks</w:t>
            </w:r>
            <w:r w:rsidDel="00000000" w:rsidR="00000000" w:rsidRPr="00000000">
              <w:rPr>
                <w:rtl w:val="0"/>
              </w:rPr>
            </w:r>
          </w:p>
          <w:p w:rsidR="00000000" w:rsidDel="00000000" w:rsidP="00000000" w:rsidRDefault="00000000" w:rsidRPr="00000000" w14:paraId="0000092F">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0" w:line="24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 or AST &gt;3×ULN and (TBL</w:t>
            </w:r>
            <w:r w:rsidDel="00000000" w:rsidR="00000000" w:rsidRPr="00000000">
              <w:rPr>
                <w:rtl w:val="0"/>
              </w:rPr>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&gt;2×ULN or INR &gt;1.5)</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(confirmed by repeat testing)</w:t>
            </w:r>
          </w:p>
          <w:p w:rsidR="00000000" w:rsidDel="00000000" w:rsidP="00000000" w:rsidRDefault="00000000" w:rsidRPr="00000000" w14:paraId="00000932">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0" w:line="240" w:lineRule="auto"/>
              <w:ind w:left="830" w:right="2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 or AST &gt;3×ULN with the appearance of fatigue, nausea, vomiting, right upper quadrant pain or tenderness, fever, rash, and/or eosinophilia (&gt;5%) (confirmed by repeat testing)</w:t>
            </w:r>
            <w:r w:rsidDel="00000000" w:rsidR="00000000" w:rsidRPr="00000000">
              <w:rPr>
                <w:rtl w:val="0"/>
              </w:rPr>
            </w:r>
          </w:p>
        </w:tc>
        <w:tc>
          <w:tcPr/>
          <w:p w:rsidR="00000000" w:rsidDel="00000000" w:rsidP="00000000" w:rsidRDefault="00000000" w:rsidRPr="00000000" w14:paraId="00000933">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20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&gt;1 drug-related events in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treated participants with ALT or AST &gt;5×ULN for greater than</w:t>
            </w:r>
            <w:r w:rsidDel="00000000" w:rsidR="00000000" w:rsidRPr="00000000">
              <w:rPr>
                <w:rtl w:val="0"/>
              </w:rPr>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weeks</w:t>
            </w:r>
          </w:p>
          <w:p w:rsidR="00000000" w:rsidDel="00000000" w:rsidP="00000000" w:rsidRDefault="00000000" w:rsidRPr="00000000" w14:paraId="00000935">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29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drug-related event in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treated participants with ALT or AST &gt;3×ULN and (TBL &gt;2×ULN or INR &gt;1.5)</w:t>
            </w:r>
            <w:r w:rsidDel="00000000" w:rsidR="00000000" w:rsidRPr="00000000">
              <w:rPr>
                <w:rtl w:val="0"/>
              </w:rPr>
            </w:r>
          </w:p>
          <w:p w:rsidR="00000000" w:rsidDel="00000000" w:rsidP="00000000" w:rsidRDefault="00000000" w:rsidRPr="00000000" w14:paraId="00000936">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30" w:lineRule="auto"/>
              <w:ind w:left="830" w:right="2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drug-related event in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treated participants with ALT or AST &gt;3×ULN with the appearance of fatigue, nausea, vomiting, right upper quadrant pain or tenderness,</w:t>
            </w:r>
            <w:r w:rsidDel="00000000" w:rsidR="00000000" w:rsidRPr="00000000">
              <w:rPr>
                <w:rtl w:val="0"/>
              </w:rPr>
            </w:r>
          </w:p>
        </w:tc>
      </w:tr>
    </w:tbl>
    <w:p w:rsidR="00000000" w:rsidDel="00000000" w:rsidP="00000000" w:rsidRDefault="00000000" w:rsidRPr="00000000" w14:paraId="00000937">
      <w:pPr>
        <w:spacing w:line="230" w:lineRule="auto"/>
        <w:rPr>
          <w:sz w:val="20"/>
          <w:szCs w:val="20"/>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tbl>
      <w:tblPr>
        <w:tblStyle w:val="Table9"/>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19"/>
        <w:gridCol w:w="3931"/>
        <w:tblGridChange w:id="0">
          <w:tblGrid>
            <w:gridCol w:w="1800"/>
            <w:gridCol w:w="3619"/>
            <w:gridCol w:w="3931"/>
          </w:tblGrid>
        </w:tblGridChange>
      </w:tblGrid>
      <w:tr>
        <w:trPr>
          <w:cantSplit w:val="0"/>
          <w:trHeight w:val="690" w:hRule="atLeast"/>
          <w:tblHeader w:val="0"/>
        </w:trPr>
        <w:tc>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Toxicity</w:t>
            </w:r>
          </w:p>
        </w:tc>
        <w:tc>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21"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Criteria for Stopping Dosing in Any Participant (as applicable) – Repeat Dose</w:t>
            </w:r>
          </w:p>
        </w:tc>
        <w:tc>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7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Dose Escalation Stopping Rules – Single Dose</w:t>
            </w:r>
          </w:p>
        </w:tc>
      </w:tr>
      <w:tr>
        <w:trPr>
          <w:cantSplit w:val="0"/>
          <w:trHeight w:val="690" w:hRule="atLeast"/>
          <w:tblHeader w:val="0"/>
        </w:trPr>
        <w:tc>
          <w:tcPr/>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 to </w:t>
            </w:r>
            <w:hyperlink w:anchor="_gtnh0h">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Section 10.6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6) for guidance on the management and follow- up of these events.</w:t>
            </w:r>
          </w:p>
        </w:tc>
        <w:tc>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 w:right="5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fever, rash, and/or eosinophilia (&gt;5%)</w:t>
            </w:r>
          </w:p>
        </w:tc>
      </w:tr>
      <w:tr>
        <w:trPr>
          <w:cantSplit w:val="0"/>
          <w:trHeight w:val="1396" w:hRule="atLeast"/>
          <w:tblHeader w:val="0"/>
        </w:trPr>
        <w:tc>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toxicity</w:t>
            </w:r>
          </w:p>
        </w:tc>
        <w:tc>
          <w:tcPr/>
          <w:p w:rsidR="00000000" w:rsidDel="00000000" w:rsidP="00000000" w:rsidRDefault="00000000" w:rsidRPr="00000000" w14:paraId="00000940">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24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other adverse clinical or laboratory adverse effects that would, in the judgment of the Investigator, present significant risk to the participant</w:t>
            </w:r>
            <w:r w:rsidDel="00000000" w:rsidR="00000000" w:rsidRPr="00000000">
              <w:rPr>
                <w:rtl w:val="0"/>
              </w:rPr>
            </w:r>
          </w:p>
        </w:tc>
        <w:tc>
          <w:tcPr/>
          <w:p w:rsidR="00000000" w:rsidDel="00000000" w:rsidP="00000000" w:rsidRDefault="00000000" w:rsidRPr="00000000" w14:paraId="00000941">
            <w:pPr>
              <w:keepNext w:val="0"/>
              <w:keepLines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30" w:lineRule="auto"/>
              <w:ind w:left="830" w:right="1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other adverse clinical or laboratory effects that would, in the judgment of the Sponsor or Principal Investigator, present significant risk to participants administered higher doses</w:t>
            </w:r>
            <w:r w:rsidDel="00000000" w:rsidR="00000000" w:rsidRPr="00000000">
              <w:rPr>
                <w:rtl w:val="0"/>
              </w:rPr>
            </w:r>
          </w:p>
        </w:tc>
      </w:tr>
    </w:tbl>
    <w:p w:rsidR="00000000" w:rsidDel="00000000" w:rsidP="00000000" w:rsidRDefault="00000000" w:rsidRPr="00000000" w14:paraId="00000942">
      <w:pPr>
        <w:ind w:left="119" w:right="103" w:firstLine="0"/>
        <w:rPr>
          <w:sz w:val="18"/>
          <w:szCs w:val="18"/>
        </w:rPr>
      </w:pPr>
      <w:r w:rsidDel="00000000" w:rsidR="00000000" w:rsidRPr="00000000">
        <w:rPr>
          <w:sz w:val="18"/>
          <w:szCs w:val="18"/>
          <w:rtl w:val="0"/>
        </w:rPr>
        <w:t xml:space="preserve">Abbreviations: ALT = alanine aminotransferase; AST = aspartate aminotransferase; INR = international normalized ratio; SAE = serious adverse event; TBL = total bilirubin; TEAE = treatment-emergent adverse event; ULN = upper limit of normal.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Consultation with a relevant clinical or other specialist for adjudication of any of these cases may be obtained as appropriate.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19" w:right="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study intervention is withheld in an individual participant due to AEs, scheduled visits and all assessments should continue to occur. In the repeat-dose component, the participant may resume dosing at the same or lower dose based on the discretion of the Investigator and discussion with the Medical Monitor provided that resuming treatment would not pose a significant risk to the participant.</w:t>
      </w:r>
    </w:p>
    <w:bookmarkStart w:colFirst="0" w:colLast="0" w:name="3mzq4wv" w:id="87"/>
    <w:bookmarkEnd w:id="87"/>
    <w:p w:rsidR="00000000" w:rsidDel="00000000" w:rsidP="00000000" w:rsidRDefault="00000000" w:rsidRPr="00000000" w14:paraId="00000946">
      <w:pPr>
        <w:pStyle w:val="Heading2"/>
        <w:numPr>
          <w:ilvl w:val="2"/>
          <w:numId w:val="13"/>
        </w:numPr>
        <w:tabs>
          <w:tab w:val="left" w:leader="none" w:pos="1199"/>
          <w:tab w:val="left" w:leader="none" w:pos="1200"/>
        </w:tabs>
        <w:spacing w:before="229" w:lineRule="auto"/>
        <w:ind w:left="1200" w:hanging="1081"/>
        <w:rPr/>
      </w:pPr>
      <w:bookmarkStart w:colFirst="0" w:colLast="0" w:name="_2250f4o" w:id="88"/>
      <w:bookmarkEnd w:id="88"/>
      <w:r w:rsidDel="00000000" w:rsidR="00000000" w:rsidRPr="00000000">
        <w:rPr>
          <w:rtl w:val="0"/>
        </w:rPr>
        <w:t xml:space="preserve">Maximum Tolerated Dose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19"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tolerated dose is defined as the highest dose tested in the SAD component of the study at which dose escalation stopping criteria are not met and that is deemed safe with acceptable PK.</w:t>
      </w:r>
    </w:p>
    <w:bookmarkStart w:colFirst="0" w:colLast="0" w:name="haapch" w:id="89"/>
    <w:bookmarkEnd w:id="89"/>
    <w:p w:rsidR="00000000" w:rsidDel="00000000" w:rsidP="00000000" w:rsidRDefault="00000000" w:rsidRPr="00000000" w14:paraId="00000948">
      <w:pPr>
        <w:pStyle w:val="Heading1"/>
        <w:numPr>
          <w:ilvl w:val="1"/>
          <w:numId w:val="46"/>
        </w:numPr>
        <w:tabs>
          <w:tab w:val="left" w:leader="none" w:pos="1199"/>
          <w:tab w:val="left" w:leader="none" w:pos="1200"/>
        </w:tabs>
        <w:spacing w:before="223" w:lineRule="auto"/>
        <w:ind w:left="1199" w:hanging="1080"/>
        <w:rPr/>
      </w:pPr>
      <w:bookmarkStart w:colFirst="0" w:colLast="0" w:name="_319y80a" w:id="90"/>
      <w:bookmarkEnd w:id="90"/>
      <w:r w:rsidDel="00000000" w:rsidR="00000000" w:rsidRPr="00000000">
        <w:rPr>
          <w:rtl w:val="0"/>
        </w:rPr>
        <w:t xml:space="preserve">Intervention After the End of the Study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intervention following the end of the study is planned.</w:t>
      </w:r>
    </w:p>
    <w:bookmarkStart w:colFirst="0" w:colLast="0" w:name="1gf8i83" w:id="91"/>
    <w:bookmarkEnd w:id="91"/>
    <w:p w:rsidR="00000000" w:rsidDel="00000000" w:rsidP="00000000" w:rsidRDefault="00000000" w:rsidRPr="00000000" w14:paraId="0000094A">
      <w:pPr>
        <w:pStyle w:val="Heading1"/>
        <w:numPr>
          <w:ilvl w:val="0"/>
          <w:numId w:val="46"/>
        </w:numPr>
        <w:tabs>
          <w:tab w:val="left" w:leader="none" w:pos="1200"/>
          <w:tab w:val="left" w:leader="none" w:pos="1201"/>
        </w:tabs>
        <w:ind w:left="1200" w:right="1275" w:hanging="1081"/>
        <w:rPr/>
      </w:pPr>
      <w:bookmarkStart w:colFirst="0" w:colLast="0" w:name="_40ew0vw" w:id="92"/>
      <w:bookmarkEnd w:id="92"/>
      <w:r w:rsidDel="00000000" w:rsidR="00000000" w:rsidRPr="00000000">
        <w:rPr>
          <w:rtl w:val="0"/>
        </w:rPr>
        <w:t xml:space="preserve">DISCONTINUATION OF STUDY INTERVENTION AND PARTICIPANT DISCONTINUATION/WITHDRAWAL</w:t>
      </w:r>
    </w:p>
    <w:bookmarkStart w:colFirst="0" w:colLast="0" w:name="2fk6b3p" w:id="93"/>
    <w:bookmarkEnd w:id="93"/>
    <w:p w:rsidR="00000000" w:rsidDel="00000000" w:rsidP="00000000" w:rsidRDefault="00000000" w:rsidRPr="00000000" w14:paraId="0000094B">
      <w:pPr>
        <w:pStyle w:val="Heading1"/>
        <w:numPr>
          <w:ilvl w:val="1"/>
          <w:numId w:val="46"/>
        </w:numPr>
        <w:tabs>
          <w:tab w:val="left" w:leader="none" w:pos="1200"/>
          <w:tab w:val="left" w:leader="none" w:pos="1201"/>
        </w:tabs>
        <w:spacing w:before="239" w:lineRule="auto"/>
        <w:ind w:left="1200" w:hanging="1081"/>
        <w:rPr/>
      </w:pPr>
      <w:bookmarkStart w:colFirst="0" w:colLast="0" w:name="_upglbi" w:id="94"/>
      <w:bookmarkEnd w:id="94"/>
      <w:r w:rsidDel="00000000" w:rsidR="00000000" w:rsidRPr="00000000">
        <w:rPr>
          <w:rtl w:val="0"/>
        </w:rPr>
        <w:t xml:space="preserve">Discontinuation of Study Intervention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2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to be collected at the time of intervention discontinuation and Follow-up and for any further evaluations that need to be completed.</w:t>
      </w:r>
    </w:p>
    <w:bookmarkStart w:colFirst="0" w:colLast="0" w:name="3ep43zb" w:id="95"/>
    <w:bookmarkEnd w:id="95"/>
    <w:p w:rsidR="00000000" w:rsidDel="00000000" w:rsidP="00000000" w:rsidRDefault="00000000" w:rsidRPr="00000000" w14:paraId="0000094D">
      <w:pPr>
        <w:pStyle w:val="Heading2"/>
        <w:numPr>
          <w:ilvl w:val="2"/>
          <w:numId w:val="17"/>
        </w:numPr>
        <w:tabs>
          <w:tab w:val="left" w:leader="none" w:pos="1199"/>
          <w:tab w:val="left" w:leader="none" w:pos="1200"/>
        </w:tabs>
        <w:ind w:left="1200" w:hanging="1080"/>
        <w:rPr/>
      </w:pPr>
      <w:bookmarkStart w:colFirst="0" w:colLast="0" w:name="_1tuee74" w:id="96"/>
      <w:bookmarkEnd w:id="96"/>
      <w:r w:rsidDel="00000000" w:rsidR="00000000" w:rsidRPr="00000000">
        <w:rPr>
          <w:rtl w:val="0"/>
        </w:rPr>
        <w:t xml:space="preserve">Individual Participant Discontinuation</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may stop treatment at any time for any reason. Treatment discontinuations may be initiated by a participant due to scheduling difficulties, dissatisfaction with study requirements or treatment, or medical necessity due to AEs or other issues.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9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in consultation with the Sponsor should determine if the participant can continue participation in the trial if modifications to his/her treatment and/or SoA can be accommodated.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3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who permanently discontinues treatment will have an early discontinuation (ED) visit and will have the reason for treatment discontinuation recorded on the eCRF. The participant will be encouraged to complete the remaining study visits.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9" w:lineRule="auto"/>
        <w:ind w:left="119" w:right="1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may temporarily interrupt or discontinue study intervention for any reason including those listed below:</w:t>
      </w:r>
    </w:p>
    <w:p w:rsidR="00000000" w:rsidDel="00000000" w:rsidP="00000000" w:rsidRDefault="00000000" w:rsidRPr="00000000" w14:paraId="00000952">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199" w:right="1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 decides to discontinue due to annoyance or discomfort due to a nonserious AE which is not otherwise determined to be an undue hazard.</w:t>
      </w:r>
      <w:r w:rsidDel="00000000" w:rsidR="00000000" w:rsidRPr="00000000">
        <w:rPr>
          <w:rtl w:val="0"/>
        </w:rPr>
      </w:r>
    </w:p>
    <w:p w:rsidR="00000000" w:rsidDel="00000000" w:rsidP="00000000" w:rsidRDefault="00000000" w:rsidRPr="00000000" w14:paraId="00000953">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13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Continuing study intervention places the participant at undue hazard as determined by the Investigator (eg, a safety concern that is possibly, probably, or likely related to study intervention)</w:t>
      </w:r>
      <w:r w:rsidDel="00000000" w:rsidR="00000000" w:rsidRPr="00000000">
        <w:rPr>
          <w:rtl w:val="0"/>
        </w:rPr>
      </w:r>
    </w:p>
    <w:p w:rsidR="00000000" w:rsidDel="00000000" w:rsidP="00000000" w:rsidRDefault="00000000" w:rsidRPr="00000000" w14:paraId="00000954">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SAE</w:t>
      </w:r>
      <w:r w:rsidDel="00000000" w:rsidR="00000000" w:rsidRPr="00000000">
        <w:rPr>
          <w:rtl w:val="0"/>
        </w:rPr>
      </w:r>
    </w:p>
    <w:p w:rsidR="00000000" w:rsidDel="00000000" w:rsidP="00000000" w:rsidRDefault="00000000" w:rsidRPr="00000000" w14:paraId="00000955">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15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Liver test abnormalities meeting criteria for permanent discontinuation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hyperlink w:anchor="_gtnh0h">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10.6 </w:t>
        </w:r>
      </w:hyperlink>
      <w:hyperlink w:anchor="_gtnh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gtnh0h">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56">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 meets DLT criteria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9kk8xu">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6.6.1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57">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w:t>
      </w:r>
      <w:r w:rsidDel="00000000" w:rsidR="00000000" w:rsidRPr="00000000">
        <w:rPr>
          <w:rtl w:val="0"/>
        </w:rPr>
      </w:r>
    </w:p>
    <w:p w:rsidR="00000000" w:rsidDel="00000000" w:rsidP="00000000" w:rsidRDefault="00000000" w:rsidRPr="00000000" w14:paraId="00000958">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unrelated to medical condition (provide detail and review AE history with participant)</w:t>
      </w:r>
      <w:r w:rsidDel="00000000" w:rsidR="00000000" w:rsidRPr="00000000">
        <w:rPr>
          <w:rtl w:val="0"/>
        </w:rPr>
      </w:r>
    </w:p>
    <w:p w:rsidR="00000000" w:rsidDel="00000000" w:rsidP="00000000" w:rsidRDefault="00000000" w:rsidRPr="00000000" w14:paraId="00000959">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informed consent (complete written withdrawal of consent form)</w:t>
      </w:r>
      <w:r w:rsidDel="00000000" w:rsidR="00000000" w:rsidRPr="00000000">
        <w:rPr>
          <w:rtl w:val="0"/>
        </w:rPr>
      </w:r>
    </w:p>
    <w:p w:rsidR="00000000" w:rsidDel="00000000" w:rsidP="00000000" w:rsidRDefault="00000000" w:rsidRPr="00000000" w14:paraId="0000095A">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to follow-up</w:t>
      </w:r>
      <w:r w:rsidDel="00000000" w:rsidR="00000000" w:rsidRPr="00000000">
        <w:rPr>
          <w:rtl w:val="0"/>
        </w:rPr>
      </w:r>
    </w:p>
    <w:p w:rsidR="00000000" w:rsidDel="00000000" w:rsidP="00000000" w:rsidRDefault="00000000" w:rsidRPr="00000000" w14:paraId="0000095B">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Pregnancy</w:t>
      </w:r>
      <w:r w:rsidDel="00000000" w:rsidR="00000000" w:rsidRPr="00000000">
        <w:rPr>
          <w:rtl w:val="0"/>
        </w:rPr>
      </w:r>
    </w:p>
    <w:p w:rsidR="00000000" w:rsidDel="00000000" w:rsidP="00000000" w:rsidRDefault="00000000" w:rsidRPr="00000000" w14:paraId="0000095C">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3"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all or part of the trial by the Sponsor</w:t>
      </w: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19"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participant temporarily interrupts or discontinues study intervention due to an AE, the Investigator, or other trial personnel, will make every effort to follow the AE until it has resolved or stabilized.</w:t>
      </w:r>
    </w:p>
    <w:bookmarkStart w:colFirst="0" w:colLast="0" w:name="4du1wux" w:id="97"/>
    <w:bookmarkEnd w:id="97"/>
    <w:p w:rsidR="00000000" w:rsidDel="00000000" w:rsidP="00000000" w:rsidRDefault="00000000" w:rsidRPr="00000000" w14:paraId="0000095E">
      <w:pPr>
        <w:pStyle w:val="Heading2"/>
        <w:numPr>
          <w:ilvl w:val="2"/>
          <w:numId w:val="17"/>
        </w:numPr>
        <w:tabs>
          <w:tab w:val="left" w:leader="none" w:pos="1199"/>
          <w:tab w:val="left" w:leader="none" w:pos="1200"/>
        </w:tabs>
        <w:spacing w:before="88" w:lineRule="auto"/>
        <w:ind w:left="1200" w:hanging="1080"/>
        <w:rPr/>
      </w:pPr>
      <w:bookmarkStart w:colFirst="0" w:colLast="0" w:name="_2szc72q" w:id="98"/>
      <w:bookmarkEnd w:id="98"/>
      <w:r w:rsidDel="00000000" w:rsidR="00000000" w:rsidRPr="00000000">
        <w:rPr>
          <w:rtl w:val="0"/>
        </w:rPr>
        <w:t xml:space="preserve">Withdrawal of Consent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2" w:lineRule="auto"/>
        <w:ind w:left="119" w:right="2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participants have the right to withdraw their consent from further participation in the trial at any time without prejudice. Unless the participant provides their written withdrawal of consent or there is other written documentation by the Investigator confirming the participant’s verbal intent to completely withdraw from the trial, participants should be followed for all</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protocol-specified evaluations and assessments.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9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withdrawal of consent requires a participant’s refusal of ALL of the following methods of follow-up:</w:t>
      </w:r>
    </w:p>
    <w:p w:rsidR="00000000" w:rsidDel="00000000" w:rsidP="00000000" w:rsidRDefault="00000000" w:rsidRPr="00000000" w14:paraId="00000962">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200" w:right="30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all follow-up procedures specified in the protocol (whether in clinic, by telephone, or by an in-home visit).</w:t>
      </w:r>
      <w:r w:rsidDel="00000000" w:rsidR="00000000" w:rsidRPr="00000000">
        <w:rPr>
          <w:rtl w:val="0"/>
        </w:rPr>
      </w:r>
    </w:p>
    <w:p w:rsidR="00000000" w:rsidDel="00000000" w:rsidP="00000000" w:rsidRDefault="00000000" w:rsidRPr="00000000" w14:paraId="00000963">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3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 subset of protocol-specified follow-up procedures (by a frequency schedule and method as agreed by participant and staff).</w:t>
      </w:r>
      <w:r w:rsidDel="00000000" w:rsidR="00000000" w:rsidRPr="00000000">
        <w:rPr>
          <w:rtl w:val="0"/>
        </w:rPr>
      </w:r>
    </w:p>
    <w:p w:rsidR="00000000" w:rsidDel="00000000" w:rsidP="00000000" w:rsidRDefault="00000000" w:rsidRPr="00000000" w14:paraId="00000964">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200"/>
        </w:tabs>
        <w:spacing w:after="0" w:before="114" w:line="244" w:lineRule="auto"/>
        <w:ind w:left="12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of the participant by trial personnel, even if only by telephone, mail, or email, to assess current medical condition and obtain necessary medical or laboratory reports relevant to the trial’s objectives.</w:t>
      </w:r>
      <w:r w:rsidDel="00000000" w:rsidR="00000000" w:rsidRPr="00000000">
        <w:rPr>
          <w:rtl w:val="0"/>
        </w:rPr>
      </w:r>
    </w:p>
    <w:p w:rsidR="00000000" w:rsidDel="00000000" w:rsidP="00000000" w:rsidRDefault="00000000" w:rsidRPr="00000000" w14:paraId="00000965">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7" w:line="244" w:lineRule="auto"/>
        <w:ind w:left="1200" w:right="2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of alternative person(s) who have been designated in source records as being available to discuss the participant’s medical condition, even if only by telephone, mail, or email (eg, family, spouse, partner, legal representative, friend, neighbor, physician).</w:t>
      </w:r>
      <w:r w:rsidDel="00000000" w:rsidR="00000000" w:rsidRPr="00000000">
        <w:rPr>
          <w:rtl w:val="0"/>
        </w:rPr>
      </w:r>
    </w:p>
    <w:p w:rsidR="00000000" w:rsidDel="00000000" w:rsidP="00000000" w:rsidRDefault="00000000" w:rsidRPr="00000000" w14:paraId="00000966">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200" w:right="4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medical information from alternative sources (eg, hospital/clinic medical records, referring doctor’s notes, public records, social media sources).</w:t>
      </w: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9"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reasons for the participant’s intended withdrawal need to be completely understood, documented, and managed to protect the rights of the participant and the integrity of the trial.</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4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participants who withdraw their permission for all of the above degrees of follow-up are considered to have completely withdrawn their consent to participate in the study.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participant withdraws consent for disclosure of future information, the Sponsor may retain and continue to use any data collected before such a withdrawal of consent.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participant withdraws from the study, he/she may request destruction of any samples taken and not tested, and the Investigator must document this in the site study records.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20"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who are withdrawn for reasons not related to study intervention may be replaced following discussion between the Investigator and the Sponsor. Participants withdrawn as a result of AEs thought to be related to the study intervention will not be replaced.</w:t>
      </w:r>
    </w:p>
    <w:bookmarkStart w:colFirst="0" w:colLast="0" w:name="184mhaj" w:id="99"/>
    <w:bookmarkEnd w:id="99"/>
    <w:p w:rsidR="00000000" w:rsidDel="00000000" w:rsidP="00000000" w:rsidRDefault="00000000" w:rsidRPr="00000000" w14:paraId="0000096C">
      <w:pPr>
        <w:pStyle w:val="Heading2"/>
        <w:numPr>
          <w:ilvl w:val="2"/>
          <w:numId w:val="17"/>
        </w:numPr>
        <w:tabs>
          <w:tab w:val="left" w:leader="none" w:pos="1199"/>
          <w:tab w:val="left" w:leader="none" w:pos="1200"/>
        </w:tabs>
        <w:ind w:left="1200" w:hanging="1080"/>
        <w:rPr/>
      </w:pPr>
      <w:bookmarkStart w:colFirst="0" w:colLast="0" w:name="_3s49zyc" w:id="100"/>
      <w:bookmarkEnd w:id="100"/>
      <w:r w:rsidDel="00000000" w:rsidR="00000000" w:rsidRPr="00000000">
        <w:rPr>
          <w:rtl w:val="0"/>
        </w:rPr>
        <w:t xml:space="preserve">Procedures to Encourage Continued Trial Participation</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2" w:lineRule="auto"/>
        <w:ind w:left="120"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cases of impending study intervention discontinuation, Investigators will be given instructions to meet and discuss with the participant their options of continuing in the trial or not, preferably on therapy. The Investigator should clearly highlight that any decision is solely the participant's, and there would be no repercussions if they choose to leave the trial. The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2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79ka65" w:id="101"/>
      <w:bookmarkEnd w:id="1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 should ensure understanding and documentation of the reasons for the participant’s desire to withdraw consent.</w:t>
      </w:r>
    </w:p>
    <w:bookmarkStart w:colFirst="0" w:colLast="0" w:name="meukdy" w:id="102"/>
    <w:bookmarkEnd w:id="102"/>
    <w:p w:rsidR="00000000" w:rsidDel="00000000" w:rsidP="00000000" w:rsidRDefault="00000000" w:rsidRPr="00000000" w14:paraId="0000096F">
      <w:pPr>
        <w:pStyle w:val="Heading1"/>
        <w:numPr>
          <w:ilvl w:val="1"/>
          <w:numId w:val="46"/>
        </w:numPr>
        <w:tabs>
          <w:tab w:val="left" w:leader="none" w:pos="1199"/>
          <w:tab w:val="left" w:leader="none" w:pos="1200"/>
        </w:tabs>
        <w:spacing w:before="229" w:lineRule="auto"/>
        <w:ind w:left="1199" w:hanging="1080"/>
        <w:rPr/>
      </w:pPr>
      <w:bookmarkStart w:colFirst="0" w:colLast="0" w:name="_36ei31r" w:id="103"/>
      <w:bookmarkEnd w:id="103"/>
      <w:r w:rsidDel="00000000" w:rsidR="00000000" w:rsidRPr="00000000">
        <w:rPr>
          <w:rtl w:val="0"/>
        </w:rPr>
        <w:t xml:space="preserve">Lost to Follow-up</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8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will be considered lost to follow-up if he or she repeatedly fails to return for scheduled visits and is unable to be contacted by the study site.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9" w:lineRule="auto"/>
        <w:ind w:left="120" w:right="5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actions must be taken if a participant fails to return to the clinic for a required study visit:</w:t>
      </w:r>
    </w:p>
    <w:p w:rsidR="00000000" w:rsidDel="00000000" w:rsidP="00000000" w:rsidRDefault="00000000" w:rsidRPr="00000000" w14:paraId="000009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4" w:line="244" w:lineRule="auto"/>
        <w:ind w:left="1200" w:right="2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must attempt to contact the participant and reschedule the missed visit as soon as possible and counsel the participant on the importance of maintaining the assigned visit schedule and ascertain whether the participant wishes to and/or should continue in the study.</w:t>
      </w:r>
      <w:r w:rsidDel="00000000" w:rsidR="00000000" w:rsidRPr="00000000">
        <w:rPr>
          <w:rtl w:val="0"/>
        </w:rPr>
      </w:r>
    </w:p>
    <w:p w:rsidR="00000000" w:rsidDel="00000000" w:rsidP="00000000" w:rsidRDefault="00000000" w:rsidRPr="00000000" w14:paraId="000009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199" w:right="29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 participant is deemed lost to follow-up, the Investigator or designee must make every effort to regain contact with the participant (where possible, 3 telephone calls and, if necessary, a certified letter to the participant’s last known mailing address or local equivalent methods). These contact attempts should be documented in the participant’s medical record.</w:t>
      </w:r>
      <w:r w:rsidDel="00000000" w:rsidR="00000000" w:rsidRPr="00000000">
        <w:rPr>
          <w:rtl w:val="0"/>
        </w:rPr>
      </w:r>
    </w:p>
    <w:p w:rsidR="00000000" w:rsidDel="00000000" w:rsidP="00000000" w:rsidRDefault="00000000" w:rsidRPr="00000000" w14:paraId="000009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324"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the participant continue to be unreachable, he/she will be considered to have withdrawn from the study.</w:t>
      </w:r>
      <w:r w:rsidDel="00000000" w:rsidR="00000000" w:rsidRPr="00000000">
        <w:rPr>
          <w:rtl w:val="0"/>
        </w:rPr>
      </w:r>
    </w:p>
    <w:bookmarkStart w:colFirst="0" w:colLast="0" w:name="1ljsd9k" w:id="104"/>
    <w:bookmarkEnd w:id="104"/>
    <w:p w:rsidR="00000000" w:rsidDel="00000000" w:rsidP="00000000" w:rsidRDefault="00000000" w:rsidRPr="00000000" w14:paraId="00000975">
      <w:pPr>
        <w:pStyle w:val="Heading1"/>
        <w:numPr>
          <w:ilvl w:val="0"/>
          <w:numId w:val="46"/>
        </w:numPr>
        <w:tabs>
          <w:tab w:val="left" w:leader="none" w:pos="1200"/>
          <w:tab w:val="left" w:leader="none" w:pos="1201"/>
        </w:tabs>
        <w:ind w:left="1200" w:hanging="1081"/>
        <w:rPr/>
      </w:pPr>
      <w:bookmarkStart w:colFirst="0" w:colLast="0" w:name="_45jfvxd" w:id="105"/>
      <w:bookmarkEnd w:id="105"/>
      <w:r w:rsidDel="00000000" w:rsidR="00000000" w:rsidRPr="00000000">
        <w:rPr>
          <w:rtl w:val="0"/>
        </w:rPr>
        <w:t xml:space="preserve">STUDY ASSESSMENTS AND PROCEDURES</w:t>
      </w:r>
    </w:p>
    <w:p w:rsidR="00000000" w:rsidDel="00000000" w:rsidP="00000000" w:rsidRDefault="00000000" w:rsidRPr="00000000" w14:paraId="0000097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199" w:right="2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procedures and their timing are summarized in the SoA (</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 waivers or exemptions are not allowed.</w:t>
      </w:r>
      <w:r w:rsidDel="00000000" w:rsidR="00000000" w:rsidRPr="00000000">
        <w:rPr>
          <w:rtl w:val="0"/>
        </w:rPr>
      </w:r>
    </w:p>
    <w:p w:rsidR="00000000" w:rsidDel="00000000" w:rsidP="00000000" w:rsidRDefault="00000000" w:rsidRPr="00000000" w14:paraId="000009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200" w:right="6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 safety concerns should be discussed with the Medical Monitor immediately upon occurrence or awareness to determine if the participant should continue or discontinue study intervention.</w:t>
      </w:r>
      <w:r w:rsidDel="00000000" w:rsidR="00000000" w:rsidRPr="00000000">
        <w:rPr>
          <w:rtl w:val="0"/>
        </w:rPr>
      </w:r>
    </w:p>
    <w:p w:rsidR="00000000" w:rsidDel="00000000" w:rsidP="00000000" w:rsidRDefault="00000000" w:rsidRPr="00000000" w14:paraId="0000097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28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Adherence to the study design requirements, including those specified in the SoA, is essential and required for study conduct.</w:t>
      </w:r>
      <w:r w:rsidDel="00000000" w:rsidR="00000000" w:rsidRPr="00000000">
        <w:rPr>
          <w:rtl w:val="0"/>
        </w:rPr>
      </w:r>
    </w:p>
    <w:p w:rsidR="00000000" w:rsidDel="00000000" w:rsidP="00000000" w:rsidRDefault="00000000" w:rsidRPr="00000000" w14:paraId="0000097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2" w:lineRule="auto"/>
        <w:ind w:left="1200" w:right="16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screening evaluations must be completed and reviewed to confirm that potential participants meet all eligibility criteria. The Investigator will maintain a screening log to record details of all participants screened and to confirm eligibility or record reasons for screening failure, as applicable.</w:t>
      </w:r>
      <w:r w:rsidDel="00000000" w:rsidR="00000000" w:rsidRPr="00000000">
        <w:rPr>
          <w:rtl w:val="0"/>
        </w:rPr>
      </w:r>
    </w:p>
    <w:p w:rsidR="00000000" w:rsidDel="00000000" w:rsidP="00000000" w:rsidRDefault="00000000" w:rsidRPr="00000000" w14:paraId="0000097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2" w:lineRule="auto"/>
        <w:ind w:left="1200" w:right="5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conducted as part of the participant’s routine clinical management (eg, blood count) and obtained before signing of the ICF may be utilized for screening or baseline purposes provided the procedures met the protocol-specified criteria and were performed within the time frame defined in the SoA.</w:t>
      </w:r>
      <w:r w:rsidDel="00000000" w:rsidR="00000000" w:rsidRPr="00000000">
        <w:rPr>
          <w:rtl w:val="0"/>
        </w:rPr>
      </w:r>
    </w:p>
    <w:p w:rsidR="00000000" w:rsidDel="00000000" w:rsidP="00000000" w:rsidRDefault="00000000" w:rsidRPr="00000000" w14:paraId="000009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200" w:right="66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2qk79lc">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10.3 (Appendix 3</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mitigation strategies if changes may be required to procedures as a result of a public health emergency (eg, COVID-19).</w:t>
      </w:r>
      <w:r w:rsidDel="00000000" w:rsidR="00000000" w:rsidRPr="00000000">
        <w:rPr>
          <w:rtl w:val="0"/>
        </w:rPr>
      </w:r>
    </w:p>
    <w:bookmarkStart w:colFirst="0" w:colLast="0" w:name="2koq656" w:id="106"/>
    <w:bookmarkEnd w:id="106"/>
    <w:p w:rsidR="00000000" w:rsidDel="00000000" w:rsidP="00000000" w:rsidRDefault="00000000" w:rsidRPr="00000000" w14:paraId="0000097C">
      <w:pPr>
        <w:pStyle w:val="Heading1"/>
        <w:numPr>
          <w:ilvl w:val="1"/>
          <w:numId w:val="46"/>
        </w:numPr>
        <w:tabs>
          <w:tab w:val="left" w:leader="none" w:pos="1199"/>
          <w:tab w:val="left" w:leader="none" w:pos="1200"/>
        </w:tabs>
        <w:spacing w:before="229" w:lineRule="auto"/>
        <w:ind w:left="1199" w:hanging="1080"/>
        <w:rPr/>
      </w:pPr>
      <w:bookmarkStart w:colFirst="0" w:colLast="0" w:name="_zu0gcz" w:id="107"/>
      <w:bookmarkEnd w:id="107"/>
      <w:r w:rsidDel="00000000" w:rsidR="00000000" w:rsidRPr="00000000">
        <w:rPr>
          <w:rtl w:val="0"/>
        </w:rPr>
        <w:t xml:space="preserve">Pharmacokinetic Assessments</w:t>
      </w:r>
    </w:p>
    <w:bookmarkStart w:colFirst="0" w:colLast="0" w:name="3jtnz0s" w:id="108"/>
    <w:bookmarkEnd w:id="108"/>
    <w:p w:rsidR="00000000" w:rsidDel="00000000" w:rsidP="00000000" w:rsidRDefault="00000000" w:rsidRPr="00000000" w14:paraId="0000097D">
      <w:pPr>
        <w:pStyle w:val="Heading2"/>
        <w:numPr>
          <w:ilvl w:val="2"/>
          <w:numId w:val="9"/>
        </w:numPr>
        <w:tabs>
          <w:tab w:val="left" w:leader="none" w:pos="1199"/>
          <w:tab w:val="left" w:leader="none" w:pos="1200"/>
        </w:tabs>
        <w:spacing w:before="239" w:lineRule="auto"/>
        <w:ind w:left="1200" w:hanging="1080"/>
        <w:rPr/>
      </w:pPr>
      <w:bookmarkStart w:colFirst="0" w:colLast="0" w:name="_1yyy98l" w:id="109"/>
      <w:bookmarkEnd w:id="109"/>
      <w:r w:rsidDel="00000000" w:rsidR="00000000" w:rsidRPr="00000000">
        <w:rPr>
          <w:rtl w:val="0"/>
        </w:rPr>
        <w:t xml:space="preserve">Sample Collection and Processing</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 for PK and biomarkers will be collected by venipuncture or cannulation at the times indicated in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up to 3 additional blood samples may be taken from each participant per treatment period. Any changes to the scheduled times of PK assessments will be agreed with the Sponsor and documented in the Trial Master File (TMF).</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19"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collection, processing, and shipping of PK blood samples will be detailed in a separate document.</w:t>
      </w:r>
    </w:p>
    <w:bookmarkStart w:colFirst="0" w:colLast="0" w:name="4iylrwe" w:id="110"/>
    <w:bookmarkEnd w:id="110"/>
    <w:p w:rsidR="00000000" w:rsidDel="00000000" w:rsidP="00000000" w:rsidRDefault="00000000" w:rsidRPr="00000000" w14:paraId="00000980">
      <w:pPr>
        <w:pStyle w:val="Heading2"/>
        <w:numPr>
          <w:ilvl w:val="2"/>
          <w:numId w:val="9"/>
        </w:numPr>
        <w:tabs>
          <w:tab w:val="left" w:leader="none" w:pos="1199"/>
          <w:tab w:val="left" w:leader="none" w:pos="1200"/>
        </w:tabs>
        <w:ind w:left="1200" w:hanging="1081"/>
        <w:rPr/>
      </w:pPr>
      <w:bookmarkStart w:colFirst="0" w:colLast="0" w:name="_2y3w247" w:id="111"/>
      <w:bookmarkEnd w:id="111"/>
      <w:r w:rsidDel="00000000" w:rsidR="00000000" w:rsidRPr="00000000">
        <w:rPr>
          <w:rtl w:val="0"/>
        </w:rPr>
        <w:t xml:space="preserve">Analytical Methodology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119" w:right="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Serum concentrations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determined using validated analytical procedures. Specifics of the analytical methods will be provided in separate documents.</w:t>
      </w:r>
    </w:p>
    <w:bookmarkStart w:colFirst="0" w:colLast="0" w:name="1d96cc0" w:id="112"/>
    <w:bookmarkEnd w:id="112"/>
    <w:p w:rsidR="00000000" w:rsidDel="00000000" w:rsidP="00000000" w:rsidRDefault="00000000" w:rsidRPr="00000000" w14:paraId="00000982">
      <w:pPr>
        <w:pStyle w:val="Heading1"/>
        <w:numPr>
          <w:ilvl w:val="1"/>
          <w:numId w:val="46"/>
        </w:numPr>
        <w:tabs>
          <w:tab w:val="left" w:leader="none" w:pos="1199"/>
          <w:tab w:val="left" w:leader="none" w:pos="1200"/>
        </w:tabs>
        <w:spacing w:before="230" w:lineRule="auto"/>
        <w:ind w:left="1199" w:hanging="1080"/>
        <w:rPr/>
      </w:pPr>
      <w:bookmarkStart w:colFirst="0" w:colLast="0" w:name="_3x8tuzt" w:id="113"/>
      <w:bookmarkEnd w:id="113"/>
      <w:r w:rsidDel="00000000" w:rsidR="00000000" w:rsidRPr="00000000">
        <w:rPr>
          <w:rtl w:val="0"/>
        </w:rPr>
        <w:t xml:space="preserve">Pharmacodynamic Assessments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2"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collect samples for biomarker as</w:t>
      </w: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sessments in all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(where not prohibited by local regulations). For biomarker assessments, whole blood, serum, and plasma will be collected from all enrolled participants (where not prohibited by local regulations or policies). The results may help to inform dose selection, monitor baseline and post-treatment responses, and possibly further characterize the mechanism of action and/or determine potential prognostic and/or predictive biomarkers to assist in any research related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for potential diagnostic development. Based on emerging data or for operational reasons, certain samples may not be collected and/or analyzed. All analyses will be conducted by the Sponsor or designee.</w:t>
      </w:r>
    </w:p>
    <w:bookmarkStart w:colFirst="0" w:colLast="0" w:name="2ce457m" w:id="114"/>
    <w:bookmarkEnd w:id="114"/>
    <w:p w:rsidR="00000000" w:rsidDel="00000000" w:rsidP="00000000" w:rsidRDefault="00000000" w:rsidRPr="00000000" w14:paraId="00000984">
      <w:pPr>
        <w:pStyle w:val="Heading2"/>
        <w:numPr>
          <w:ilvl w:val="2"/>
          <w:numId w:val="6"/>
        </w:numPr>
        <w:tabs>
          <w:tab w:val="left" w:leader="none" w:pos="1199"/>
          <w:tab w:val="left" w:leader="none" w:pos="1200"/>
        </w:tabs>
        <w:spacing w:before="227" w:lineRule="auto"/>
        <w:ind w:left="1200" w:hanging="1081"/>
        <w:rPr/>
      </w:pPr>
      <w:bookmarkStart w:colFirst="0" w:colLast="0" w:name="_rjefff" w:id="115"/>
      <w:bookmarkEnd w:id="115"/>
      <w:r w:rsidDel="00000000" w:rsidR="00000000" w:rsidRPr="00000000">
        <w:rPr>
          <w:rtl w:val="0"/>
        </w:rPr>
        <w:t xml:space="preserve">Exploratory Biomarkers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sampling will be conducted for analysis of exploratory PD and safety biomarkers. The timings of all PD assessments to be performed during the study are indicated in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may be subject to change based on the ongoing review of the data. Furthermore, up to 3 additional blood samples may be taken from each participant per treatment period (where applicable). Any changes to the scheduled times of PD assessments will be agreed with the Sponsor and documented in the TMF.</w:t>
      </w:r>
    </w:p>
    <w:bookmarkStart w:colFirst="0" w:colLast="0" w:name="3bj1y38" w:id="116"/>
    <w:bookmarkEnd w:id="116"/>
    <w:bookmarkStart w:colFirst="0" w:colLast="0" w:name="1qoc8b1" w:id="117"/>
    <w:bookmarkEnd w:id="117"/>
    <w:p w:rsidR="00000000" w:rsidDel="00000000" w:rsidP="00000000" w:rsidRDefault="00000000" w:rsidRPr="00000000" w14:paraId="00000986">
      <w:pPr>
        <w:pStyle w:val="Heading1"/>
        <w:numPr>
          <w:ilvl w:val="1"/>
          <w:numId w:val="46"/>
        </w:numPr>
        <w:tabs>
          <w:tab w:val="left" w:leader="none" w:pos="1199"/>
          <w:tab w:val="left" w:leader="none" w:pos="1200"/>
        </w:tabs>
        <w:spacing w:before="231" w:lineRule="auto"/>
        <w:ind w:left="1199" w:hanging="1080"/>
        <w:rPr/>
      </w:pPr>
      <w:bookmarkStart w:colFirst="0" w:colLast="0" w:name="_4anzqyu" w:id="118"/>
      <w:bookmarkEnd w:id="118"/>
      <w:r w:rsidDel="00000000" w:rsidR="00000000" w:rsidRPr="00000000">
        <w:rPr>
          <w:rtl w:val="0"/>
        </w:rPr>
        <w:t xml:space="preserve">Immunogenicity Assessments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3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Antibodies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evaluated in serum samples collected from all participants according to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serum samples should also be collected at the final visit from participants who discontinued study intervention or were withdrawn from the study. These samples will be tested by the Sponsor or Sponsor's designee.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120"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Serum samples will be screened for antibodies binding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titer of confirmed positive samples will be reported. Other analyses may be performed to verify the stability of antibodies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and/or further characterize the immunogenicity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2" w:lineRule="auto"/>
        <w:ind w:left="119" w:right="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detection and characterization of antibodies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performed using a validated assay method by or under the supervision of the Sponsor. Antibodies may be further characterized and/or evaluated for their ability to neutralize the activity of the study intervention(s). Samples may be stored for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(or according to local regulations) following the last participant’s last visit for the study at a facility selected by the Sponsor to enable further analysis of immune responses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2pta16n" w:id="119"/>
    <w:bookmarkEnd w:id="119"/>
    <w:p w:rsidR="00000000" w:rsidDel="00000000" w:rsidP="00000000" w:rsidRDefault="00000000" w:rsidRPr="00000000" w14:paraId="0000098A">
      <w:pPr>
        <w:pStyle w:val="Heading1"/>
        <w:numPr>
          <w:ilvl w:val="1"/>
          <w:numId w:val="46"/>
        </w:numPr>
        <w:tabs>
          <w:tab w:val="left" w:leader="none" w:pos="1199"/>
          <w:tab w:val="left" w:leader="none" w:pos="1200"/>
        </w:tabs>
        <w:spacing w:before="228" w:lineRule="auto"/>
        <w:ind w:left="1199" w:hanging="1080"/>
        <w:rPr/>
      </w:pPr>
      <w:bookmarkStart w:colFirst="0" w:colLast="0" w:name="_14ykbeg" w:id="120"/>
      <w:bookmarkEnd w:id="120"/>
      <w:r w:rsidDel="00000000" w:rsidR="00000000" w:rsidRPr="00000000">
        <w:rPr>
          <w:rtl w:val="0"/>
        </w:rPr>
        <w:t xml:space="preserve">Pharmacogenomics</w:t>
      </w: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9" w:lineRule="auto"/>
        <w:ind w:left="120" w:right="2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local laws and regulations allow, a blood sample will be collected for genetic analysis, as outlined in the SoA (</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described under the main ICF.</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sample may be used to investigate the impact of genetic variation on the safety, efficacy, ADME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similar therapies and to further our understanding of drug response and the genetics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aspects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&lt;disease&gt;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traits of interest to the Sponsor. Information obtained will not have clinical diagnostic or therapeutic implications for the participant and will not be provided to the participant or the Investigator.</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4" w:lineRule="auto"/>
        <w:ind w:left="12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participant confidentiality, samples will be coded and identified by a participant identification number and will be stored in a secure location chosen by the Sponsor. Samples will be stored for a maximum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until they are exhausted, or until the Sponsor requests the destruction of samples, whichever is sooner.</w:t>
      </w:r>
      <w:commentRangeEnd w:id="32"/>
      <w:r w:rsidDel="00000000" w:rsidR="00000000" w:rsidRPr="00000000">
        <w:commentReference w:id="32"/>
      </w:r>
      <w:r w:rsidDel="00000000" w:rsidR="00000000" w:rsidRPr="00000000">
        <w:rPr>
          <w:rtl w:val="0"/>
        </w:rPr>
      </w:r>
    </w:p>
    <w:bookmarkStart w:colFirst="0" w:colLast="0" w:name="3oy7u29" w:id="121"/>
    <w:bookmarkEnd w:id="121"/>
    <w:p w:rsidR="00000000" w:rsidDel="00000000" w:rsidP="00000000" w:rsidRDefault="00000000" w:rsidRPr="00000000" w14:paraId="0000098E">
      <w:pPr>
        <w:pStyle w:val="Heading1"/>
        <w:numPr>
          <w:ilvl w:val="1"/>
          <w:numId w:val="46"/>
        </w:numPr>
        <w:tabs>
          <w:tab w:val="left" w:leader="none" w:pos="1199"/>
          <w:tab w:val="left" w:leader="none" w:pos="1200"/>
        </w:tabs>
        <w:spacing w:before="229" w:lineRule="auto"/>
        <w:ind w:left="1199" w:hanging="1080"/>
        <w:rPr/>
      </w:pPr>
      <w:bookmarkStart w:colFirst="0" w:colLast="0" w:name="_243i4a2" w:id="122"/>
      <w:bookmarkEnd w:id="122"/>
      <w:r w:rsidDel="00000000" w:rsidR="00000000" w:rsidRPr="00000000">
        <w:rPr>
          <w:rtl w:val="0"/>
        </w:rPr>
        <w:t xml:space="preserve">Safety Assessments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time points for all safety assessments are provided in the SoA.</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effort will be made to schedule and perform the procedures as closely as possible to the nominal time, considering appropriate conditions, practical restrictions, and the other procedures to be performed at the same time point. Actual times are to be recorded in the eCRF.</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order of assessments of pre-dose procedures is as follows: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w:t>
      </w:r>
      <w:r w:rsidDel="00000000" w:rsidR="00000000" w:rsidRPr="00000000">
        <w:rPr>
          <w:rtl w:val="0"/>
        </w:rPr>
      </w:r>
    </w:p>
    <w:p w:rsidR="00000000" w:rsidDel="00000000" w:rsidP="00000000" w:rsidRDefault="00000000" w:rsidRPr="00000000" w14:paraId="0000099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w:t>
      </w:r>
      <w:r w:rsidDel="00000000" w:rsidR="00000000" w:rsidRPr="00000000">
        <w:rPr>
          <w:rtl w:val="0"/>
        </w:rPr>
      </w:r>
    </w:p>
    <w:p w:rsidR="00000000" w:rsidDel="00000000" w:rsidP="00000000" w:rsidRDefault="00000000" w:rsidRPr="00000000" w14:paraId="0000099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w:t>
      </w:r>
      <w:r w:rsidDel="00000000" w:rsidR="00000000" w:rsidRPr="00000000">
        <w:rPr>
          <w:rtl w:val="0"/>
        </w:rPr>
      </w:r>
    </w:p>
    <w:p w:rsidR="00000000" w:rsidDel="00000000" w:rsidP="00000000" w:rsidRDefault="00000000" w:rsidRPr="00000000" w14:paraId="000009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procedures</w:t>
      </w:r>
      <w:r w:rsidDel="00000000" w:rsidR="00000000" w:rsidRPr="00000000">
        <w:rPr>
          <w:rtl w:val="0"/>
        </w:rPr>
      </w:r>
    </w:p>
    <w:p w:rsidR="00000000" w:rsidDel="00000000" w:rsidP="00000000" w:rsidRDefault="00000000" w:rsidRPr="00000000" w14:paraId="0000099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Dosing</w:t>
      </w: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order of assessments of post-dose procedures is as follows:</w:t>
      </w:r>
    </w:p>
    <w:p w:rsidR="00000000" w:rsidDel="00000000" w:rsidP="00000000" w:rsidRDefault="00000000" w:rsidRPr="00000000" w14:paraId="0000099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w:t>
      </w:r>
      <w:r w:rsidDel="00000000" w:rsidR="00000000" w:rsidRPr="00000000">
        <w:rPr>
          <w:rtl w:val="0"/>
        </w:rPr>
      </w:r>
    </w:p>
    <w:p w:rsidR="00000000" w:rsidDel="00000000" w:rsidP="00000000" w:rsidRDefault="00000000" w:rsidRPr="00000000" w14:paraId="0000099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w:t>
      </w:r>
      <w:r w:rsidDel="00000000" w:rsidR="00000000" w:rsidRPr="00000000">
        <w:rPr>
          <w:rtl w:val="0"/>
        </w:rPr>
      </w:r>
    </w:p>
    <w:p w:rsidR="00000000" w:rsidDel="00000000" w:rsidP="00000000" w:rsidRDefault="00000000" w:rsidRPr="00000000" w14:paraId="0000099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w:t>
      </w:r>
      <w:r w:rsidDel="00000000" w:rsidR="00000000" w:rsidRPr="00000000">
        <w:rPr>
          <w:rtl w:val="0"/>
        </w:rPr>
      </w:r>
    </w:p>
    <w:p w:rsidR="00000000" w:rsidDel="00000000" w:rsidP="00000000" w:rsidRDefault="00000000" w:rsidRPr="00000000" w14:paraId="0000099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procedures</w:t>
      </w:r>
      <w:r w:rsidDel="00000000" w:rsidR="00000000" w:rsidRPr="00000000">
        <w:rPr>
          <w:rtl w:val="0"/>
        </w:rPr>
      </w:r>
    </w:p>
    <w:bookmarkStart w:colFirst="0" w:colLast="0" w:name="j8sehv" w:id="123"/>
    <w:bookmarkEnd w:id="123"/>
    <w:p w:rsidR="00000000" w:rsidDel="00000000" w:rsidP="00000000" w:rsidRDefault="00000000" w:rsidRPr="00000000" w14:paraId="0000099D">
      <w:pPr>
        <w:pStyle w:val="Heading2"/>
        <w:numPr>
          <w:ilvl w:val="2"/>
          <w:numId w:val="40"/>
        </w:numPr>
        <w:tabs>
          <w:tab w:val="left" w:leader="none" w:pos="1199"/>
          <w:tab w:val="left" w:leader="none" w:pos="1200"/>
        </w:tabs>
        <w:spacing w:before="237" w:lineRule="auto"/>
        <w:ind w:left="1200" w:hanging="1080"/>
        <w:rPr/>
      </w:pPr>
      <w:bookmarkStart w:colFirst="0" w:colLast="0" w:name="_338fx5o" w:id="124"/>
      <w:bookmarkEnd w:id="124"/>
      <w:r w:rsidDel="00000000" w:rsidR="00000000" w:rsidRPr="00000000">
        <w:rPr>
          <w:rtl w:val="0"/>
        </w:rPr>
        <w:t xml:space="preserve">Physical Examinations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12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physical examination will be performed at the time points specified in the SoA (</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F">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200" w:right="24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physical examination will include, at a minimum, assessments of head, eyes, ears, nose, and throat (HEENT), neck, chest, skin, cardiovascular system, respiratory system, gastrointestinal system/abdomen, genitourinary system (at discretion of Investigator), lymphatic system, musculoskeletal system, and neurological system.</w:t>
      </w:r>
      <w:r w:rsidDel="00000000" w:rsidR="00000000" w:rsidRPr="00000000">
        <w:rPr>
          <w:rtl w:val="0"/>
        </w:rPr>
      </w:r>
    </w:p>
    <w:p w:rsidR="00000000" w:rsidDel="00000000" w:rsidP="00000000" w:rsidRDefault="00000000" w:rsidRPr="00000000" w14:paraId="000009A0">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200" w:right="2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Investigators should pay special attention to clinical signs related to previous serious illnesses.</w:t>
      </w:r>
      <w:r w:rsidDel="00000000" w:rsidR="00000000" w:rsidRPr="00000000">
        <w:rPr>
          <w:rtl w:val="0"/>
        </w:rPr>
      </w:r>
    </w:p>
    <w:bookmarkStart w:colFirst="0" w:colLast="0" w:name="1idq7dh" w:id="125"/>
    <w:bookmarkEnd w:id="125"/>
    <w:p w:rsidR="00000000" w:rsidDel="00000000" w:rsidP="00000000" w:rsidRDefault="00000000" w:rsidRPr="00000000" w14:paraId="000009A1">
      <w:pPr>
        <w:pStyle w:val="Heading2"/>
        <w:numPr>
          <w:ilvl w:val="2"/>
          <w:numId w:val="40"/>
        </w:numPr>
        <w:tabs>
          <w:tab w:val="left" w:leader="none" w:pos="1199"/>
          <w:tab w:val="left" w:leader="none" w:pos="1200"/>
        </w:tabs>
        <w:spacing w:before="233" w:lineRule="auto"/>
        <w:ind w:left="1200" w:hanging="1080"/>
        <w:rPr/>
      </w:pPr>
      <w:bookmarkStart w:colFirst="0" w:colLast="0" w:name="_42ddq1a" w:id="126"/>
      <w:bookmarkEnd w:id="126"/>
      <w:r w:rsidDel="00000000" w:rsidR="00000000" w:rsidRPr="00000000">
        <w:rPr>
          <w:rtl w:val="0"/>
        </w:rPr>
        <w:t xml:space="preserve">Vital Signs</w:t>
      </w:r>
    </w:p>
    <w:p w:rsidR="00000000" w:rsidDel="00000000" w:rsidP="00000000" w:rsidRDefault="00000000" w:rsidRPr="00000000" w14:paraId="000009A2">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10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pulse rate, respiratory rate, blood pressure, oximetry, and pulse oximetry will be assessed.</w:t>
      </w:r>
      <w:r w:rsidDel="00000000" w:rsidR="00000000" w:rsidRPr="00000000">
        <w:rPr>
          <w:rtl w:val="0"/>
        </w:rPr>
      </w:r>
    </w:p>
    <w:p w:rsidR="00000000" w:rsidDel="00000000" w:rsidP="00000000" w:rsidRDefault="00000000" w:rsidRPr="00000000" w14:paraId="000009A3">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4" w:lineRule="auto"/>
        <w:ind w:left="1200" w:right="69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pressure and pulse measurements will be assessed while the participant is supine.</w:t>
      </w:r>
      <w:r w:rsidDel="00000000" w:rsidR="00000000" w:rsidRPr="00000000">
        <w:rPr>
          <w:rtl w:val="0"/>
        </w:rPr>
      </w:r>
    </w:p>
    <w:p w:rsidR="00000000" w:rsidDel="00000000" w:rsidP="00000000" w:rsidRDefault="00000000" w:rsidRPr="00000000" w14:paraId="000009A4">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3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pressure and pulse measurements should be preceded by at least 5 minutes of rest for the participant in a quiet setting without distractions (eg, television, cell phones).</w:t>
      </w:r>
      <w:r w:rsidDel="00000000" w:rsidR="00000000" w:rsidRPr="00000000">
        <w:rPr>
          <w:rtl w:val="0"/>
        </w:rPr>
      </w:r>
    </w:p>
    <w:p w:rsidR="00000000" w:rsidDel="00000000" w:rsidP="00000000" w:rsidRDefault="00000000" w:rsidRPr="00000000" w14:paraId="000009A5">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200" w:right="7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 will consist of 1 pulse and 1 blood pressure measurement; vital sign measurements may be repeated at the discretion of the Investigator.</w:t>
      </w:r>
      <w:r w:rsidDel="00000000" w:rsidR="00000000" w:rsidRPr="00000000">
        <w:rPr>
          <w:rtl w:val="0"/>
        </w:rPr>
      </w:r>
    </w:p>
    <w:bookmarkStart w:colFirst="0" w:colLast="0" w:name="2hio093" w:id="127"/>
    <w:bookmarkEnd w:id="127"/>
    <w:p w:rsidR="00000000" w:rsidDel="00000000" w:rsidP="00000000" w:rsidRDefault="00000000" w:rsidRPr="00000000" w14:paraId="000009A6">
      <w:pPr>
        <w:pStyle w:val="Heading2"/>
        <w:numPr>
          <w:ilvl w:val="2"/>
          <w:numId w:val="40"/>
        </w:numPr>
        <w:tabs>
          <w:tab w:val="left" w:leader="none" w:pos="1199"/>
          <w:tab w:val="left" w:leader="none" w:pos="1200"/>
        </w:tabs>
        <w:spacing w:before="228" w:lineRule="auto"/>
        <w:ind w:left="1200" w:hanging="1080"/>
        <w:rPr/>
      </w:pPr>
      <w:bookmarkStart w:colFirst="0" w:colLast="0" w:name="_wnyagw" w:id="128"/>
      <w:bookmarkEnd w:id="128"/>
      <w:r w:rsidDel="00000000" w:rsidR="00000000" w:rsidRPr="00000000">
        <w:rPr>
          <w:rtl w:val="0"/>
        </w:rPr>
        <w:t xml:space="preserve">Body Weight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8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weight (in light clothing or a gown and without shoes) will be recorded at the times indicated in the SoA.</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2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weight will be measured using a consistent scale at each visit (calibrated when possible). When feasible, participants should be weighed fasting at approximately the same time of day on the same scale. Participants should urinate prior to being weighed.</w:t>
      </w:r>
    </w:p>
    <w:bookmarkStart w:colFirst="0" w:colLast="0" w:name="3gnlt4p" w:id="129"/>
    <w:bookmarkEnd w:id="129"/>
    <w:p w:rsidR="00000000" w:rsidDel="00000000" w:rsidP="00000000" w:rsidRDefault="00000000" w:rsidRPr="00000000" w14:paraId="000009A9">
      <w:pPr>
        <w:pStyle w:val="Heading2"/>
        <w:numPr>
          <w:ilvl w:val="2"/>
          <w:numId w:val="40"/>
        </w:numPr>
        <w:tabs>
          <w:tab w:val="left" w:leader="none" w:pos="1199"/>
          <w:tab w:val="left" w:leader="none" w:pos="1200"/>
        </w:tabs>
        <w:spacing w:before="222" w:lineRule="auto"/>
        <w:ind w:left="1200" w:hanging="1080"/>
        <w:rPr/>
      </w:pPr>
      <w:bookmarkStart w:colFirst="0" w:colLast="0" w:name="_1vsw3ci" w:id="130"/>
      <w:bookmarkEnd w:id="130"/>
      <w:r w:rsidDel="00000000" w:rsidR="00000000" w:rsidRPr="00000000">
        <w:rPr>
          <w:rtl w:val="0"/>
        </w:rPr>
        <w:t xml:space="preserve">Height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will be recorded at Screening only and used to calculate BMI.</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should be measured without shoes using a consistent device for all participants.</w:t>
      </w:r>
      <w:r w:rsidDel="00000000" w:rsidR="00000000" w:rsidRPr="00000000">
        <w:rPr>
          <w:rtl w:val="0"/>
        </w:rPr>
      </w:r>
    </w:p>
    <w:bookmarkStart w:colFirst="0" w:colLast="0" w:name="2uxtw84" w:id="131"/>
    <w:bookmarkEnd w:id="131"/>
    <w:bookmarkStart w:colFirst="0" w:colLast="0" w:name="4fsjm0b" w:id="132"/>
    <w:bookmarkEnd w:id="132"/>
    <w:p w:rsidR="00000000" w:rsidDel="00000000" w:rsidP="00000000" w:rsidRDefault="00000000" w:rsidRPr="00000000" w14:paraId="000009AC">
      <w:pPr>
        <w:pStyle w:val="Heading2"/>
        <w:numPr>
          <w:ilvl w:val="2"/>
          <w:numId w:val="40"/>
        </w:numPr>
        <w:tabs>
          <w:tab w:val="left" w:leader="none" w:pos="1200"/>
        </w:tabs>
        <w:ind w:left="1200" w:hanging="1080"/>
        <w:jc w:val="both"/>
        <w:rPr/>
      </w:pPr>
      <w:bookmarkStart w:colFirst="0" w:colLast="0" w:name="_1a346fx" w:id="133"/>
      <w:bookmarkEnd w:id="133"/>
      <w:r w:rsidDel="00000000" w:rsidR="00000000" w:rsidRPr="00000000">
        <w:rPr>
          <w:rtl w:val="0"/>
        </w:rPr>
        <w:t xml:space="preserve">Electrocardiograms</w:t>
      </w:r>
    </w:p>
    <w:p w:rsidR="00000000" w:rsidDel="00000000" w:rsidP="00000000" w:rsidRDefault="00000000" w:rsidRPr="00000000" w14:paraId="000009AD">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200"/>
        </w:tabs>
        <w:spacing w:after="0" w:before="119" w:line="244" w:lineRule="auto"/>
        <w:ind w:left="1200" w:right="26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12-lead ECG will be obtained as outlined in the SoA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an ECG machine that automatically calculates the heart rate and measures PR, QRS, QT, and QTcF intervals.</w:t>
      </w:r>
      <w:r w:rsidDel="00000000" w:rsidR="00000000" w:rsidRPr="00000000">
        <w:rPr>
          <w:rtl w:val="0"/>
        </w:rPr>
      </w:r>
    </w:p>
    <w:p w:rsidR="00000000" w:rsidDel="00000000" w:rsidP="00000000" w:rsidRDefault="00000000" w:rsidRPr="00000000" w14:paraId="000009AE">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3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each time point at which triplicate ECG are required, 3 individual ECG tracings should be obtained as closely as possible in succession, but no more than 2 minutes apart. The full set of triplicates should be completed in less than 4 minutes when possible. During the residential phase, these may be collected from 12-lead ECG telemetry, if available.</w:t>
      </w:r>
      <w:r w:rsidDel="00000000" w:rsidR="00000000" w:rsidRPr="00000000">
        <w:rPr>
          <w:rtl w:val="0"/>
        </w:rPr>
      </w:r>
    </w:p>
    <w:bookmarkStart w:colFirst="0" w:colLast="0" w:name="3u2rp3q" w:id="134"/>
    <w:bookmarkEnd w:id="134"/>
    <w:p w:rsidR="00000000" w:rsidDel="00000000" w:rsidP="00000000" w:rsidRDefault="00000000" w:rsidRPr="00000000" w14:paraId="000009AF">
      <w:pPr>
        <w:pStyle w:val="Heading2"/>
        <w:numPr>
          <w:ilvl w:val="2"/>
          <w:numId w:val="40"/>
        </w:numPr>
        <w:tabs>
          <w:tab w:val="left" w:leader="none" w:pos="1199"/>
          <w:tab w:val="left" w:leader="none" w:pos="1200"/>
        </w:tabs>
        <w:spacing w:before="228" w:lineRule="auto"/>
        <w:ind w:left="1200" w:hanging="1080"/>
        <w:rPr/>
      </w:pPr>
      <w:bookmarkStart w:colFirst="0" w:colLast="0" w:name="_2981zbj" w:id="135"/>
      <w:bookmarkEnd w:id="135"/>
      <w:r w:rsidDel="00000000" w:rsidR="00000000" w:rsidRPr="00000000">
        <w:rPr>
          <w:rtl w:val="0"/>
        </w:rPr>
        <w:t xml:space="preserve">Clinical Safety Laboratory Assessments</w:t>
      </w:r>
    </w:p>
    <w:p w:rsidR="00000000" w:rsidDel="00000000" w:rsidP="00000000" w:rsidRDefault="00000000" w:rsidRPr="00000000" w14:paraId="000009B0">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2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c9z6hx">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10.2 </w:t>
        </w:r>
      </w:hyperlink>
      <w:hyperlink w:anchor="_3c9z6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3c9z6hx">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list of clinical laboratory tests to be performed and the SoA for the timing and frequency.</w:t>
      </w:r>
      <w:r w:rsidDel="00000000" w:rsidR="00000000" w:rsidRPr="00000000">
        <w:rPr>
          <w:rtl w:val="0"/>
        </w:rPr>
      </w:r>
    </w:p>
    <w:p w:rsidR="00000000" w:rsidDel="00000000" w:rsidP="00000000" w:rsidRDefault="00000000" w:rsidRPr="00000000" w14:paraId="000009B1">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4" w:lineRule="auto"/>
        <w:ind w:left="1200" w:right="1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review the laboratory report, document this review, and record any clinically relevant changes occurring during the study in the AE section of the eCRF. The laboratory reports must be filed with the source documents. Clinically significant abnormal laboratory findings are those which are not associated with the underlying disease, unless judged by the Investigator to be more severe than expected for the participant’s condition.</w:t>
      </w:r>
      <w:r w:rsidDel="00000000" w:rsidR="00000000" w:rsidRPr="00000000">
        <w:rPr>
          <w:rtl w:val="0"/>
        </w:rPr>
      </w:r>
    </w:p>
    <w:p w:rsidR="00000000" w:rsidDel="00000000" w:rsidP="00000000" w:rsidRDefault="00000000" w:rsidRPr="00000000" w14:paraId="000009B2">
      <w:pPr>
        <w:keepNext w:val="0"/>
        <w:keepLines w:val="0"/>
        <w:pageBreakBefore w:val="0"/>
        <w:widowControl w:val="0"/>
        <w:numPr>
          <w:ilvl w:val="3"/>
          <w:numId w:val="40"/>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2" w:line="244" w:lineRule="auto"/>
        <w:ind w:left="1200" w:right="30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laboratory tests with values considered clinically significantly abnormal during participation in the study or within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after the last dose of study intervention should be repeated until the values return to normal or baseline or are no longer considered clinically significant by the Investigator or Medical Monitor.</w:t>
      </w:r>
      <w:r w:rsidDel="00000000" w:rsidR="00000000" w:rsidRPr="00000000">
        <w:rPr>
          <w:rtl w:val="0"/>
        </w:rPr>
      </w:r>
    </w:p>
    <w:p w:rsidR="00000000" w:rsidDel="00000000" w:rsidP="00000000" w:rsidRDefault="00000000" w:rsidRPr="00000000" w14:paraId="000009B3">
      <w:pPr>
        <w:keepNext w:val="0"/>
        <w:keepLines w:val="0"/>
        <w:pageBreakBefore w:val="0"/>
        <w:widowControl w:val="0"/>
        <w:numPr>
          <w:ilvl w:val="4"/>
          <w:numId w:val="40"/>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09" w:line="244" w:lineRule="auto"/>
        <w:ind w:left="1560" w:right="3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such values do not return to normal/baseline within a period of time judged reasonable by the Investigator, the etiology should be identified, and the Sponsor notified.</w:t>
      </w:r>
      <w:r w:rsidDel="00000000" w:rsidR="00000000" w:rsidRPr="00000000">
        <w:rPr>
          <w:rtl w:val="0"/>
        </w:rPr>
      </w:r>
    </w:p>
    <w:p w:rsidR="00000000" w:rsidDel="00000000" w:rsidP="00000000" w:rsidRDefault="00000000" w:rsidRPr="00000000" w14:paraId="000009B4">
      <w:pPr>
        <w:keepNext w:val="0"/>
        <w:keepLines w:val="0"/>
        <w:pageBreakBefore w:val="0"/>
        <w:widowControl w:val="0"/>
        <w:numPr>
          <w:ilvl w:val="4"/>
          <w:numId w:val="40"/>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1" w:line="244" w:lineRule="auto"/>
        <w:ind w:left="1560" w:right="25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protocol-required laboratory assessments, as defined in Section </w:t>
      </w:r>
      <w:hyperlink w:anchor="_3c9z6hx">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10.2</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must be conducted in accordance with the SoA and any applicable Laboratory or Procedures Manual SoA.</w:t>
      </w:r>
      <w:r w:rsidDel="00000000" w:rsidR="00000000" w:rsidRPr="00000000">
        <w:rPr>
          <w:rtl w:val="0"/>
        </w:rPr>
      </w:r>
    </w:p>
    <w:p w:rsidR="00000000" w:rsidDel="00000000" w:rsidP="00000000" w:rsidRDefault="00000000" w:rsidRPr="00000000" w14:paraId="000009B5">
      <w:pPr>
        <w:keepNext w:val="0"/>
        <w:keepLines w:val="0"/>
        <w:pageBreakBefore w:val="0"/>
        <w:widowControl w:val="0"/>
        <w:numPr>
          <w:ilvl w:val="4"/>
          <w:numId w:val="40"/>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2" w:line="244" w:lineRule="auto"/>
        <w:ind w:left="1560" w:right="273"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laboratory values from non-protocol-specified laboratory assessments performed at the institution’s local laboratory require a change in participant management or are considered clinically significant by the Investigator (eg, SAE or AE or dose modification), the results must be recorded in the eCRF.</w:t>
      </w:r>
      <w:r w:rsidDel="00000000" w:rsidR="00000000" w:rsidRPr="00000000">
        <w:rPr>
          <w:rtl w:val="0"/>
        </w:rPr>
      </w:r>
    </w:p>
    <w:bookmarkStart w:colFirst="0" w:colLast="0" w:name="1nia2ey" w:id="136"/>
    <w:bookmarkEnd w:id="136"/>
    <w:bookmarkStart w:colFirst="0" w:colLast="0" w:name="38czs75" w:id="137"/>
    <w:bookmarkEnd w:id="137"/>
    <w:bookmarkStart w:colFirst="0" w:colLast="0" w:name="odc9jc" w:id="138"/>
    <w:bookmarkEnd w:id="138"/>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7hxl2r" w:id="139"/>
      <w:bookmarkEnd w:id="139"/>
      <w:r w:rsidDel="00000000" w:rsidR="00000000" w:rsidRPr="00000000">
        <w:rPr>
          <w:rtl w:val="0"/>
        </w:rPr>
      </w:r>
    </w:p>
    <w:bookmarkStart w:colFirst="0" w:colLast="0" w:name="2mn7vak" w:id="140"/>
    <w:bookmarkEnd w:id="140"/>
    <w:p w:rsidR="00000000" w:rsidDel="00000000" w:rsidP="00000000" w:rsidRDefault="00000000" w:rsidRPr="00000000" w14:paraId="000009B7">
      <w:pPr>
        <w:pStyle w:val="Heading1"/>
        <w:numPr>
          <w:ilvl w:val="1"/>
          <w:numId w:val="46"/>
        </w:numPr>
        <w:tabs>
          <w:tab w:val="left" w:leader="none" w:pos="1199"/>
          <w:tab w:val="left" w:leader="none" w:pos="1200"/>
        </w:tabs>
        <w:spacing w:before="0" w:lineRule="auto"/>
        <w:ind w:left="1199" w:hanging="1080"/>
        <w:rPr/>
      </w:pPr>
      <w:bookmarkStart w:colFirst="0" w:colLast="0" w:name="_11si5id" w:id="141"/>
      <w:bookmarkEnd w:id="141"/>
      <w:r w:rsidDel="00000000" w:rsidR="00000000" w:rsidRPr="00000000">
        <w:rPr>
          <w:rtl w:val="0"/>
        </w:rPr>
        <w:t xml:space="preserve">Adverse Events and Serious Adverse Events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20" w:right="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Adverse events will be reported by the participant (or, when appropriate, by a caregiver, surrogate, or the participant's legally authorized representative).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and any qualified designees are responsible for detecting, documenting, and recording events that meet the definition of an AE or SAE and remain responsible for following up AEs that are serious, considered related to the study intervention or study procedures, or that caused the participant to discontinue study intervention (see </w:t>
      </w:r>
      <w:hyperlink w:anchor="_40ew0v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120" w:right="1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evaluate the clinical significance of a finding prior to grading and recording it as an AE.</w:t>
      </w:r>
    </w:p>
    <w:bookmarkStart w:colFirst="0" w:colLast="0" w:name="3ls5o66" w:id="142"/>
    <w:bookmarkEnd w:id="142"/>
    <w:p w:rsidR="00000000" w:rsidDel="00000000" w:rsidP="00000000" w:rsidRDefault="00000000" w:rsidRPr="00000000" w14:paraId="000009BB">
      <w:pPr>
        <w:pStyle w:val="Heading2"/>
        <w:numPr>
          <w:ilvl w:val="2"/>
          <w:numId w:val="38"/>
        </w:numPr>
        <w:tabs>
          <w:tab w:val="left" w:leader="none" w:pos="1199"/>
          <w:tab w:val="left" w:leader="none" w:pos="1200"/>
        </w:tabs>
        <w:spacing w:before="228" w:lineRule="auto"/>
        <w:ind w:left="1200" w:hanging="1080"/>
        <w:rPr/>
      </w:pPr>
      <w:bookmarkStart w:colFirst="0" w:colLast="0" w:name="_20xfydz" w:id="143"/>
      <w:bookmarkEnd w:id="143"/>
      <w:r w:rsidDel="00000000" w:rsidR="00000000" w:rsidRPr="00000000">
        <w:rPr>
          <w:rtl w:val="0"/>
        </w:rPr>
        <w:t xml:space="preserve">Time Period and Frequency for Collecting AE and SAE Information</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AEs will be collected from the signing of the ICF until the last study visit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after the last dose of study intervention, whichever is longer.</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kx3h1s" w:id="144"/>
      <w:bookmarkEnd w:id="1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occurrences that begin before signing of the ICF will be recorded in the Medical History/Current Medical Conditions section of the eCRF, not in the AE section. Any worsening of a medical occurrence after signing of the ICF is to be reported as an AE.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SAEs will be recorded and reported to the Sponsor or designee immediately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10.4 </w:t>
        </w:r>
      </w:hyperlink>
      <w:hyperlink w:anchor="_3pp52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under no circumstance should this exceed 24 hours. The Investigator will submit any updated SAE data to the Sponsor within 24 hours of it being available.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20" w:right="1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Investigators are not obligated to actively seek AEs or SAEs after conclusion of the study participation. However, if the Investigator learns of any SAE, including a death, at any time after a participant has been discharged from the study, and he/she considers the event to be reasonably related to the study intervention or study participation, the Investigator must promptly notify the Sponsor.</w:t>
      </w:r>
    </w:p>
    <w:bookmarkStart w:colFirst="0" w:colLast="0" w:name="302dr9l" w:id="145"/>
    <w:bookmarkEnd w:id="145"/>
    <w:p w:rsidR="00000000" w:rsidDel="00000000" w:rsidP="00000000" w:rsidRDefault="00000000" w:rsidRPr="00000000" w14:paraId="000009C0">
      <w:pPr>
        <w:pStyle w:val="Heading2"/>
        <w:numPr>
          <w:ilvl w:val="2"/>
          <w:numId w:val="38"/>
        </w:numPr>
        <w:tabs>
          <w:tab w:val="left" w:leader="none" w:pos="1199"/>
          <w:tab w:val="left" w:leader="none" w:pos="1200"/>
        </w:tabs>
        <w:spacing w:before="230" w:lineRule="auto"/>
        <w:ind w:left="1200" w:hanging="1080"/>
        <w:rPr/>
      </w:pPr>
      <w:bookmarkStart w:colFirst="0" w:colLast="0" w:name="_1f7o1he" w:id="146"/>
      <w:bookmarkEnd w:id="146"/>
      <w:r w:rsidDel="00000000" w:rsidR="00000000" w:rsidRPr="00000000">
        <w:rPr>
          <w:rtl w:val="0"/>
        </w:rPr>
        <w:t xml:space="preserve">Method of Detecting AEs and SAEs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9"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of recording, evaluating, and assessing causality of AE and SAE and the procedures for completing and transmitting SAE reports are provided in Section </w:t>
      </w:r>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10.4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4).</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2" w:lineRule="auto"/>
        <w:ind w:left="120" w:right="7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 will be taken not to introduce bias when detecting AEs and/or SAEs. Open-ended and non-leading verbal questioning of the participant is the preferred method to inquire about</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120" w:right="3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 occurrences. Participants will also be encouraged to spontaneously report AEs occurring at any other time during the study.</w:t>
      </w:r>
    </w:p>
    <w:bookmarkStart w:colFirst="0" w:colLast="0" w:name="3z7bk57" w:id="147"/>
    <w:bookmarkEnd w:id="147"/>
    <w:p w:rsidR="00000000" w:rsidDel="00000000" w:rsidP="00000000" w:rsidRDefault="00000000" w:rsidRPr="00000000" w14:paraId="000009C4">
      <w:pPr>
        <w:pStyle w:val="Heading2"/>
        <w:numPr>
          <w:ilvl w:val="2"/>
          <w:numId w:val="38"/>
        </w:numPr>
        <w:tabs>
          <w:tab w:val="left" w:leader="none" w:pos="1199"/>
          <w:tab w:val="left" w:leader="none" w:pos="1200"/>
        </w:tabs>
        <w:ind w:left="1200" w:hanging="1080"/>
        <w:rPr/>
      </w:pPr>
      <w:bookmarkStart w:colFirst="0" w:colLast="0" w:name="_2eclud0" w:id="148"/>
      <w:bookmarkEnd w:id="148"/>
      <w:r w:rsidDel="00000000" w:rsidR="00000000" w:rsidRPr="00000000">
        <w:rPr>
          <w:rtl w:val="0"/>
        </w:rPr>
        <w:t xml:space="preserve">Follow-up of AEs and SAEs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4" w:lineRule="auto"/>
        <w:ind w:left="120"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initial AE/SAE report, the Investigator is required to proactively follow each participant at subsequent visits/contacts. All SAEs will be followed until resolution, stabilization, the event is otherwise explained, or the participant is lost to follow-up (as defined in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24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information on Follow-up procedures is provided in Section </w:t>
      </w:r>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10.4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4).</w:t>
      </w:r>
    </w:p>
    <w:bookmarkStart w:colFirst="0" w:colLast="0" w:name="thw4kt" w:id="149"/>
    <w:bookmarkEnd w:id="149"/>
    <w:p w:rsidR="00000000" w:rsidDel="00000000" w:rsidP="00000000" w:rsidRDefault="00000000" w:rsidRPr="00000000" w14:paraId="000009C7">
      <w:pPr>
        <w:pStyle w:val="Heading2"/>
        <w:numPr>
          <w:ilvl w:val="2"/>
          <w:numId w:val="38"/>
        </w:numPr>
        <w:tabs>
          <w:tab w:val="left" w:leader="none" w:pos="1199"/>
          <w:tab w:val="left" w:leader="none" w:pos="1200"/>
        </w:tabs>
        <w:ind w:left="1200" w:hanging="1080"/>
        <w:rPr/>
      </w:pPr>
      <w:bookmarkStart w:colFirst="0" w:colLast="0" w:name="_3dhjn8m" w:id="150"/>
      <w:bookmarkEnd w:id="150"/>
      <w:r w:rsidDel="00000000" w:rsidR="00000000" w:rsidRPr="00000000">
        <w:rPr>
          <w:rtl w:val="0"/>
        </w:rPr>
        <w:t xml:space="preserve">Regulatory Reporting Requirements for SAEs</w:t>
      </w:r>
    </w:p>
    <w:p w:rsidR="00000000" w:rsidDel="00000000" w:rsidP="00000000" w:rsidRDefault="00000000" w:rsidRPr="00000000" w14:paraId="000009C8">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1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notification by the Investigator to the Sponsor of an SAE is essential so that legal obligations and ethical responsibilities towards the safety of participants and the safety of a study intervention under clinical investigation are met.</w:t>
      </w:r>
      <w:r w:rsidDel="00000000" w:rsidR="00000000" w:rsidRPr="00000000">
        <w:rPr>
          <w:rtl w:val="0"/>
        </w:rPr>
      </w:r>
    </w:p>
    <w:p w:rsidR="00000000" w:rsidDel="00000000" w:rsidP="00000000" w:rsidRDefault="00000000" w:rsidRPr="00000000" w14:paraId="000009C9">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200" w:right="13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has a legal responsibility to notify both the local regulatory authority and other regulatory agencies about the safety of a study intervention under clinical investigation. The Sponsor will comply with country-specific regulatory requirements relating to safety reporting to the regulatory authority, IRBs/Independent Ethics Committees (IECs), and Investigators.</w:t>
      </w:r>
      <w:r w:rsidDel="00000000" w:rsidR="00000000" w:rsidRPr="00000000">
        <w:rPr>
          <w:rtl w:val="0"/>
        </w:rPr>
      </w:r>
    </w:p>
    <w:p w:rsidR="00000000" w:rsidDel="00000000" w:rsidP="00000000" w:rsidRDefault="00000000" w:rsidRPr="00000000" w14:paraId="000009CA">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6" w:line="244" w:lineRule="auto"/>
        <w:ind w:left="1200" w:right="2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studies, Investigator safety reports must be prepared for suspected unexpected </w:t>
      </w: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serious adve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rse reactions (SUSAR) according to local regulatory requirements and Sponsor policy and forwarded to Investigators as necessary.</w:t>
      </w:r>
      <w:r w:rsidDel="00000000" w:rsidR="00000000" w:rsidRPr="00000000">
        <w:rPr>
          <w:rtl w:val="0"/>
        </w:rPr>
      </w:r>
    </w:p>
    <w:p w:rsidR="00000000" w:rsidDel="00000000" w:rsidP="00000000" w:rsidRDefault="00000000" w:rsidRPr="00000000" w14:paraId="000009CB">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0" w:lineRule="auto"/>
        <w:ind w:left="1200" w:right="263"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Investigator who receives an Investigator safety report describing a SAE or other specific safety information (eg, summary or listing of SAEs) from the Sponsor will</w:t>
      </w: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199" w:right="6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then file it along with the Investigator’s Brochure and will notify the IRB/IEC, if appropriate, according to local requirements.</w:t>
      </w:r>
    </w:p>
    <w:bookmarkStart w:colFirst="0" w:colLast="0" w:name="1smtxgf" w:id="151"/>
    <w:bookmarkEnd w:id="151"/>
    <w:p w:rsidR="00000000" w:rsidDel="00000000" w:rsidP="00000000" w:rsidRDefault="00000000" w:rsidRPr="00000000" w14:paraId="000009CD">
      <w:pPr>
        <w:pStyle w:val="Heading2"/>
        <w:numPr>
          <w:ilvl w:val="2"/>
          <w:numId w:val="38"/>
        </w:numPr>
        <w:tabs>
          <w:tab w:val="left" w:leader="none" w:pos="1199"/>
          <w:tab w:val="left" w:leader="none" w:pos="1200"/>
        </w:tabs>
        <w:spacing w:before="228" w:lineRule="auto"/>
        <w:ind w:left="1200" w:hanging="1081"/>
        <w:rPr/>
      </w:pPr>
      <w:bookmarkStart w:colFirst="0" w:colLast="0" w:name="_4cmhg48" w:id="152"/>
      <w:bookmarkEnd w:id="152"/>
      <w:r w:rsidDel="00000000" w:rsidR="00000000" w:rsidRPr="00000000">
        <w:rPr>
          <w:rtl w:val="0"/>
        </w:rPr>
        <w:t xml:space="preserve">Pregnancy</w:t>
      </w:r>
    </w:p>
    <w:p w:rsidR="00000000" w:rsidDel="00000000" w:rsidP="00000000" w:rsidRDefault="00000000" w:rsidRPr="00000000" w14:paraId="000009CE">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20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pregnancy is reported in a study participant or the partner of a male study participant, the Investigator should inform the Sponsor within 24 hours of learning of the pregnancy and should follow the procedures outlined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4gjguf0">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10.5</w:t>
        </w:r>
      </w:hyperlink>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hyperlink w:anchor="_4gjguf0">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0">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4" w:lineRule="auto"/>
        <w:ind w:left="1200" w:right="7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Abnormal pregnancy outcomes (eg, spontaneous abortion, fetal death, stillbirth, congenital anomalies, ectopic pregnancy) are considered SAEs.</w:t>
      </w: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20" w:right="2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 should be discontinued if positive or indeterminate pregnancy testing results are obtained.</w:t>
      </w:r>
    </w:p>
    <w:bookmarkStart w:colFirst="0" w:colLast="0" w:name="2rrrqc1" w:id="153"/>
    <w:bookmarkEnd w:id="153"/>
    <w:p w:rsidR="00000000" w:rsidDel="00000000" w:rsidP="00000000" w:rsidRDefault="00000000" w:rsidRPr="00000000" w14:paraId="000009D2">
      <w:pPr>
        <w:pStyle w:val="Heading1"/>
        <w:numPr>
          <w:ilvl w:val="1"/>
          <w:numId w:val="46"/>
        </w:numPr>
        <w:tabs>
          <w:tab w:val="left" w:leader="none" w:pos="1199"/>
          <w:tab w:val="left" w:leader="none" w:pos="1200"/>
        </w:tabs>
        <w:spacing w:before="224" w:lineRule="auto"/>
        <w:ind w:left="1199" w:hanging="1080"/>
        <w:rPr/>
      </w:pPr>
      <w:bookmarkStart w:colFirst="0" w:colLast="0" w:name="_16x20ju" w:id="154"/>
      <w:bookmarkEnd w:id="154"/>
      <w:r w:rsidDel="00000000" w:rsidR="00000000" w:rsidRPr="00000000">
        <w:rPr>
          <w:rtl w:val="0"/>
        </w:rPr>
        <w:t xml:space="preserve">Treatment of Overdose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0" w:lineRule="auto"/>
        <w:ind w:left="120" w:right="27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does not recommend specific treatment for an overdose. In the event of an overdose, the Investigator should:</w:t>
      </w:r>
    </w:p>
    <w:p w:rsidR="00000000" w:rsidDel="00000000" w:rsidP="00000000" w:rsidRDefault="00000000" w:rsidRPr="00000000" w14:paraId="000009D4">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0" w:line="272"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the Medical Monitor immediately.</w:t>
      </w:r>
      <w:r w:rsidDel="00000000" w:rsidR="00000000" w:rsidRPr="00000000">
        <w:rPr>
          <w:rtl w:val="0"/>
        </w:rPr>
      </w:r>
    </w:p>
    <w:p w:rsidR="00000000" w:rsidDel="00000000" w:rsidP="00000000" w:rsidRDefault="00000000" w:rsidRPr="00000000" w14:paraId="000009D5">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18" w:line="249" w:lineRule="auto"/>
        <w:ind w:left="840" w:right="4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Closely monitor the participant for any AE/SAE, laboratory abnormalities, and PK per protocol.</w:t>
      </w:r>
      <w:r w:rsidDel="00000000" w:rsidR="00000000" w:rsidRPr="00000000">
        <w:rPr>
          <w:rtl w:val="0"/>
        </w:rPr>
      </w:r>
    </w:p>
    <w:p w:rsidR="00000000" w:rsidDel="00000000" w:rsidP="00000000" w:rsidRDefault="00000000" w:rsidRPr="00000000" w14:paraId="000009D6">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08" w:line="246.99999999999994" w:lineRule="auto"/>
        <w:ind w:left="839" w:right="4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the quantity of the excess dose as well as the duration of the overdose in the eCRF.</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7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Decisions regarding dose interruptions or modifications will be made by the Investigator in consultation with the Medical Monitor based on the clinical evaluation of the participant.</w:t>
      </w:r>
    </w:p>
    <w:bookmarkStart w:colFirst="0" w:colLast="0" w:name="3qwpj7n" w:id="155"/>
    <w:bookmarkEnd w:id="155"/>
    <w:p w:rsidR="00000000" w:rsidDel="00000000" w:rsidP="00000000" w:rsidRDefault="00000000" w:rsidRPr="00000000" w14:paraId="000009D8">
      <w:pPr>
        <w:pStyle w:val="Heading1"/>
        <w:numPr>
          <w:ilvl w:val="1"/>
          <w:numId w:val="46"/>
        </w:numPr>
        <w:tabs>
          <w:tab w:val="left" w:leader="none" w:pos="1199"/>
          <w:tab w:val="left" w:leader="none" w:pos="1200"/>
        </w:tabs>
        <w:spacing w:before="224" w:lineRule="auto"/>
        <w:ind w:left="1199" w:hanging="1080"/>
        <w:rPr/>
      </w:pPr>
      <w:bookmarkStart w:colFirst="0" w:colLast="0" w:name="_261ztfg" w:id="156"/>
      <w:bookmarkEnd w:id="156"/>
      <w:r w:rsidDel="00000000" w:rsidR="00000000" w:rsidRPr="00000000">
        <w:rPr>
          <w:rtl w:val="0"/>
        </w:rPr>
        <w:t xml:space="preserve">Medical Resource Utilization and Health Economics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bookmarkStart w:colFirst="0" w:colLast="0" w:name="l7a3n9" w:id="157"/>
    <w:bookmarkEnd w:id="157"/>
    <w:p w:rsidR="00000000" w:rsidDel="00000000" w:rsidP="00000000" w:rsidRDefault="00000000" w:rsidRPr="00000000" w14:paraId="000009DA">
      <w:pPr>
        <w:pStyle w:val="Heading1"/>
        <w:numPr>
          <w:ilvl w:val="0"/>
          <w:numId w:val="46"/>
        </w:numPr>
        <w:tabs>
          <w:tab w:val="left" w:leader="none" w:pos="1200"/>
          <w:tab w:val="left" w:leader="none" w:pos="1201"/>
        </w:tabs>
        <w:ind w:left="1200" w:hanging="1081"/>
        <w:rPr/>
      </w:pPr>
      <w:bookmarkStart w:colFirst="0" w:colLast="0" w:name="_356xmb2" w:id="158"/>
      <w:bookmarkEnd w:id="158"/>
      <w:r w:rsidDel="00000000" w:rsidR="00000000" w:rsidRPr="00000000">
        <w:rPr>
          <w:rtl w:val="0"/>
        </w:rPr>
        <w:t xml:space="preserve">STATISTICAL CONSIDERATIONS</w:t>
      </w:r>
    </w:p>
    <w:bookmarkStart w:colFirst="0" w:colLast="0" w:name="1kc7wiv" w:id="159"/>
    <w:bookmarkEnd w:id="159"/>
    <w:p w:rsidR="00000000" w:rsidDel="00000000" w:rsidP="00000000" w:rsidRDefault="00000000" w:rsidRPr="00000000" w14:paraId="000009DB">
      <w:pPr>
        <w:pStyle w:val="Heading1"/>
        <w:numPr>
          <w:ilvl w:val="1"/>
          <w:numId w:val="46"/>
        </w:numPr>
        <w:tabs>
          <w:tab w:val="left" w:leader="none" w:pos="1199"/>
          <w:tab w:val="left" w:leader="none" w:pos="1200"/>
        </w:tabs>
        <w:spacing w:before="239" w:lineRule="auto"/>
        <w:ind w:left="1199" w:hanging="1080"/>
        <w:rPr/>
      </w:pPr>
      <w:bookmarkStart w:colFirst="0" w:colLast="0" w:name="_44bvf6o" w:id="160"/>
      <w:bookmarkEnd w:id="160"/>
      <w:r w:rsidDel="00000000" w:rsidR="00000000" w:rsidRPr="00000000">
        <w:rPr>
          <w:rtl w:val="0"/>
        </w:rPr>
        <w:t xml:space="preserve">Statistical Hypotheses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2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analyses do not investigate prior hypotheses, but instead, the analyses are a way of highlighting and estimating the size of possible effects.</w:t>
      </w:r>
    </w:p>
    <w:bookmarkStart w:colFirst="0" w:colLast="0" w:name="2jh5peh" w:id="161"/>
    <w:bookmarkEnd w:id="161"/>
    <w:p w:rsidR="00000000" w:rsidDel="00000000" w:rsidP="00000000" w:rsidRDefault="00000000" w:rsidRPr="00000000" w14:paraId="000009DD">
      <w:pPr>
        <w:pStyle w:val="Heading1"/>
        <w:numPr>
          <w:ilvl w:val="1"/>
          <w:numId w:val="46"/>
        </w:numPr>
        <w:tabs>
          <w:tab w:val="left" w:leader="none" w:pos="1199"/>
          <w:tab w:val="left" w:leader="none" w:pos="1200"/>
        </w:tabs>
        <w:spacing w:before="229" w:lineRule="auto"/>
        <w:ind w:left="1199" w:hanging="1080"/>
        <w:rPr/>
      </w:pPr>
      <w:bookmarkStart w:colFirst="0" w:colLast="0" w:name="_ymfzma" w:id="162"/>
      <w:bookmarkEnd w:id="162"/>
      <w:r w:rsidDel="00000000" w:rsidR="00000000" w:rsidRPr="00000000">
        <w:rPr>
          <w:rtl w:val="0"/>
        </w:rPr>
        <w:t xml:space="preserve">Sample Size Determination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2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Ascending Dose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cohorts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per cohort are planned; however, enrollment of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will be permitted, including replacements.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20" w:right="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Repeat-dose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in a single cohort are planned; however, enrollment of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will be permitted, including replacements.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early development study, formal statistical calculations of sample size are not appropriate. The number of participants per cohort is the customary sample size employed in early development studies, which is expected to allow clinical judgment of safety and tolerability and assessment of the PK profile. If an AE occurs at the rate of 1% or 10%, then the chance of observing such an AE among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receiving that dose of active study intervention will be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If no AE of a given type is observed in any of the participants at a given dose of active study intervention, then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confidence the true incidence of the AEs at that dose is at most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3im3ia3" w:id="163"/>
    <w:bookmarkEnd w:id="163"/>
    <w:p w:rsidR="00000000" w:rsidDel="00000000" w:rsidP="00000000" w:rsidRDefault="00000000" w:rsidRPr="00000000" w14:paraId="000009E1">
      <w:pPr>
        <w:pStyle w:val="Heading1"/>
        <w:numPr>
          <w:ilvl w:val="1"/>
          <w:numId w:val="46"/>
        </w:numPr>
        <w:tabs>
          <w:tab w:val="left" w:leader="none" w:pos="1199"/>
          <w:tab w:val="left" w:leader="none" w:pos="1200"/>
        </w:tabs>
        <w:spacing w:before="226" w:lineRule="auto"/>
        <w:ind w:left="1199" w:hanging="1080"/>
        <w:rPr/>
      </w:pPr>
      <w:bookmarkStart w:colFirst="0" w:colLast="0" w:name="_1xrdshw" w:id="164"/>
      <w:bookmarkEnd w:id="164"/>
      <w:r w:rsidDel="00000000" w:rsidR="00000000" w:rsidRPr="00000000">
        <w:rPr>
          <w:rtl w:val="0"/>
        </w:rPr>
        <w:t xml:space="preserve">Populations for Analyses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populations are defined:</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0"/>
        <w:tblW w:w="934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22"/>
        <w:gridCol w:w="6518"/>
        <w:tblGridChange w:id="0">
          <w:tblGrid>
            <w:gridCol w:w="2822"/>
            <w:gridCol w:w="6518"/>
          </w:tblGrid>
        </w:tblGridChange>
      </w:tblGrid>
      <w:tr>
        <w:trPr>
          <w:cantSplit w:val="0"/>
          <w:trHeight w:val="373" w:hRule="atLeast"/>
          <w:tblHeader w:val="0"/>
        </w:trPr>
        <w:tc>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Population</w:t>
            </w:r>
          </w:p>
        </w:tc>
        <w:tc>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2694" w:right="26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rHeight w:val="373" w:hRule="atLeast"/>
          <w:tblHeader w:val="0"/>
        </w:trPr>
        <w:tc>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Enrolled</w:t>
            </w:r>
          </w:p>
        </w:tc>
        <w:tc>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who sign the ICF</w:t>
            </w:r>
          </w:p>
        </w:tc>
      </w:tr>
      <w:tr>
        <w:trPr>
          <w:cantSplit w:val="0"/>
          <w:trHeight w:val="877" w:hRule="atLeast"/>
          <w:tblHeader w:val="0"/>
        </w:trPr>
        <w:tc>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PK</w:t>
            </w:r>
          </w:p>
        </w:tc>
        <w:tc>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22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who received at least 1 dose of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have concentration data for at least 1 post-baseline time point and no major protocol deviations</w:t>
            </w:r>
          </w:p>
        </w:tc>
      </w:tr>
      <w:tr>
        <w:trPr>
          <w:cantSplit w:val="0"/>
          <w:trHeight w:val="877" w:hRule="atLeast"/>
          <w:tblHeader w:val="0"/>
        </w:trPr>
        <w:tc>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w:t>
            </w:r>
          </w:p>
        </w:tc>
        <w:tc>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5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who received at least 1 dose of study intervention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placebo) and have at least 1 PD measurement and no major protocol deviations</w:t>
            </w:r>
          </w:p>
        </w:tc>
      </w:tr>
      <w:tr>
        <w:trPr>
          <w:cantSplit w:val="0"/>
          <w:trHeight w:val="882" w:hRule="atLeast"/>
          <w:tblHeader w:val="0"/>
        </w:trPr>
        <w:tc>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w:t>
            </w:r>
          </w:p>
        </w:tc>
        <w:tc>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6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randomly assigned to study intervention and who receive at least 1 dose of study intervention. Participants will be analyzed according to the intervention they actually received.</w:t>
            </w:r>
          </w:p>
        </w:tc>
      </w:tr>
    </w:tbl>
    <w:bookmarkStart w:colFirst="0" w:colLast="0" w:name="4hr1b5p" w:id="165"/>
    <w:bookmarkEnd w:id="165"/>
    <w:p w:rsidR="00000000" w:rsidDel="00000000" w:rsidP="00000000" w:rsidRDefault="00000000" w:rsidRPr="00000000" w14:paraId="000009EE">
      <w:pPr>
        <w:ind w:left="120" w:firstLine="0"/>
        <w:rPr>
          <w:sz w:val="18"/>
          <w:szCs w:val="18"/>
        </w:rPr>
      </w:pPr>
      <w:bookmarkStart w:colFirst="0" w:colLast="0" w:name="_2wwbldi" w:id="166"/>
      <w:bookmarkEnd w:id="166"/>
      <w:r w:rsidDel="00000000" w:rsidR="00000000" w:rsidRPr="00000000">
        <w:rPr>
          <w:sz w:val="18"/>
          <w:szCs w:val="18"/>
          <w:rtl w:val="0"/>
        </w:rPr>
        <w:t xml:space="preserve">Abbreviations: ICF = informed consent form; PD = pharmacodynamic; PK = pharmacokinetic.</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0">
      <w:pPr>
        <w:pStyle w:val="Heading1"/>
        <w:numPr>
          <w:ilvl w:val="1"/>
          <w:numId w:val="46"/>
        </w:numPr>
        <w:tabs>
          <w:tab w:val="left" w:leader="none" w:pos="1199"/>
          <w:tab w:val="left" w:leader="none" w:pos="1200"/>
        </w:tabs>
        <w:spacing w:before="0" w:lineRule="auto"/>
        <w:ind w:left="1199" w:hanging="1080"/>
        <w:rPr/>
      </w:pPr>
      <w:bookmarkStart w:colFirst="0" w:colLast="0" w:name="_1c1lvlb" w:id="167"/>
      <w:bookmarkEnd w:id="167"/>
      <w:r w:rsidDel="00000000" w:rsidR="00000000" w:rsidRPr="00000000">
        <w:rPr>
          <w:rtl w:val="0"/>
        </w:rPr>
        <w:t xml:space="preserve">Statistical Analyses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1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analysis plan (SAP) will be finalized prior to database lock and it will include a more technical and detailed description of the statistical analyses described in this section. In the case of any deviation from the planned analyses described in the protocol, the SAP takes precedence, in which the reasons for the change and impact on study results should be carefully described.</w:t>
      </w:r>
    </w:p>
    <w:bookmarkStart w:colFirst="0" w:colLast="0" w:name="3w19e94" w:id="168"/>
    <w:bookmarkEnd w:id="168"/>
    <w:p w:rsidR="00000000" w:rsidDel="00000000" w:rsidP="00000000" w:rsidRDefault="00000000" w:rsidRPr="00000000" w14:paraId="000009F2">
      <w:pPr>
        <w:pStyle w:val="Heading2"/>
        <w:numPr>
          <w:ilvl w:val="2"/>
          <w:numId w:val="34"/>
        </w:numPr>
        <w:tabs>
          <w:tab w:val="left" w:leader="none" w:pos="1200"/>
        </w:tabs>
        <w:spacing w:before="88" w:lineRule="auto"/>
        <w:ind w:left="1200" w:hanging="1080"/>
        <w:jc w:val="both"/>
        <w:rPr/>
      </w:pPr>
      <w:bookmarkStart w:colFirst="0" w:colLast="0" w:name="_2b6jogx" w:id="169"/>
      <w:bookmarkEnd w:id="169"/>
      <w:r w:rsidDel="00000000" w:rsidR="00000000" w:rsidRPr="00000000">
        <w:rPr>
          <w:rtl w:val="0"/>
        </w:rPr>
        <w:t xml:space="preserve">Initial Participant Characteristics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19" w:right="7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participants who received at least 1 dose of study intervention, descriptive statistics (mean, standard deviation, median, minimum, maximum) will be performed for age, BMI, weight, and height function. Sex will be listed and tabulated.</w:t>
      </w:r>
    </w:p>
    <w:bookmarkStart w:colFirst="0" w:colLast="0" w:name="qbtyoq" w:id="170"/>
    <w:bookmarkEnd w:id="170"/>
    <w:p w:rsidR="00000000" w:rsidDel="00000000" w:rsidP="00000000" w:rsidRDefault="00000000" w:rsidRPr="00000000" w14:paraId="000009F4">
      <w:pPr>
        <w:pStyle w:val="Heading2"/>
        <w:numPr>
          <w:ilvl w:val="2"/>
          <w:numId w:val="34"/>
        </w:numPr>
        <w:tabs>
          <w:tab w:val="left" w:leader="none" w:pos="1262"/>
          <w:tab w:val="left" w:leader="none" w:pos="1263"/>
        </w:tabs>
        <w:ind w:left="1262" w:hanging="1143"/>
        <w:rPr/>
      </w:pPr>
      <w:bookmarkStart w:colFirst="0" w:colLast="0" w:name="_3abhhcj" w:id="171"/>
      <w:bookmarkEnd w:id="171"/>
      <w:r w:rsidDel="00000000" w:rsidR="00000000" w:rsidRPr="00000000">
        <w:rPr>
          <w:rtl w:val="0"/>
        </w:rPr>
        <w:t xml:space="preserve">Pharmacokinetic Analyses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20" w:right="1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and summary serum concentration versus time profiles will be plotted using linear and semi-logarithmic scales for each dose level. The PK parameters for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calculated using noncompartmental methods and presented in summary tables using descriptive statistics (mean, standard deviation, minimum, median, maximum, coefficient of variation, and geometric mean, and geometric coefficient of variation where applicable).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2" w:lineRule="auto"/>
        <w:ind w:left="119" w:right="4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proportionality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area under the serum concentration-time curve (AUC) from time zero to infinity (AUC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AUC from time zero to the last measurable concentration (AUC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evaluated using descriptive statistics and visual inspection of the scatter plots of these parameters versus dose level. In addition, dose proportionality will be evaluated using a power model approach.</w:t>
      </w:r>
    </w:p>
    <w:bookmarkStart w:colFirst="0" w:colLast="0" w:name="1pgrrkc" w:id="172"/>
    <w:bookmarkEnd w:id="172"/>
    <w:p w:rsidR="00000000" w:rsidDel="00000000" w:rsidP="00000000" w:rsidRDefault="00000000" w:rsidRPr="00000000" w14:paraId="000009F7">
      <w:pPr>
        <w:pStyle w:val="Heading2"/>
        <w:numPr>
          <w:ilvl w:val="2"/>
          <w:numId w:val="34"/>
        </w:numPr>
        <w:tabs>
          <w:tab w:val="left" w:leader="none" w:pos="1199"/>
          <w:tab w:val="left" w:leader="none" w:pos="1200"/>
        </w:tabs>
        <w:spacing w:before="233" w:lineRule="auto"/>
        <w:ind w:left="1200" w:hanging="1080"/>
        <w:rPr/>
      </w:pPr>
      <w:bookmarkStart w:colFirst="0" w:colLast="0" w:name="_49gfa85" w:id="173"/>
      <w:bookmarkEnd w:id="173"/>
      <w:r w:rsidDel="00000000" w:rsidR="00000000" w:rsidRPr="00000000">
        <w:rPr>
          <w:rtl w:val="0"/>
        </w:rPr>
        <w:t xml:space="preserve">Pharmacodynamic Analyses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20" w:right="3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Pharmacodynamic parameters will be listed and summarized using descriptive statistics. No formal statistical analysis of PD data is planned. Association between PK and PD will be evaluated using appropriate statistical methods. These exploratory analyses will be detailed in the SAP. Combined with PK and safety data, the analyses will aid in study design in the future, including dose selection and identification of a population that may specifically benefit from treatment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2olpkfy" w:id="174"/>
    <w:bookmarkEnd w:id="174"/>
    <w:p w:rsidR="00000000" w:rsidDel="00000000" w:rsidP="00000000" w:rsidRDefault="00000000" w:rsidRPr="00000000" w14:paraId="000009F9">
      <w:pPr>
        <w:pStyle w:val="Heading2"/>
        <w:numPr>
          <w:ilvl w:val="2"/>
          <w:numId w:val="34"/>
        </w:numPr>
        <w:tabs>
          <w:tab w:val="left" w:leader="none" w:pos="1199"/>
          <w:tab w:val="left" w:leader="none" w:pos="1200"/>
        </w:tabs>
        <w:spacing w:before="226" w:line="275" w:lineRule="auto"/>
        <w:ind w:left="1200" w:hanging="1080"/>
        <w:rPr/>
      </w:pPr>
      <w:bookmarkStart w:colFirst="0" w:colLast="0" w:name="_13qzunr" w:id="175"/>
      <w:bookmarkEnd w:id="175"/>
      <w:r w:rsidDel="00000000" w:rsidR="00000000" w:rsidRPr="00000000">
        <w:rPr>
          <w:rtl w:val="0"/>
        </w:rPr>
        <w:t xml:space="preserve">Safety Analysis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Adverse events will be summarized using descriptive methodology by association with the study intervention, severity, and/or frequency. Clinical laboratory test data will be summarized by descriptive statistics, including change from baseline, and will be categorized based on severity grade. Shift tables will be provided for clinical laboratory test data and 12-lead ECGs. The incidence of clinically relevant post-baseline vital sign abnormalities will be summarized by number and percentage of participants.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nqndbk" w:id="176"/>
    <w:bookmarkEnd w:id="176"/>
    <w:p w:rsidR="00000000" w:rsidDel="00000000" w:rsidP="00000000" w:rsidRDefault="00000000" w:rsidRPr="00000000" w14:paraId="000009FC">
      <w:pPr>
        <w:pStyle w:val="Heading2"/>
        <w:numPr>
          <w:ilvl w:val="2"/>
          <w:numId w:val="34"/>
        </w:numPr>
        <w:tabs>
          <w:tab w:val="left" w:leader="none" w:pos="1199"/>
          <w:tab w:val="left" w:leader="none" w:pos="1200"/>
        </w:tabs>
        <w:spacing w:before="0" w:lineRule="auto"/>
        <w:ind w:left="1200" w:hanging="1080"/>
        <w:rPr/>
      </w:pPr>
      <w:bookmarkStart w:colFirst="0" w:colLast="0" w:name="_22vxnjd" w:id="177"/>
      <w:bookmarkEnd w:id="177"/>
      <w:r w:rsidDel="00000000" w:rsidR="00000000" w:rsidRPr="00000000">
        <w:rPr>
          <w:rtl w:val="0"/>
        </w:rPr>
        <w:t xml:space="preserve">Immunogenicity</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serum concentrations of anti-</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antibodies and their incidence or persistence will be listed, tabulated separately for each dose level and sampling time, and summarized using descriptive statistics.</w:t>
      </w:r>
    </w:p>
    <w:bookmarkStart w:colFirst="0" w:colLast="0" w:name="i17xr6" w:id="178"/>
    <w:bookmarkEnd w:id="178"/>
    <w:p w:rsidR="00000000" w:rsidDel="00000000" w:rsidP="00000000" w:rsidRDefault="00000000" w:rsidRPr="00000000" w14:paraId="000009FE">
      <w:pPr>
        <w:pStyle w:val="Heading1"/>
        <w:numPr>
          <w:ilvl w:val="1"/>
          <w:numId w:val="46"/>
        </w:numPr>
        <w:tabs>
          <w:tab w:val="left" w:leader="none" w:pos="1199"/>
          <w:tab w:val="left" w:leader="none" w:pos="1200"/>
        </w:tabs>
        <w:spacing w:before="232" w:lineRule="auto"/>
        <w:ind w:left="1199" w:hanging="1080"/>
        <w:rPr/>
      </w:pPr>
      <w:bookmarkStart w:colFirst="0" w:colLast="0" w:name="_320vgez" w:id="179"/>
      <w:bookmarkEnd w:id="179"/>
      <w:r w:rsidDel="00000000" w:rsidR="00000000" w:rsidRPr="00000000">
        <w:rPr>
          <w:rtl w:val="0"/>
        </w:rPr>
        <w:t xml:space="preserve">Interim Analyses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20" w:right="5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facilitate planning of the next clinical study, an unblinded interim analysis will be performed when the last participant dosed has completed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of follow-up. The interim analysis will include safety, PK, biomarker, and other data as needed to inform the design and initiation of subsequent studies.</w:t>
      </w:r>
    </w:p>
    <w:bookmarkStart w:colFirst="0" w:colLast="0" w:name="1h65qms" w:id="180"/>
    <w:bookmarkEnd w:id="180"/>
    <w:p w:rsidR="00000000" w:rsidDel="00000000" w:rsidP="00000000" w:rsidRDefault="00000000" w:rsidRPr="00000000" w14:paraId="00000A00">
      <w:pPr>
        <w:pStyle w:val="Heading1"/>
        <w:numPr>
          <w:ilvl w:val="1"/>
          <w:numId w:val="46"/>
        </w:numPr>
        <w:tabs>
          <w:tab w:val="left" w:leader="none" w:pos="1199"/>
          <w:tab w:val="left" w:leader="none" w:pos="1200"/>
        </w:tabs>
        <w:ind w:left="1199" w:hanging="1080"/>
        <w:rPr/>
      </w:pPr>
      <w:bookmarkStart w:colFirst="0" w:colLast="0" w:name="_415t9al" w:id="181"/>
      <w:bookmarkEnd w:id="181"/>
      <w:r w:rsidDel="00000000" w:rsidR="00000000" w:rsidRPr="00000000">
        <w:rPr>
          <w:rtl w:val="0"/>
        </w:rPr>
        <w:t xml:space="preserve">Data Monitoring Committee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bookmarkStart w:colFirst="0" w:colLast="0" w:name="2gb3jie" w:id="182"/>
    <w:bookmarkEnd w:id="182"/>
    <w:p w:rsidR="00000000" w:rsidDel="00000000" w:rsidP="00000000" w:rsidRDefault="00000000" w:rsidRPr="00000000" w14:paraId="00000A02">
      <w:pPr>
        <w:pStyle w:val="Heading1"/>
        <w:numPr>
          <w:ilvl w:val="0"/>
          <w:numId w:val="46"/>
        </w:numPr>
        <w:tabs>
          <w:tab w:val="left" w:leader="none" w:pos="1200"/>
          <w:tab w:val="left" w:leader="none" w:pos="1201"/>
        </w:tabs>
        <w:ind w:left="1200" w:right="1084" w:hanging="1081"/>
        <w:rPr/>
      </w:pPr>
      <w:bookmarkStart w:colFirst="0" w:colLast="0" w:name="_vgdtq7" w:id="183"/>
      <w:bookmarkEnd w:id="183"/>
      <w:r w:rsidDel="00000000" w:rsidR="00000000" w:rsidRPr="00000000">
        <w:rPr>
          <w:rtl w:val="0"/>
        </w:rPr>
        <w:t xml:space="preserve">SUPPORTING DOCUMENTATION AND OPERATIONAL CONSIDERATIONS</w:t>
      </w:r>
    </w:p>
    <w:bookmarkStart w:colFirst="0" w:colLast="0" w:name="3fg1ce0" w:id="184"/>
    <w:bookmarkEnd w:id="184"/>
    <w:p w:rsidR="00000000" w:rsidDel="00000000" w:rsidP="00000000" w:rsidRDefault="00000000" w:rsidRPr="00000000" w14:paraId="00000A03">
      <w:pPr>
        <w:pStyle w:val="Heading1"/>
        <w:numPr>
          <w:ilvl w:val="1"/>
          <w:numId w:val="46"/>
        </w:numPr>
        <w:tabs>
          <w:tab w:val="left" w:leader="none" w:pos="1199"/>
          <w:tab w:val="left" w:leader="none" w:pos="1200"/>
        </w:tabs>
        <w:spacing w:before="239" w:lineRule="auto"/>
        <w:ind w:left="1199" w:right="1915" w:hanging="1080"/>
        <w:rPr/>
      </w:pPr>
      <w:bookmarkStart w:colFirst="0" w:colLast="0" w:name="_1ulbmlt" w:id="186"/>
      <w:bookmarkEnd w:id="186"/>
      <w:r w:rsidDel="00000000" w:rsidR="00000000" w:rsidRPr="00000000">
        <w:rPr>
          <w:rtl w:val="0"/>
        </w:rPr>
        <w:t xml:space="preserve">Appendix 1: Regulatory, Ethical, and Study Oversight</w:t>
      </w:r>
      <w:bookmarkStart w:colFirst="0" w:colLast="0" w:name="4ekz59m" w:id="185"/>
      <w:bookmarkEnd w:id="185"/>
      <w:r w:rsidDel="00000000" w:rsidR="00000000" w:rsidRPr="00000000">
        <w:rPr>
          <w:rtl w:val="0"/>
        </w:rPr>
        <w:t xml:space="preserve"> Considerations</w:t>
      </w:r>
    </w:p>
    <w:p w:rsidR="00000000" w:rsidDel="00000000" w:rsidP="00000000" w:rsidRDefault="00000000" w:rsidRPr="00000000" w14:paraId="00000A04">
      <w:pPr>
        <w:pStyle w:val="Heading2"/>
        <w:numPr>
          <w:ilvl w:val="2"/>
          <w:numId w:val="29"/>
        </w:numPr>
        <w:tabs>
          <w:tab w:val="left" w:leader="none" w:pos="1200"/>
        </w:tabs>
        <w:spacing w:before="238" w:lineRule="auto"/>
        <w:ind w:left="1200" w:hanging="1080"/>
        <w:jc w:val="both"/>
        <w:rPr/>
      </w:pPr>
      <w:bookmarkStart w:colFirst="0" w:colLast="0" w:name="_2tq9fhf" w:id="187"/>
      <w:bookmarkEnd w:id="187"/>
      <w:r w:rsidDel="00000000" w:rsidR="00000000" w:rsidRPr="00000000">
        <w:rPr>
          <w:rtl w:val="0"/>
        </w:rPr>
        <w:t xml:space="preserve">Regulatory and Ethical Considerations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be conducted in accordance with the protocol and with the following:</w:t>
      </w:r>
    </w:p>
    <w:p w:rsidR="00000000" w:rsidDel="00000000" w:rsidP="00000000" w:rsidRDefault="00000000" w:rsidRPr="00000000" w14:paraId="00000A06">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200"/>
        </w:tabs>
        <w:spacing w:after="0" w:before="115" w:line="244" w:lineRule="auto"/>
        <w:ind w:left="1200" w:right="7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Consensus ethical principles derived from international guidelines including the Declaration of Helsinki and Council for International Organizations of Medical Sciences (CIOMS) International Ethical Guidelines</w:t>
      </w:r>
      <w:r w:rsidDel="00000000" w:rsidR="00000000" w:rsidRPr="00000000">
        <w:rPr>
          <w:rtl w:val="0"/>
        </w:rPr>
      </w:r>
    </w:p>
    <w:p w:rsidR="00000000" w:rsidDel="00000000" w:rsidP="00000000" w:rsidRDefault="00000000" w:rsidRPr="00000000" w14:paraId="00000A07">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200"/>
        </w:tabs>
        <w:spacing w:after="0" w:before="112" w:line="244" w:lineRule="auto"/>
        <w:ind w:left="1199" w:right="22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International Conference on Harmonisation (ICH) Good Clinical Practice (GCP) Guidelines</w:t>
      </w:r>
      <w:r w:rsidDel="00000000" w:rsidR="00000000" w:rsidRPr="00000000">
        <w:rPr>
          <w:rtl w:val="0"/>
        </w:rPr>
      </w:r>
    </w:p>
    <w:p w:rsidR="00000000" w:rsidDel="00000000" w:rsidP="00000000" w:rsidRDefault="00000000" w:rsidRPr="00000000" w14:paraId="00000A08">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200"/>
        </w:tabs>
        <w:spacing w:after="0" w:before="109" w:line="240" w:lineRule="auto"/>
        <w:ind w:left="120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laws and regulations</w:t>
      </w: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19" w:right="3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protocol, protocol amendments, ICF, Investigator Brochure, and other relevant documents (eg, advertisements) must be submitted to an IRB/IEC by the Investigator and reviewed and approved by the IRB/IEC before the study is initiated.</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7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amendments to the protocol will require IRB/IEC approval before implementation of changes made to the study design, except for changes necessary to eliminate an immediate hazard to study participants or changes to the PK sample timing.</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will be responsible for the following:</w:t>
      </w:r>
    </w:p>
    <w:p w:rsidR="00000000" w:rsidDel="00000000" w:rsidP="00000000" w:rsidRDefault="00000000" w:rsidRPr="00000000" w14:paraId="00000A0C">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199" w:right="53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written summaries of the status of the study to the IRB/IEC annually or more frequently in accordance with the requirements, policies, and procedures established by the IRB/IEC</w:t>
      </w:r>
      <w:r w:rsidDel="00000000" w:rsidR="00000000" w:rsidRPr="00000000">
        <w:rPr>
          <w:rtl w:val="0"/>
        </w:rPr>
      </w:r>
    </w:p>
    <w:p w:rsidR="00000000" w:rsidDel="00000000" w:rsidP="00000000" w:rsidRDefault="00000000" w:rsidRPr="00000000" w14:paraId="00000A0D">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7" w:line="249" w:lineRule="auto"/>
        <w:ind w:left="1199" w:right="5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Notifying the IRB/IEC of SAEs or other significant safety findings as required by IRB/IEC procedures</w:t>
      </w:r>
      <w:r w:rsidDel="00000000" w:rsidR="00000000" w:rsidRPr="00000000">
        <w:rPr>
          <w:rtl w:val="0"/>
        </w:rPr>
      </w:r>
    </w:p>
    <w:p w:rsidR="00000000" w:rsidDel="00000000" w:rsidP="00000000" w:rsidRDefault="00000000" w:rsidRPr="00000000" w14:paraId="00000A0E">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3" w:line="244" w:lineRule="auto"/>
        <w:ind w:left="1199" w:right="1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oversight of the conduct of the study at the site and adherence to requirements of 21 Code of Federal Regulations (CFR), ICH guidelines, the IRB/IEC, European regulation 536/2014 for clinical studies (if applicable), and all other applicable local regulations</w:t>
      </w:r>
      <w:r w:rsidDel="00000000" w:rsidR="00000000" w:rsidRPr="00000000">
        <w:rPr>
          <w:rtl w:val="0"/>
        </w:rPr>
      </w:r>
    </w:p>
    <w:bookmarkStart w:colFirst="0" w:colLast="0" w:name="18vjpp8" w:id="188"/>
    <w:bookmarkEnd w:id="188"/>
    <w:p w:rsidR="00000000" w:rsidDel="00000000" w:rsidP="00000000" w:rsidRDefault="00000000" w:rsidRPr="00000000" w14:paraId="00000A0F">
      <w:pPr>
        <w:pStyle w:val="Heading2"/>
        <w:numPr>
          <w:ilvl w:val="2"/>
          <w:numId w:val="29"/>
        </w:numPr>
        <w:tabs>
          <w:tab w:val="left" w:leader="none" w:pos="1199"/>
          <w:tab w:val="left" w:leader="none" w:pos="1200"/>
        </w:tabs>
        <w:spacing w:before="226" w:lineRule="auto"/>
        <w:ind w:left="1200" w:hanging="1080"/>
        <w:rPr/>
      </w:pPr>
      <w:bookmarkStart w:colFirst="0" w:colLast="0" w:name="_3sv78d1" w:id="189"/>
      <w:bookmarkEnd w:id="189"/>
      <w:r w:rsidDel="00000000" w:rsidR="00000000" w:rsidRPr="00000000">
        <w:rPr>
          <w:rtl w:val="0"/>
        </w:rPr>
        <w:t xml:space="preserve">Financial Disclosure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4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 of financial disclosure in accordance with 21 CFR (US), or as applicable in the country to conduct, by applicable parties is required and will be addressed via a standalone agreement.</w:t>
      </w:r>
    </w:p>
    <w:bookmarkStart w:colFirst="0" w:colLast="0" w:name="280hiku" w:id="190"/>
    <w:bookmarkEnd w:id="190"/>
    <w:p w:rsidR="00000000" w:rsidDel="00000000" w:rsidP="00000000" w:rsidRDefault="00000000" w:rsidRPr="00000000" w14:paraId="00000A11">
      <w:pPr>
        <w:pStyle w:val="Heading2"/>
        <w:numPr>
          <w:ilvl w:val="2"/>
          <w:numId w:val="29"/>
        </w:numPr>
        <w:tabs>
          <w:tab w:val="left" w:leader="none" w:pos="1199"/>
          <w:tab w:val="left" w:leader="none" w:pos="1200"/>
        </w:tabs>
        <w:spacing w:before="222" w:lineRule="auto"/>
        <w:ind w:left="1200" w:hanging="1080"/>
        <w:rPr/>
      </w:pPr>
      <w:bookmarkStart w:colFirst="0" w:colLast="0" w:name="_n5rssn" w:id="191"/>
      <w:bookmarkEnd w:id="191"/>
      <w:r w:rsidDel="00000000" w:rsidR="00000000" w:rsidRPr="00000000">
        <w:rPr>
          <w:rtl w:val="0"/>
        </w:rPr>
        <w:t xml:space="preserve">Informed Consent Process</w:t>
      </w:r>
    </w:p>
    <w:p w:rsidR="00000000" w:rsidDel="00000000" w:rsidP="00000000" w:rsidRDefault="00000000" w:rsidRPr="00000000" w14:paraId="00000A12">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4" w:line="244" w:lineRule="auto"/>
        <w:ind w:left="1200" w:right="434"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or his/her representative will explain the nature of the study to the participant or his/her legally authorized representative and answer all questions regarding the study.</w:t>
      </w:r>
      <w:r w:rsidDel="00000000" w:rsidR="00000000" w:rsidRPr="00000000">
        <w:rPr>
          <w:rtl w:val="0"/>
        </w:rPr>
      </w:r>
    </w:p>
    <w:p w:rsidR="00000000" w:rsidDel="00000000" w:rsidP="00000000" w:rsidRDefault="00000000" w:rsidRPr="00000000" w14:paraId="00000A13">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4" w:lineRule="auto"/>
        <w:ind w:left="1200" w:right="1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be informed that their participation is voluntary. Participants or their legally authorized representative will be required to sign a statement of informed consent that meets the requirements of 21 CFR 50, local regulations, ICH guidelines, Health Insurance Portability and Accountability Act (HIPAA) requirements, where applicable, and the IRB/IEC or study center.</w:t>
      </w:r>
      <w:r w:rsidDel="00000000" w:rsidR="00000000" w:rsidRPr="00000000">
        <w:rPr>
          <w:rtl w:val="0"/>
        </w:rPr>
      </w:r>
    </w:p>
    <w:p w:rsidR="00000000" w:rsidDel="00000000" w:rsidP="00000000" w:rsidRDefault="00000000" w:rsidRPr="00000000" w14:paraId="00000A14">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200" w:right="49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medical record must include a statement that written informed consent was obtained before the participant was enrolled in the study and the date the written consent was obtained. The authorized person obtaining the informed consent must also sign the ICF.</w:t>
      </w:r>
      <w:r w:rsidDel="00000000" w:rsidR="00000000" w:rsidRPr="00000000">
        <w:rPr>
          <w:rtl w:val="0"/>
        </w:rPr>
      </w:r>
    </w:p>
    <w:p w:rsidR="00000000" w:rsidDel="00000000" w:rsidP="00000000" w:rsidRDefault="00000000" w:rsidRPr="00000000" w14:paraId="00000A15">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3" w:line="244" w:lineRule="auto"/>
        <w:ind w:left="1200" w:right="5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be re-consented to the most current version of the ICF(s) during their participation in the study.</w:t>
      </w:r>
      <w:r w:rsidDel="00000000" w:rsidR="00000000" w:rsidRPr="00000000">
        <w:rPr>
          <w:rtl w:val="0"/>
        </w:rPr>
      </w:r>
    </w:p>
    <w:p w:rsidR="00000000" w:rsidDel="00000000" w:rsidP="00000000" w:rsidRDefault="00000000" w:rsidRPr="00000000" w14:paraId="00000A16">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200" w:right="39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ICF(s) must be provided to the participant or the participant’s legally authorized representative.</w:t>
      </w:r>
      <w:r w:rsidDel="00000000" w:rsidR="00000000" w:rsidRPr="00000000">
        <w:rPr>
          <w:rtl w:val="0"/>
        </w:rPr>
      </w:r>
    </w:p>
    <w:bookmarkStart w:colFirst="0" w:colLast="0" w:name="375fbgg" w:id="192"/>
    <w:bookmarkEnd w:id="192"/>
    <w:p w:rsidR="00000000" w:rsidDel="00000000" w:rsidP="00000000" w:rsidRDefault="00000000" w:rsidRPr="00000000" w14:paraId="00000A17">
      <w:pPr>
        <w:pStyle w:val="Heading2"/>
        <w:numPr>
          <w:ilvl w:val="2"/>
          <w:numId w:val="29"/>
        </w:numPr>
        <w:tabs>
          <w:tab w:val="left" w:leader="none" w:pos="1199"/>
          <w:tab w:val="left" w:leader="none" w:pos="1200"/>
        </w:tabs>
        <w:spacing w:before="228" w:lineRule="auto"/>
        <w:ind w:left="1200" w:hanging="1080"/>
        <w:rPr/>
      </w:pPr>
      <w:bookmarkStart w:colFirst="0" w:colLast="0" w:name="_1maplo9" w:id="193"/>
      <w:bookmarkEnd w:id="193"/>
      <w:r w:rsidDel="00000000" w:rsidR="00000000" w:rsidRPr="00000000">
        <w:rPr>
          <w:rtl w:val="0"/>
        </w:rPr>
        <w:t xml:space="preserve">Data Protection</w:t>
      </w:r>
    </w:p>
    <w:p w:rsidR="00000000" w:rsidDel="00000000" w:rsidP="00000000" w:rsidRDefault="00000000" w:rsidRPr="00000000" w14:paraId="00000A18">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4" w:line="244" w:lineRule="auto"/>
        <w:ind w:left="1200" w:right="1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assigned a unique identifier by the Sponsor. Any participant records or datasets that are transferred to the Sponsor will contain the identifier only; participant names or any information that would make the participant identifiable will not be transferred.</w:t>
      </w:r>
      <w:r w:rsidDel="00000000" w:rsidR="00000000" w:rsidRPr="00000000">
        <w:rPr>
          <w:rtl w:val="0"/>
        </w:rPr>
      </w:r>
    </w:p>
    <w:p w:rsidR="00000000" w:rsidDel="00000000" w:rsidP="00000000" w:rsidRDefault="00000000" w:rsidRPr="00000000" w14:paraId="00000A19">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200" w:right="18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 must be informed that his/her personal study-related data will be used by the Sponsor in accordance with local data protection law. The level of disclosure must also be explained to the participant, who will be required to give consent for their data to be used as described in the informed consent.</w:t>
      </w:r>
      <w:r w:rsidDel="00000000" w:rsidR="00000000" w:rsidRPr="00000000">
        <w:rPr>
          <w:rtl w:val="0"/>
        </w:rPr>
      </w:r>
    </w:p>
    <w:p w:rsidR="00000000" w:rsidDel="00000000" w:rsidP="00000000" w:rsidRDefault="00000000" w:rsidRPr="00000000" w14:paraId="00000A1A">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200" w:right="41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 must be informed that his/her medical records may be examined by Clinical Quality Assurance auditors or other authorized personnel appointed by the Sponsor, by appropriate IRB/IEC members, and by inspectors from regulatory authorities.</w:t>
      </w:r>
      <w:r w:rsidDel="00000000" w:rsidR="00000000" w:rsidRPr="00000000">
        <w:rPr>
          <w:rtl w:val="0"/>
        </w:rPr>
      </w:r>
    </w:p>
    <w:bookmarkStart w:colFirst="0" w:colLast="0" w:name="46ad4c2" w:id="194"/>
    <w:bookmarkEnd w:id="194"/>
    <w:p w:rsidR="00000000" w:rsidDel="00000000" w:rsidP="00000000" w:rsidRDefault="00000000" w:rsidRPr="00000000" w14:paraId="00000A1B">
      <w:pPr>
        <w:pStyle w:val="Heading2"/>
        <w:numPr>
          <w:ilvl w:val="2"/>
          <w:numId w:val="29"/>
        </w:numPr>
        <w:tabs>
          <w:tab w:val="left" w:leader="none" w:pos="1199"/>
          <w:tab w:val="left" w:leader="none" w:pos="1200"/>
        </w:tabs>
        <w:spacing w:before="226" w:lineRule="auto"/>
        <w:ind w:left="1200" w:hanging="1080"/>
        <w:rPr/>
      </w:pPr>
      <w:bookmarkStart w:colFirst="0" w:colLast="0" w:name="_2lfnejv" w:id="195"/>
      <w:bookmarkEnd w:id="195"/>
      <w:r w:rsidDel="00000000" w:rsidR="00000000" w:rsidRPr="00000000">
        <w:rPr>
          <w:rtl w:val="0"/>
        </w:rPr>
        <w:t xml:space="preserve">Dissemination of Clinical Study Data</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4" w:lineRule="auto"/>
        <w:ind w:left="120" w:right="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information provided regarding the study, as well as all information collected and/or documented during the course of the study, will be regarded as confidential. The Investigator (or designee) agrees not to disclose such information in any way without prior written permission from the Sponsor.</w:t>
      </w:r>
    </w:p>
    <w:bookmarkStart w:colFirst="0" w:colLast="0" w:name="10kxoro" w:id="196"/>
    <w:bookmarkEnd w:id="196"/>
    <w:p w:rsidR="00000000" w:rsidDel="00000000" w:rsidP="00000000" w:rsidRDefault="00000000" w:rsidRPr="00000000" w14:paraId="00000A1D">
      <w:pPr>
        <w:pStyle w:val="Heading2"/>
        <w:numPr>
          <w:ilvl w:val="2"/>
          <w:numId w:val="29"/>
        </w:numPr>
        <w:tabs>
          <w:tab w:val="left" w:leader="none" w:pos="1199"/>
          <w:tab w:val="left" w:leader="none" w:pos="1200"/>
        </w:tabs>
        <w:spacing w:before="227" w:lineRule="auto"/>
        <w:ind w:left="1200" w:hanging="1080"/>
        <w:rPr/>
      </w:pPr>
      <w:bookmarkStart w:colFirst="0" w:colLast="0" w:name="_3kkl7fh" w:id="197"/>
      <w:bookmarkEnd w:id="197"/>
      <w:r w:rsidDel="00000000" w:rsidR="00000000" w:rsidRPr="00000000">
        <w:rPr>
          <w:rtl w:val="0"/>
        </w:rPr>
        <w:t xml:space="preserve">Data Quality Assurance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data quality steps will be implemented:</w:t>
      </w:r>
    </w:p>
    <w:p w:rsidR="00000000" w:rsidDel="00000000" w:rsidP="00000000" w:rsidRDefault="00000000" w:rsidRPr="00000000" w14:paraId="00000A1F">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2" w:lineRule="auto"/>
        <w:ind w:left="1200" w:right="1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participant data relating to the study will be recorded on printed or electronic CRF unless transmitted to the Sponsor or designee electronically (eg, laboratory data). The Investigator is responsible for verifying that data entries are accurate and correct by physically or electronically signing the CRF.</w:t>
      </w:r>
      <w:r w:rsidDel="00000000" w:rsidR="00000000" w:rsidRPr="00000000">
        <w:rPr>
          <w:rtl w:val="0"/>
        </w:rPr>
      </w:r>
    </w:p>
    <w:p w:rsidR="00000000" w:rsidDel="00000000" w:rsidP="00000000" w:rsidRDefault="00000000" w:rsidRPr="00000000" w14:paraId="00000A20">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389"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maintain complete and accurate documentation (source data) that supports the information entered in the eCRF.</w:t>
      </w:r>
      <w:r w:rsidDel="00000000" w:rsidR="00000000" w:rsidRPr="00000000">
        <w:rPr>
          <w:rtl w:val="0"/>
        </w:rPr>
      </w:r>
    </w:p>
    <w:p w:rsidR="00000000" w:rsidDel="00000000" w:rsidP="00000000" w:rsidRDefault="00000000" w:rsidRPr="00000000" w14:paraId="00000A21">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4" w:lineRule="auto"/>
        <w:ind w:left="1200" w:right="3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permit study-related monitoring, audits, IRB/IEC review, and regulatory agency inspections and provide direct access to source data documents.</w:t>
      </w:r>
      <w:r w:rsidDel="00000000" w:rsidR="00000000" w:rsidRPr="00000000">
        <w:rPr>
          <w:rtl w:val="0"/>
        </w:rPr>
      </w:r>
    </w:p>
    <w:p w:rsidR="00000000" w:rsidDel="00000000" w:rsidP="00000000" w:rsidRDefault="00000000" w:rsidRPr="00000000" w14:paraId="00000A22">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200" w:right="36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details describing strategy (eg, risk-based initiatives in operations and quality such as Risk Management and Mitigation Strategies and Analytical Risk- Based Monitoring), methods, responsibilities, and requirements, including handling of noncompliance issues and monitoring techniques (central, remote, or on-site monitoring) are provided in the TMF.</w:t>
      </w:r>
      <w:r w:rsidDel="00000000" w:rsidR="00000000" w:rsidRPr="00000000">
        <w:rPr>
          <w:rtl w:val="0"/>
        </w:rPr>
      </w:r>
    </w:p>
    <w:p w:rsidR="00000000" w:rsidDel="00000000" w:rsidP="00000000" w:rsidRDefault="00000000" w:rsidRPr="00000000" w14:paraId="00000A23">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199" w:right="95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or designee is responsible for the data management of this study including quality checking of the data.</w:t>
      </w:r>
      <w:r w:rsidDel="00000000" w:rsidR="00000000" w:rsidRPr="00000000">
        <w:rPr>
          <w:rtl w:val="0"/>
        </w:rPr>
      </w:r>
    </w:p>
    <w:p w:rsidR="00000000" w:rsidDel="00000000" w:rsidP="00000000" w:rsidRDefault="00000000" w:rsidRPr="00000000" w14:paraId="00000A24">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199" w:right="58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will provide oversight for actions delegated to other individuals (eg, CRO).</w:t>
      </w:r>
      <w:r w:rsidDel="00000000" w:rsidR="00000000" w:rsidRPr="00000000">
        <w:rPr>
          <w:rtl w:val="0"/>
        </w:rPr>
      </w:r>
    </w:p>
    <w:p w:rsidR="00000000" w:rsidDel="00000000" w:rsidP="00000000" w:rsidRDefault="00000000" w:rsidRPr="00000000" w14:paraId="00000A25">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4" w:lineRule="auto"/>
        <w:ind w:left="1199"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monitors will perform ongoing source data verification to confirm that data entered into the eCRF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r w:rsidDel="00000000" w:rsidR="00000000" w:rsidRPr="00000000">
        <w:rPr>
          <w:rtl w:val="0"/>
        </w:rPr>
      </w:r>
    </w:p>
    <w:p w:rsidR="00000000" w:rsidDel="00000000" w:rsidP="00000000" w:rsidRDefault="00000000" w:rsidRPr="00000000" w14:paraId="00000A26">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2" w:line="244" w:lineRule="auto"/>
        <w:ind w:left="1200" w:right="15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and documents, including signed ICFs, pertaining to the conduct of this study must be retained by the Investigator for 2 years (or until final marketing authorization approval) after study completion unless local regulations or institutional policies require a longer retention period. No records may be destroyed during the retention period without the written approval of the Sponsor. No records may be transferred to another location or party without written notification to the Sponsor.</w:t>
      </w:r>
      <w:r w:rsidDel="00000000" w:rsidR="00000000" w:rsidRPr="00000000">
        <w:rPr>
          <w:rtl w:val="0"/>
        </w:rPr>
      </w:r>
    </w:p>
    <w:bookmarkStart w:colFirst="0" w:colLast="0" w:name="1zpvhna" w:id="198"/>
    <w:bookmarkEnd w:id="198"/>
    <w:p w:rsidR="00000000" w:rsidDel="00000000" w:rsidP="00000000" w:rsidRDefault="00000000" w:rsidRPr="00000000" w14:paraId="00000A27">
      <w:pPr>
        <w:pStyle w:val="Heading2"/>
        <w:numPr>
          <w:ilvl w:val="2"/>
          <w:numId w:val="29"/>
        </w:numPr>
        <w:tabs>
          <w:tab w:val="left" w:leader="none" w:pos="1199"/>
          <w:tab w:val="left" w:leader="none" w:pos="1200"/>
        </w:tabs>
        <w:spacing w:before="225" w:lineRule="auto"/>
        <w:ind w:left="1200" w:hanging="1080"/>
        <w:rPr/>
      </w:pPr>
      <w:bookmarkStart w:colFirst="0" w:colLast="0" w:name="_4jpj0b3" w:id="199"/>
      <w:bookmarkEnd w:id="199"/>
      <w:r w:rsidDel="00000000" w:rsidR="00000000" w:rsidRPr="00000000">
        <w:rPr>
          <w:rtl w:val="0"/>
        </w:rPr>
        <w:t xml:space="preserve">Source Documents</w:t>
      </w:r>
    </w:p>
    <w:p w:rsidR="00000000" w:rsidDel="00000000" w:rsidP="00000000" w:rsidRDefault="00000000" w:rsidRPr="00000000" w14:paraId="00000A28">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5" w:line="244" w:lineRule="auto"/>
        <w:ind w:left="1199" w:right="70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documents provide evidence for the existence of the participant and substantiate the integrity of the data collected. Source documents are filed at the Investigator’s site.</w:t>
      </w:r>
      <w:r w:rsidDel="00000000" w:rsidR="00000000" w:rsidRPr="00000000">
        <w:rPr>
          <w:rtl w:val="0"/>
        </w:rPr>
      </w:r>
    </w:p>
    <w:p w:rsidR="00000000" w:rsidDel="00000000" w:rsidP="00000000" w:rsidRDefault="00000000" w:rsidRPr="00000000" w14:paraId="00000A29">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6" w:line="244" w:lineRule="auto"/>
        <w:ind w:left="1199" w:right="3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reported on the eCRF or entered in the eCRF that are transcribed from source documents must be consistent with the source documents, or the discrepancies must be explained. The Investigator may need to request previous medical records or transfer records, depending on the study. Also, current medical records must be available.</w:t>
      </w:r>
      <w:r w:rsidDel="00000000" w:rsidR="00000000" w:rsidRPr="00000000">
        <w:rPr>
          <w:rtl w:val="0"/>
        </w:rPr>
      </w:r>
    </w:p>
    <w:bookmarkStart w:colFirst="0" w:colLast="0" w:name="2yutaiw" w:id="200"/>
    <w:bookmarkEnd w:id="200"/>
    <w:p w:rsidR="00000000" w:rsidDel="00000000" w:rsidP="00000000" w:rsidRDefault="00000000" w:rsidRPr="00000000" w14:paraId="00000A2A">
      <w:pPr>
        <w:pStyle w:val="Heading2"/>
        <w:numPr>
          <w:ilvl w:val="2"/>
          <w:numId w:val="29"/>
        </w:numPr>
        <w:tabs>
          <w:tab w:val="left" w:leader="none" w:pos="1199"/>
          <w:tab w:val="left" w:leader="none" w:pos="1200"/>
        </w:tabs>
        <w:spacing w:before="229" w:lineRule="auto"/>
        <w:ind w:left="1200" w:hanging="1081"/>
        <w:rPr/>
      </w:pPr>
      <w:bookmarkStart w:colFirst="0" w:colLast="0" w:name="_1e03kqp" w:id="201"/>
      <w:bookmarkEnd w:id="201"/>
      <w:r w:rsidDel="00000000" w:rsidR="00000000" w:rsidRPr="00000000">
        <w:rPr>
          <w:rtl w:val="0"/>
        </w:rPr>
        <w:t xml:space="preserve">Study and Site Start and Closure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act of recruitment is the first site open and will be the study start date.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19" w:right="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and a study site closure visit has been performed.</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may initiate study site closure at any time, provided there is reasonable cause and sufficient notice is given in advance of the intended termination.</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study is prematurely terminated or suspended, the Sponsor shall promptly inform the Investigators, the IRBs/IECs, the regulatory authorities, and any contract research organization(s) used in the study of the reason for termination or suspension, as specified by the applicable regulatory requirements. The Investigator shall promptly inform the participant and should ensure appropriate participant therapy and/or follow-up.</w:t>
      </w:r>
    </w:p>
    <w:bookmarkStart w:colFirst="0" w:colLast="0" w:name="3xzr3ei" w:id="202"/>
    <w:bookmarkEnd w:id="202"/>
    <w:p w:rsidR="00000000" w:rsidDel="00000000" w:rsidP="00000000" w:rsidRDefault="00000000" w:rsidRPr="00000000" w14:paraId="00000A2F">
      <w:pPr>
        <w:pStyle w:val="Heading2"/>
        <w:numPr>
          <w:ilvl w:val="2"/>
          <w:numId w:val="29"/>
        </w:numPr>
        <w:tabs>
          <w:tab w:val="left" w:leader="none" w:pos="1199"/>
          <w:tab w:val="left" w:leader="none" w:pos="1200"/>
        </w:tabs>
        <w:spacing w:before="224" w:lineRule="auto"/>
        <w:ind w:left="1200" w:hanging="1080"/>
        <w:rPr/>
      </w:pPr>
      <w:bookmarkStart w:colFirst="0" w:colLast="0" w:name="_2d51dmb" w:id="203"/>
      <w:bookmarkEnd w:id="203"/>
      <w:r w:rsidDel="00000000" w:rsidR="00000000" w:rsidRPr="00000000">
        <w:rPr>
          <w:rtl w:val="0"/>
        </w:rPr>
        <w:t xml:space="preserve">Publication Policy</w:t>
      </w:r>
    </w:p>
    <w:p w:rsidR="00000000" w:rsidDel="00000000" w:rsidP="00000000" w:rsidRDefault="00000000" w:rsidRPr="00000000" w14:paraId="00000A30">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5" w:line="244" w:lineRule="auto"/>
        <w:ind w:left="1200" w:right="30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this study may be published or presented at scientific meetings. If this is foreseen, the Investigator agrees to submit all manuscripts or abstracts to the Sponsor before submission. This allows the Sponsor to protect proprietary information and to provide comments.</w:t>
      </w:r>
      <w:r w:rsidDel="00000000" w:rsidR="00000000" w:rsidRPr="00000000">
        <w:rPr>
          <w:rtl w:val="0"/>
        </w:rPr>
      </w:r>
    </w:p>
    <w:p w:rsidR="00000000" w:rsidDel="00000000" w:rsidP="00000000" w:rsidRDefault="00000000" w:rsidRPr="00000000" w14:paraId="00000A31">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200" w:right="30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will comply with the requirements for publication of study results. In accordance with standard editorial and ethical practice, the Sponsor will generally support publication of multicenter studies only in their entirety and not as individual site data. In this case, a coordinating Investigator will be designated by mutual agreement.</w:t>
      </w:r>
      <w:r w:rsidDel="00000000" w:rsidR="00000000" w:rsidRPr="00000000">
        <w:rPr>
          <w:rtl w:val="0"/>
        </w:rPr>
      </w:r>
    </w:p>
    <w:p w:rsidR="00000000" w:rsidDel="00000000" w:rsidP="00000000" w:rsidRDefault="00000000" w:rsidRPr="00000000" w14:paraId="00000A32">
      <w:pPr>
        <w:keepNext w:val="0"/>
        <w:keepLines w:val="0"/>
        <w:pageBreakBefore w:val="0"/>
        <w:widowControl w:val="0"/>
        <w:numPr>
          <w:ilvl w:val="3"/>
          <w:numId w:val="29"/>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200" w:right="521"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will be determined by mutual agreement and in line with International Committee of Medical Journal Editors authorship requirements.</w:t>
      </w:r>
      <w:r w:rsidDel="00000000" w:rsidR="00000000" w:rsidRPr="00000000">
        <w:rPr>
          <w:rtl w:val="0"/>
        </w:rPr>
      </w:r>
    </w:p>
    <w:bookmarkStart w:colFirst="0" w:colLast="0" w:name="sabnu4" w:id="204"/>
    <w:bookmarkEnd w:id="204"/>
    <w:p w:rsidR="00000000" w:rsidDel="00000000" w:rsidP="00000000" w:rsidRDefault="00000000" w:rsidRPr="00000000" w14:paraId="00000A33">
      <w:pPr>
        <w:pStyle w:val="Heading1"/>
        <w:numPr>
          <w:ilvl w:val="1"/>
          <w:numId w:val="46"/>
        </w:numPr>
        <w:tabs>
          <w:tab w:val="left" w:leader="none" w:pos="1199"/>
          <w:tab w:val="left" w:leader="none" w:pos="1200"/>
        </w:tabs>
        <w:ind w:left="1199" w:hanging="1080"/>
        <w:rPr/>
      </w:pPr>
      <w:bookmarkStart w:colFirst="0" w:colLast="0" w:name="_3c9z6hx" w:id="205"/>
      <w:bookmarkEnd w:id="205"/>
      <w:r w:rsidDel="00000000" w:rsidR="00000000" w:rsidRPr="00000000">
        <w:rPr>
          <w:rtl w:val="0"/>
        </w:rPr>
        <w:t xml:space="preserve">Appendix 2: Clinical Laboratory Tests</w:t>
      </w:r>
    </w:p>
    <w:p w:rsidR="00000000" w:rsidDel="00000000" w:rsidP="00000000" w:rsidRDefault="00000000" w:rsidRPr="00000000" w14:paraId="00000A3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tests detailed in </w:t>
      </w:r>
      <w:hyperlink w:anchor="_3c9z6hx">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Table 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performed by the local laboratory.</w:t>
      </w:r>
      <w:r w:rsidDel="00000000" w:rsidR="00000000" w:rsidRPr="00000000">
        <w:rPr>
          <w:rtl w:val="0"/>
        </w:rPr>
      </w:r>
    </w:p>
    <w:p w:rsidR="00000000" w:rsidDel="00000000" w:rsidP="00000000" w:rsidRDefault="00000000" w:rsidRPr="00000000" w14:paraId="00000A35">
      <w:pPr>
        <w:pStyle w:val="Heading2"/>
        <w:tabs>
          <w:tab w:val="left" w:leader="none" w:pos="1559"/>
        </w:tabs>
        <w:spacing w:before="127" w:lineRule="auto"/>
        <w:ind w:left="120" w:firstLine="0"/>
        <w:rPr/>
      </w:pPr>
      <w:bookmarkStart w:colFirst="0" w:colLast="0" w:name="_1rf9gpq" w:id="206"/>
      <w:bookmarkEnd w:id="206"/>
      <w:r w:rsidDel="00000000" w:rsidR="00000000" w:rsidRPr="00000000">
        <w:rPr>
          <w:rtl w:val="0"/>
        </w:rPr>
        <w:t xml:space="preserve">Table 4:</w:t>
        <w:tab/>
        <w:t xml:space="preserve">Clinical Laboratory Evaluations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1"/>
        <w:tblW w:w="9351.000000000002"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6"/>
        <w:gridCol w:w="3898"/>
        <w:gridCol w:w="2837"/>
        <w:tblGridChange w:id="0">
          <w:tblGrid>
            <w:gridCol w:w="2616"/>
            <w:gridCol w:w="3898"/>
            <w:gridCol w:w="2837"/>
          </w:tblGrid>
        </w:tblGridChange>
      </w:tblGrid>
      <w:tr>
        <w:trPr>
          <w:cantSplit w:val="0"/>
          <w:trHeight w:val="229" w:hRule="atLeast"/>
          <w:tblHeader w:val="0"/>
        </w:trPr>
        <w:tc>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477" w:right="46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Clinical chemistry:</w:t>
            </w:r>
          </w:p>
        </w:tc>
        <w:tc>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138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Hematology:</w:t>
            </w:r>
          </w:p>
        </w:tc>
        <w:tc>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929" w:right="92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Urinalysis:</w:t>
            </w:r>
          </w:p>
        </w:tc>
      </w:tr>
      <w:tr>
        <w:trPr>
          <w:cantSplit w:val="0"/>
          <w:trHeight w:val="5150" w:hRule="atLeast"/>
          <w:tblHeader w:val="0"/>
        </w:trPr>
        <w:tc>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Alanine aminotransferase Aspartate aminotransferase Gamma-glutamyl transferase Alkaline phosphatase</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33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bilirubin (with direct and indirect if elevated) Albumin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protein</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Blood urea nitrogen Creatinine (with eGFR by CKD-EPI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6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Sodium Potassium Chloride</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110" w:right="56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CO</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(measured as bicarbonate)</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15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Calcium Phosphorus Magnesium Glucose</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5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Creatine phosphokinase C-reactive protein</w:t>
            </w:r>
          </w:p>
        </w:tc>
        <w:tc>
          <w:tcPr/>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27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RBC count Hemoglobin Hematocrit</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19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cell volume Mean cell hemoglobin</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8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cell hemoglobin concentration RBC distribution width</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2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Platelet count WBC count WBC differential: Basophils Eosinophils Lymphocytes Monocytes Neutrophils</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Coagulation profile:</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7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Activated partial thromboplastin time International normalized ratio Prothrombin time</w:t>
            </w:r>
          </w:p>
        </w:tc>
        <w:tc>
          <w:tcPr/>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19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Bilirubin Blood</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95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 and appearance Glucose</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11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Ketones Leukocyte esterase Nitrite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2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 Protein</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14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gravity Urobilinogen</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4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Microscopic examination (if protein, leukocyte esterase, nitrite, or blood is positive)</w:t>
            </w:r>
          </w:p>
        </w:tc>
      </w:tr>
      <w:tr>
        <w:trPr>
          <w:cantSplit w:val="0"/>
          <w:trHeight w:val="229" w:hRule="atLeast"/>
          <w:tblHeader w:val="0"/>
        </w:trPr>
        <w:tc>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477" w:right="46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Serology:</w:t>
            </w:r>
          </w:p>
        </w:tc>
        <w:tc>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138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Drug screen:</w:t>
            </w:r>
          </w:p>
        </w:tc>
        <w:tc>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929" w:right="92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FSH test:</w:t>
            </w:r>
          </w:p>
        </w:tc>
      </w:tr>
      <w:tr>
        <w:trPr>
          <w:cantSplit w:val="0"/>
          <w:trHeight w:val="2831" w:hRule="atLeast"/>
          <w:tblHeader w:val="0"/>
        </w:trPr>
        <w:tc>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Anti-hepatitis B surface antibody</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7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Anti-hepatitis B core antibody</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Hepatitis B surface antigen Hepatitis C antibody Human immunodeficiency (HIV-1 and HIV-2)</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antibodies and p24 antigen</w:t>
            </w:r>
          </w:p>
        </w:tc>
        <w:tc>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94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Including but not limited to: Amphetamines/methamphetamines Barbiturates</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20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Benzodiazepines Cocaine (metabolite) Methadone Phencyclidine Opiates</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194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Tetrahydrocannabinol/ Cannabinoids</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Alcohol breath/urine test</w:t>
            </w:r>
          </w:p>
        </w:tc>
        <w:tc>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Follicle-stimulating hormone</w:t>
            </w:r>
          </w:p>
        </w:tc>
      </w:tr>
      <w:tr>
        <w:trPr>
          <w:cantSplit w:val="0"/>
          <w:trHeight w:val="229" w:hRule="atLeast"/>
          <w:tblHeader w:val="0"/>
        </w:trPr>
        <w:tc>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477" w:right="45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w:t>
            </w:r>
          </w:p>
        </w:tc>
        <w:tc>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Biomarkers:</w:t>
            </w:r>
          </w:p>
        </w:tc>
        <w:tc>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Cytokine assessment:</w:t>
            </w:r>
          </w:p>
        </w:tc>
      </w:tr>
      <w:tr>
        <w:trPr>
          <w:cantSplit w:val="0"/>
          <w:trHeight w:val="1151" w:hRule="atLeast"/>
          <w:tblHeader w:val="0"/>
        </w:trPr>
        <w:tc>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93"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COVID-19 test (as applicable per local regulations) Pregnancy testing (hCG)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Adiponectin, leptin, fasting lipid profile (total cholesterol, triglycerides, HDL, LDL), fasting glucose, insulin, free fatty acids, and C-peptide (calculation of insulin resistance) Urinary MCP-1</w:t>
            </w:r>
          </w:p>
        </w:tc>
        <w:tc>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IL-8</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4" w:right="16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TNF-alpha IFN-gamma</w:t>
            </w:r>
          </w:p>
        </w:tc>
      </w:tr>
    </w:tbl>
    <w:p w:rsidR="00000000" w:rsidDel="00000000" w:rsidP="00000000" w:rsidRDefault="00000000" w:rsidRPr="00000000" w14:paraId="00000A62">
      <w:pPr>
        <w:ind w:left="119" w:right="125" w:firstLine="0"/>
        <w:rPr>
          <w:sz w:val="18"/>
          <w:szCs w:val="18"/>
        </w:rPr>
      </w:pPr>
      <w:r w:rsidDel="00000000" w:rsidR="00000000" w:rsidRPr="00000000">
        <w:rPr>
          <w:sz w:val="18"/>
          <w:szCs w:val="18"/>
          <w:rtl w:val="0"/>
        </w:rPr>
        <w:t xml:space="preserve">Abbreviations: CKD-EPI = Chronic Kidney Disease Epidemiology Collaboration; CLIA = Clinical Laboratory Improvement </w:t>
      </w:r>
      <w:r w:rsidDel="00000000" w:rsidR="00000000" w:rsidRPr="00000000">
        <w:rPr>
          <w:sz w:val="18"/>
          <w:szCs w:val="18"/>
          <w:vertAlign w:val="baseline"/>
          <w:rtl w:val="0"/>
        </w:rPr>
        <w:t xml:space="preserve">Amendments; CO</w:t>
      </w:r>
      <w:r w:rsidDel="00000000" w:rsidR="00000000" w:rsidRPr="00000000">
        <w:rPr>
          <w:sz w:val="12"/>
          <w:szCs w:val="12"/>
          <w:rtl w:val="0"/>
        </w:rPr>
        <w:t xml:space="preserve">2 </w:t>
      </w:r>
      <w:r w:rsidDel="00000000" w:rsidR="00000000" w:rsidRPr="00000000">
        <w:rPr>
          <w:sz w:val="18"/>
          <w:szCs w:val="18"/>
          <w:vertAlign w:val="baseline"/>
          <w:rtl w:val="0"/>
        </w:rPr>
        <w:t xml:space="preserve">= carbon dioxide; COVID-19 = coronavirus disease 2019; eGFR = estimated glomerular filtration rate; FSH = </w:t>
      </w:r>
      <w:r w:rsidDel="00000000" w:rsidR="00000000" w:rsidRPr="00000000">
        <w:rPr>
          <w:sz w:val="18"/>
          <w:szCs w:val="18"/>
          <w:rtl w:val="0"/>
        </w:rPr>
        <w:t xml:space="preserve">follicle-stimulating hormone; hCG = human chorionic gonadotropin; HDL = high-density lipoprotein; HIV = human immunodeficiency virus; LDL = low-density lipoprotein; MCP-1 = monocyte chemotactic protein-1; RBC = red blood cell; T2DM = type 2 diabetes mellitus; WBC = white blood cell.</w:t>
      </w:r>
    </w:p>
    <w:p w:rsidR="00000000" w:rsidDel="00000000" w:rsidP="00000000" w:rsidRDefault="00000000" w:rsidRPr="00000000" w14:paraId="00000A63">
      <w:pPr>
        <w:spacing w:line="209" w:lineRule="auto"/>
        <w:ind w:left="120" w:firstLine="0"/>
        <w:rPr>
          <w:sz w:val="18"/>
          <w:szCs w:val="18"/>
        </w:rPr>
      </w:pPr>
      <w:r w:rsidDel="00000000" w:rsidR="00000000" w:rsidRPr="00000000">
        <w:rPr>
          <w:sz w:val="20"/>
          <w:szCs w:val="20"/>
          <w:vertAlign w:val="superscript"/>
          <w:rtl w:val="0"/>
        </w:rPr>
        <w:t xml:space="preserve">a </w:t>
      </w:r>
      <w:r w:rsidDel="00000000" w:rsidR="00000000" w:rsidRPr="00000000">
        <w:rPr>
          <w:sz w:val="18"/>
          <w:szCs w:val="18"/>
          <w:rtl w:val="0"/>
        </w:rPr>
        <w:t xml:space="preserve">Clinical Laboratory Improvement Amendments (CLIA) waived test.</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Investigators must document their review of each laboratory safety report.</w:t>
      </w:r>
    </w:p>
    <w:bookmarkStart w:colFirst="0" w:colLast="0" w:name="4bewzdj" w:id="207"/>
    <w:bookmarkEnd w:id="207"/>
    <w:p w:rsidR="00000000" w:rsidDel="00000000" w:rsidP="00000000" w:rsidRDefault="00000000" w:rsidRPr="00000000" w14:paraId="00000A65">
      <w:pPr>
        <w:pStyle w:val="Heading1"/>
        <w:numPr>
          <w:ilvl w:val="1"/>
          <w:numId w:val="46"/>
        </w:numPr>
        <w:tabs>
          <w:tab w:val="left" w:leader="none" w:pos="1199"/>
          <w:tab w:val="left" w:leader="none" w:pos="1200"/>
        </w:tabs>
        <w:ind w:left="1199" w:right="558" w:hanging="1080"/>
        <w:rPr/>
      </w:pPr>
      <w:bookmarkStart w:colFirst="0" w:colLast="0" w:name="_2qk79lc" w:id="208"/>
      <w:bookmarkEnd w:id="208"/>
      <w:r w:rsidDel="00000000" w:rsidR="00000000" w:rsidRPr="00000000">
        <w:rPr>
          <w:rtl w:val="0"/>
        </w:rPr>
        <w:t xml:space="preserve">Appendix 3: Guidelines for Public Health Emergencies, Including Infectious Disease Outbreaks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public health emergency, including infectious disease outbreaks (eg, COVID-19), the following mitigation strategies may be enacted, as applicable per local and institutional standards.</w:t>
      </w:r>
    </w:p>
    <w:p w:rsidR="00000000" w:rsidDel="00000000" w:rsidP="00000000" w:rsidRDefault="00000000" w:rsidRPr="00000000" w14:paraId="00000A6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4" w:line="244" w:lineRule="auto"/>
        <w:ind w:left="1200" w:right="3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participants are unable to come into the clinic for any visit other than the in- residence visit as outlined in the SoA (</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site may complete the assessments at the home of the participant using alternate methods, such as home collections, an alternate laboratory location, a home healthcare nurse, via telephone, or other telemedicine options.</w:t>
      </w:r>
      <w:r w:rsidDel="00000000" w:rsidR="00000000" w:rsidRPr="00000000">
        <w:rPr>
          <w:rtl w:val="0"/>
        </w:rPr>
      </w:r>
    </w:p>
    <w:p w:rsidR="00000000" w:rsidDel="00000000" w:rsidP="00000000" w:rsidRDefault="00000000" w:rsidRPr="00000000" w14:paraId="00000A68">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59" w:right="115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visit is not conducted at the site, information on how the visit was conducted (eg, the location of the participant) should be collected.</w:t>
      </w:r>
      <w:r w:rsidDel="00000000" w:rsidR="00000000" w:rsidRPr="00000000">
        <w:rPr>
          <w:rtl w:val="0"/>
        </w:rPr>
      </w:r>
    </w:p>
    <w:p w:rsidR="00000000" w:rsidDel="00000000" w:rsidP="00000000" w:rsidRDefault="00000000" w:rsidRPr="00000000" w14:paraId="00000A69">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59" w:right="78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visits conducted via home nursing or telemedicine, a symptom-directed physical examination is acceptable.</w:t>
      </w:r>
      <w:r w:rsidDel="00000000" w:rsidR="00000000" w:rsidRPr="00000000">
        <w:rPr>
          <w:rtl w:val="0"/>
        </w:rPr>
      </w:r>
    </w:p>
    <w:p w:rsidR="00000000" w:rsidDel="00000000" w:rsidP="00000000" w:rsidRDefault="00000000" w:rsidRPr="00000000" w14:paraId="00000A6A">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03" w:line="244" w:lineRule="auto"/>
        <w:ind w:left="1560" w:right="24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may be administered study intervention at home by a qualified home healthcare nurse if necessary (repeat-dose portion of the study only).</w:t>
      </w:r>
      <w:r w:rsidDel="00000000" w:rsidR="00000000" w:rsidRPr="00000000">
        <w:rPr>
          <w:rtl w:val="0"/>
        </w:rPr>
      </w:r>
    </w:p>
    <w:p w:rsidR="00000000" w:rsidDel="00000000" w:rsidP="00000000" w:rsidRDefault="00000000" w:rsidRPr="00000000" w14:paraId="00000A6B">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59" w:right="7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may consent to revisions to the ICF using an approved alternate method.</w:t>
      </w: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119"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remotely conducted assessments, the site will have appropriate procedures and safeguards in place to maintain the participant’s privacy as well as to confirm the identity of the participant.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19" w:right="4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monitoring visits may be conducted if local or institutional guidelines prohibit on-site monitoring at clinical sites.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19" w:right="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will collect detailed information if any of the above mitigation strategies is enacted and will assess the impact of these changes on the study analyses prior to database lock. Any deviation from the protocol (altered procedures, missed visits, etc.) due to COVID-19 will be identified in the eCRF as such.</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4" w:lineRule="auto"/>
        <w:ind w:left="119"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additional measures not listed here are required per local or institutional standards on public health emergencies, those measures should be documented. The Investigator should make every effort to minimize impact to the integrity of the clinical trial while ensuring the safety and well-being of trial participants.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public health emergency is declared, each study will have a continuity plan that defines the mitigation strategy, including local or institutional requirements for COVID-19 (or other) testing.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19" w:right="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sites may be used if needed to complete enrollment due to impact of the COVID-19 pandemic (or other public health emergency) at the study site.</w:t>
      </w:r>
    </w:p>
    <w:bookmarkStart w:colFirst="0" w:colLast="0" w:name="15phjt5" w:id="209"/>
    <w:bookmarkEnd w:id="209"/>
    <w:p w:rsidR="00000000" w:rsidDel="00000000" w:rsidP="00000000" w:rsidRDefault="00000000" w:rsidRPr="00000000" w14:paraId="00000A72">
      <w:pPr>
        <w:pStyle w:val="Heading1"/>
        <w:numPr>
          <w:ilvl w:val="1"/>
          <w:numId w:val="46"/>
        </w:numPr>
        <w:tabs>
          <w:tab w:val="left" w:leader="none" w:pos="1199"/>
          <w:tab w:val="left" w:leader="none" w:pos="1200"/>
        </w:tabs>
        <w:ind w:left="1199" w:right="1160" w:hanging="1080"/>
        <w:rPr/>
      </w:pPr>
      <w:bookmarkStart w:colFirst="0" w:colLast="0" w:name="_3pp52gy" w:id="211"/>
      <w:bookmarkEnd w:id="211"/>
      <w:r w:rsidDel="00000000" w:rsidR="00000000" w:rsidRPr="00000000">
        <w:rPr>
          <w:rtl w:val="0"/>
        </w:rPr>
        <w:t xml:space="preserve">Appendix 4: Adverse Events: Definitions and Procedures for</w:t>
      </w:r>
      <w:bookmarkStart w:colFirst="0" w:colLast="0" w:name="24ufcor" w:id="210"/>
      <w:bookmarkEnd w:id="210"/>
      <w:r w:rsidDel="00000000" w:rsidR="00000000" w:rsidRPr="00000000">
        <w:rPr>
          <w:rtl w:val="0"/>
        </w:rPr>
        <w:t xml:space="preserve"> Recording, Evaluating, Follow-up, and Reporting</w:t>
      </w:r>
    </w:p>
    <w:p w:rsidR="00000000" w:rsidDel="00000000" w:rsidP="00000000" w:rsidRDefault="00000000" w:rsidRPr="00000000" w14:paraId="00000A73">
      <w:pPr>
        <w:pStyle w:val="Heading2"/>
        <w:numPr>
          <w:ilvl w:val="2"/>
          <w:numId w:val="16"/>
        </w:numPr>
        <w:tabs>
          <w:tab w:val="left" w:leader="none" w:pos="1199"/>
          <w:tab w:val="left" w:leader="none" w:pos="1200"/>
        </w:tabs>
        <w:spacing w:after="6" w:before="238" w:lineRule="auto"/>
        <w:ind w:left="1200" w:hanging="1080"/>
        <w:rPr/>
      </w:pPr>
      <w:bookmarkStart w:colFirst="0" w:colLast="0" w:name="_jzpmwk" w:id="212"/>
      <w:bookmarkEnd w:id="212"/>
      <w:r w:rsidDel="00000000" w:rsidR="00000000" w:rsidRPr="00000000">
        <w:rPr>
          <w:rtl w:val="0"/>
        </w:rPr>
        <w:t xml:space="preserve">Definition of AE</w:t>
      </w:r>
    </w:p>
    <w:tbl>
      <w:tblPr>
        <w:tblStyle w:val="Table12"/>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69" w:hRule="atLeast"/>
          <w:tblHeader w:val="0"/>
        </w:trPr>
        <w:tc>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AE Definition</w:t>
            </w:r>
          </w:p>
        </w:tc>
      </w:tr>
      <w:tr>
        <w:trPr>
          <w:cantSplit w:val="0"/>
          <w:trHeight w:val="1732" w:hRule="atLeast"/>
          <w:tblHeader w:val="0"/>
        </w:trPr>
        <w:tc>
          <w:tcPr/>
          <w:p w:rsidR="00000000" w:rsidDel="00000000" w:rsidP="00000000" w:rsidRDefault="00000000" w:rsidRPr="00000000" w14:paraId="00000A7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1" w:line="240" w:lineRule="auto"/>
              <w:ind w:left="530" w:right="105"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AE is any untoward medical occurrence in a patient or clinical study participant, temporally associated with the use of study intervention, whether or not considered related to the study intervention.</w:t>
            </w:r>
            <w:r w:rsidDel="00000000" w:rsidR="00000000" w:rsidRPr="00000000">
              <w:rPr>
                <w:rtl w:val="0"/>
              </w:rPr>
            </w:r>
          </w:p>
          <w:p w:rsidR="00000000" w:rsidDel="00000000" w:rsidP="00000000" w:rsidRDefault="00000000" w:rsidRPr="00000000" w14:paraId="00000A7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0" w:line="240" w:lineRule="auto"/>
              <w:ind w:left="530" w:right="10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An AE can therefore be any unfavorable and unintended sign (including an abnormal laboratory finding), symptom, or disease (new or exacerbated) temporally associated with the use of study intervention.</w:t>
            </w:r>
            <w:r w:rsidDel="00000000" w:rsidR="00000000" w:rsidRPr="00000000">
              <w:rPr>
                <w:rtl w:val="0"/>
              </w:rPr>
            </w:r>
          </w:p>
        </w:tc>
      </w:tr>
    </w:tbl>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3"/>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Meeting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 AE Definition</w:t>
            </w:r>
          </w:p>
        </w:tc>
      </w:tr>
      <w:tr>
        <w:trPr>
          <w:cantSplit w:val="0"/>
          <w:trHeight w:val="3729" w:hRule="atLeast"/>
          <w:tblHeader w:val="0"/>
        </w:trPr>
        <w:tc>
          <w:tcPr/>
          <w:p w:rsidR="00000000" w:rsidDel="00000000" w:rsidP="00000000" w:rsidRDefault="00000000" w:rsidRPr="00000000" w14:paraId="00000A7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3"/>
                <w:tab w:val="left" w:leader="none" w:pos="444"/>
              </w:tabs>
              <w:spacing w:after="0" w:before="57" w:line="240" w:lineRule="auto"/>
              <w:ind w:left="443" w:right="31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abnormal laboratory test results (hematology, clinical chemistry, or urinalysis) or other safety assessments (eg, ECG, radiological scans, vital signs measurements), including those that worsen from baseline, considered clinically significant in the medical and scientific judgment of the Investigator (ie, not related to progression of underlying disease).</w:t>
            </w:r>
            <w:r w:rsidDel="00000000" w:rsidR="00000000" w:rsidRPr="00000000">
              <w:rPr>
                <w:rtl w:val="0"/>
              </w:rPr>
            </w:r>
          </w:p>
          <w:p w:rsidR="00000000" w:rsidDel="00000000" w:rsidP="00000000" w:rsidRDefault="00000000" w:rsidRPr="00000000" w14:paraId="00000A7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3"/>
                <w:tab w:val="left" w:leader="none" w:pos="444"/>
              </w:tabs>
              <w:spacing w:after="0" w:before="61" w:line="240" w:lineRule="auto"/>
              <w:ind w:left="443" w:right="11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Exacerbation of a chronic or intermittent pre-existing condition including either an increase in frequency and/or intensity of the condition.</w:t>
            </w:r>
            <w:r w:rsidDel="00000000" w:rsidR="00000000" w:rsidRPr="00000000">
              <w:rPr>
                <w:rtl w:val="0"/>
              </w:rPr>
            </w:r>
          </w:p>
          <w:p w:rsidR="00000000" w:rsidDel="00000000" w:rsidP="00000000" w:rsidRDefault="00000000" w:rsidRPr="00000000" w14:paraId="00000A7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3"/>
                <w:tab w:val="left" w:leader="none" w:pos="445"/>
              </w:tabs>
              <w:spacing w:after="0" w:before="63" w:line="240" w:lineRule="auto"/>
              <w:ind w:left="444" w:right="2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conditions detected or diagnosed after study intervention administration even though it may have been present before the start of the study.</w:t>
            </w:r>
            <w:r w:rsidDel="00000000" w:rsidR="00000000" w:rsidRPr="00000000">
              <w:rPr>
                <w:rtl w:val="0"/>
              </w:rPr>
            </w:r>
          </w:p>
          <w:p w:rsidR="00000000" w:rsidDel="00000000" w:rsidP="00000000" w:rsidRDefault="00000000" w:rsidRPr="00000000" w14:paraId="00000A7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8" w:line="240" w:lineRule="auto"/>
              <w:ind w:left="444"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symptoms, or the clinical sequelae of a suspected drug-drug interaction.</w:t>
            </w:r>
            <w:r w:rsidDel="00000000" w:rsidR="00000000" w:rsidRPr="00000000">
              <w:rPr>
                <w:rtl w:val="0"/>
              </w:rPr>
            </w:r>
          </w:p>
          <w:p w:rsidR="00000000" w:rsidDel="00000000" w:rsidP="00000000" w:rsidRDefault="00000000" w:rsidRPr="00000000" w14:paraId="00000A7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7" w:line="240" w:lineRule="auto"/>
              <w:ind w:left="444" w:right="16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symptoms, or the clinical sequelae of a suspected overdose of either study intervention or a concomitant medication. Overdose per se will not be reported as an AE/SAE unless it is an intentional overdose taken with possible suicidal/self-harming intent. Such overdoses should be reported regardless of sequelae.</w:t>
            </w:r>
            <w:r w:rsidDel="00000000" w:rsidR="00000000" w:rsidRPr="00000000">
              <w:rPr>
                <w:rtl w:val="0"/>
              </w:rPr>
            </w:r>
          </w:p>
        </w:tc>
      </w:tr>
    </w:tbl>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4"/>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Meeting the AE Definition</w:t>
            </w:r>
          </w:p>
        </w:tc>
      </w:tr>
      <w:tr>
        <w:trPr>
          <w:cantSplit w:val="0"/>
          <w:trHeight w:val="3474" w:hRule="atLeast"/>
          <w:tblHeader w:val="0"/>
        </w:trPr>
        <w:tc>
          <w:tcPr/>
          <w:p w:rsidR="00000000" w:rsidDel="00000000" w:rsidP="00000000" w:rsidRDefault="00000000" w:rsidRPr="00000000" w14:paraId="00000A82">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43"/>
                <w:tab w:val="left" w:leader="none" w:pos="444"/>
              </w:tabs>
              <w:spacing w:after="0" w:before="57" w:line="242" w:lineRule="auto"/>
              <w:ind w:left="443" w:right="8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clinically significant abnormal laboratory findings or other abnormal safety assessments which are associated with the underlying disease, unless judged by the Investigator to be more severe than expected for the participant’s condition.</w:t>
            </w:r>
            <w:r w:rsidDel="00000000" w:rsidR="00000000" w:rsidRPr="00000000">
              <w:rPr>
                <w:rtl w:val="0"/>
              </w:rPr>
            </w:r>
          </w:p>
          <w:p w:rsidR="00000000" w:rsidDel="00000000" w:rsidP="00000000" w:rsidRDefault="00000000" w:rsidRPr="00000000" w14:paraId="00000A83">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43"/>
                <w:tab w:val="left" w:leader="none" w:pos="445"/>
              </w:tabs>
              <w:spacing w:after="0" w:before="59" w:line="237" w:lineRule="auto"/>
              <w:ind w:left="444" w:right="80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disease/disorder being studied or expected progression, signs, or symptoms of the disease/disorder being studied, unless more severe than expected for the participant’s condition.</w:t>
            </w:r>
            <w:r w:rsidDel="00000000" w:rsidR="00000000" w:rsidRPr="00000000">
              <w:rPr>
                <w:rtl w:val="0"/>
              </w:rPr>
            </w:r>
          </w:p>
          <w:p w:rsidR="00000000" w:rsidDel="00000000" w:rsidP="00000000" w:rsidRDefault="00000000" w:rsidRPr="00000000" w14:paraId="00000A84">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65" w:line="240" w:lineRule="auto"/>
              <w:ind w:left="444" w:right="12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or surgical procedure (eg, endoscopy, appendectomy, tooth extraction): the condition that leads to the procedure is the AE.</w:t>
            </w:r>
            <w:r w:rsidDel="00000000" w:rsidR="00000000" w:rsidRPr="00000000">
              <w:rPr>
                <w:rtl w:val="0"/>
              </w:rPr>
            </w:r>
          </w:p>
          <w:p w:rsidR="00000000" w:rsidDel="00000000" w:rsidP="00000000" w:rsidRDefault="00000000" w:rsidRPr="00000000" w14:paraId="00000A85">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8" w:line="240" w:lineRule="auto"/>
              <w:ind w:left="444" w:right="14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Situations in which an untoward medical occurrence did not occur (social and/or convenience admission to a hospital).</w:t>
            </w:r>
            <w:r w:rsidDel="00000000" w:rsidR="00000000" w:rsidRPr="00000000">
              <w:rPr>
                <w:rtl w:val="0"/>
              </w:rPr>
            </w:r>
          </w:p>
          <w:p w:rsidR="00000000" w:rsidDel="00000000" w:rsidP="00000000" w:rsidRDefault="00000000" w:rsidRPr="00000000" w14:paraId="00000A86">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8" w:line="240" w:lineRule="auto"/>
              <w:ind w:left="444" w:right="70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Anticipated day-to-day fluctuations of pre-existing disease(s) or condition(s) present or detected at the start of the study that do not worsen.</w:t>
            </w:r>
            <w:r w:rsidDel="00000000" w:rsidR="00000000" w:rsidRPr="00000000">
              <w:rPr>
                <w:rtl w:val="0"/>
              </w:rPr>
            </w:r>
          </w:p>
        </w:tc>
      </w:tr>
    </w:tbl>
    <w:p w:rsidR="00000000" w:rsidDel="00000000" w:rsidP="00000000" w:rsidRDefault="00000000" w:rsidRPr="00000000" w14:paraId="00000A87">
      <w:pPr>
        <w:rPr/>
        <w:sectPr>
          <w:type w:val="nextPage"/>
          <w:pgSz w:h="15840" w:w="12240" w:orient="portrait"/>
          <w:pgMar w:bottom="1260" w:top="1340" w:left="1320" w:right="1320" w:header="555" w:footer="1065"/>
        </w:sectPr>
      </w:pPr>
      <w:r w:rsidDel="00000000" w:rsidR="00000000" w:rsidRPr="00000000">
        <w:rPr>
          <w:rtl w:val="0"/>
        </w:rPr>
      </w:r>
    </w:p>
    <w:bookmarkStart w:colFirst="0" w:colLast="0" w:name="33zd5kd" w:id="213"/>
    <w:bookmarkEnd w:id="213"/>
    <w:p w:rsidR="00000000" w:rsidDel="00000000" w:rsidP="00000000" w:rsidRDefault="00000000" w:rsidRPr="00000000" w14:paraId="00000A88">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88" w:line="240" w:lineRule="auto"/>
        <w:ind w:left="1200" w:right="0" w:hanging="1080"/>
        <w:jc w:val="left"/>
        <w:rPr>
          <w:i w:val="0"/>
          <w:smallCaps w:val="0"/>
          <w:strike w:val="0"/>
          <w:color w:val="000000"/>
          <w:u w:val="none"/>
          <w:shd w:fill="auto" w:val="clear"/>
          <w:vertAlign w:val="baseline"/>
        </w:rPr>
      </w:pPr>
      <w:bookmarkStart w:colFirst="0" w:colLast="0" w:name="_1j4nfs6" w:id="214"/>
      <w:bookmarkEnd w:id="2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of SAE</w:t>
      </w: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20" w:right="1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event is not an AE per definition above, then it cannot be an SAE even if serious conditions are met (eg, hospitalization for signs/symptoms of the disease under study, death due to progression of disease).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15"/>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 SAE is defined as any untoward medical occurrence that, at any dose:</w:t>
            </w:r>
          </w:p>
        </w:tc>
      </w:tr>
      <w:tr>
        <w:trPr>
          <w:cantSplit w:val="0"/>
          <w:trHeight w:val="373" w:hRule="atLeast"/>
          <w:tblHeader w:val="0"/>
        </w:trPr>
        <w:tc>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Results in death</w:t>
            </w:r>
          </w:p>
        </w:tc>
      </w:tr>
      <w:tr>
        <w:trPr>
          <w:cantSplit w:val="0"/>
          <w:trHeight w:val="1194" w:hRule="atLeast"/>
          <w:tblHeader w:val="0"/>
        </w:trPr>
        <w:tc>
          <w:tcPr/>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Is life-threatening</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1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term 'life-threatening' in the definition of 'serious' refers to an event in which the participant was at risk of death at the time of the event. It does not refer to an event that hypothetically might have caused death if it were more severe.</w:t>
            </w:r>
          </w:p>
        </w:tc>
      </w:tr>
      <w:tr>
        <w:trPr>
          <w:cantSplit w:val="0"/>
          <w:trHeight w:val="2514" w:hRule="atLeast"/>
          <w:tblHeader w:val="0"/>
        </w:trPr>
        <w:tc>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Requires inpatient hospitalization or prolongation of existing hospitalization</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7" w:right="34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general, hospitalization signifies that the participant has been detained (usually involving at least an overnight stay) at the hospital or emergency ward for observation and/or treatment that would not have been appropriate in the physician’s office or outpatient setting. Complications that occur during hospitalization are AEs. If a complication prolongs hospitalization or fulfills any other serious criteria, the event is serious. When in doubt as to whether “hospitalization” occurred or was necessary, the AE should be considered serious.</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8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Hospitalization for elective treatment of a pre-existing condition that did not worsen from baseline is not considered an AE.</w:t>
            </w:r>
          </w:p>
        </w:tc>
      </w:tr>
      <w:tr>
        <w:trPr>
          <w:cantSplit w:val="0"/>
          <w:trHeight w:val="2044" w:hRule="atLeast"/>
          <w:tblHeader w:val="0"/>
        </w:trPr>
        <w:tc>
          <w:tcPr/>
          <w:p w:rsidR="00000000" w:rsidDel="00000000" w:rsidP="00000000" w:rsidRDefault="00000000" w:rsidRPr="00000000" w14:paraId="00000A92">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4"/>
              </w:tabs>
              <w:spacing w:after="0" w:before="63" w:line="240" w:lineRule="auto"/>
              <w:ind w:left="443"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in persistent disability/incapacity</w:t>
            </w:r>
            <w:r w:rsidDel="00000000" w:rsidR="00000000" w:rsidRPr="00000000">
              <w:rPr>
                <w:rtl w:val="0"/>
              </w:rPr>
            </w:r>
          </w:p>
          <w:p w:rsidR="00000000" w:rsidDel="00000000" w:rsidP="00000000" w:rsidRDefault="00000000" w:rsidRPr="00000000" w14:paraId="00000A93">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7" w:line="240" w:lineRule="auto"/>
              <w:ind w:left="530" w:right="10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term disability means a substantial disruption of a person’s ability to conduct normal life functions.</w:t>
            </w:r>
            <w:r w:rsidDel="00000000" w:rsidR="00000000" w:rsidRPr="00000000">
              <w:rPr>
                <w:rtl w:val="0"/>
              </w:rPr>
            </w:r>
          </w:p>
          <w:p w:rsidR="00000000" w:rsidDel="00000000" w:rsidP="00000000" w:rsidRDefault="00000000" w:rsidRPr="00000000" w14:paraId="00000A94">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9" w:line="240" w:lineRule="auto"/>
              <w:ind w:left="530" w:right="52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definition is not intended to include experiences of relatively minor medical significance such as uncomplicated headache, nausea, vomiting, diarrhea, influenza, and accidental trauma (eg, sprained ankle) that may interfere with or prevent everyday life functions but do not constitute a substantial disruption.</w:t>
            </w: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Is a congenital anomaly/birth defect</w:t>
            </w:r>
          </w:p>
        </w:tc>
      </w:tr>
      <w:tr>
        <w:trPr>
          <w:cantSplit w:val="0"/>
          <w:trHeight w:val="2548" w:hRule="atLeast"/>
          <w:tblHeader w:val="0"/>
        </w:trPr>
        <w:tc>
          <w:tcPr/>
          <w:p w:rsidR="00000000" w:rsidDel="00000000" w:rsidP="00000000" w:rsidRDefault="00000000" w:rsidRPr="00000000" w14:paraId="00000A9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44"/>
              </w:tabs>
              <w:spacing w:after="0" w:before="63" w:line="240" w:lineRule="auto"/>
              <w:ind w:left="443"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situations:</w:t>
            </w:r>
            <w:r w:rsidDel="00000000" w:rsidR="00000000" w:rsidRPr="00000000">
              <w:rPr>
                <w:rtl w:val="0"/>
              </w:rPr>
            </w:r>
          </w:p>
          <w:p w:rsidR="00000000" w:rsidDel="00000000" w:rsidP="00000000" w:rsidRDefault="00000000" w:rsidRPr="00000000" w14:paraId="00000A97">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529"/>
                <w:tab w:val="left" w:leader="none" w:pos="530"/>
              </w:tabs>
              <w:spacing w:after="0" w:before="53" w:line="240" w:lineRule="auto"/>
              <w:ind w:left="529" w:right="12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or scientific judgment should be exercised in deciding whether SAE reporting is appropriate in other situations such as important medical events that may not be immediately life-threatening or result in death or hospitalization but may jeopardize the participant or may require medical or surgical intervention to prevent one of the other outcomes listed in the above definition. These events should usually be considered serious.</w:t>
            </w:r>
            <w:r w:rsidDel="00000000" w:rsidR="00000000" w:rsidRPr="00000000">
              <w:rPr>
                <w:rtl w:val="0"/>
              </w:rPr>
            </w:r>
          </w:p>
          <w:p w:rsidR="00000000" w:rsidDel="00000000" w:rsidP="00000000" w:rsidRDefault="00000000" w:rsidRPr="00000000" w14:paraId="00000A98">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529"/>
                <w:tab w:val="left" w:leader="none" w:pos="530"/>
              </w:tabs>
              <w:spacing w:after="0" w:before="64" w:line="237" w:lineRule="auto"/>
              <w:ind w:left="529" w:right="17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of such events include invasive or malignant cancers, intensive treatment in an emergency room or at home for allergic bronchospasm, blood dyscrasias or convulsions that do not result in hospitalization, or development of drug dependency or drug abuse.</w:t>
            </w:r>
            <w:r w:rsidDel="00000000" w:rsidR="00000000" w:rsidRPr="00000000">
              <w:rPr>
                <w:rtl w:val="0"/>
              </w:rPr>
            </w:r>
          </w:p>
        </w:tc>
      </w:tr>
    </w:tbl>
    <w:p w:rsidR="00000000" w:rsidDel="00000000" w:rsidP="00000000" w:rsidRDefault="00000000" w:rsidRPr="00000000" w14:paraId="00000A99">
      <w:pPr>
        <w:spacing w:line="237" w:lineRule="auto"/>
        <w:rPr/>
        <w:sectPr>
          <w:type w:val="nextPage"/>
          <w:pgSz w:h="15840" w:w="12240" w:orient="portrait"/>
          <w:pgMar w:bottom="1260" w:top="1340" w:left="1320" w:right="1320" w:header="555" w:footer="1065"/>
        </w:sectPr>
      </w:pPr>
      <w:r w:rsidDel="00000000" w:rsidR="00000000" w:rsidRPr="00000000">
        <w:rPr>
          <w:rtl w:val="0"/>
        </w:rPr>
      </w:r>
    </w:p>
    <w:bookmarkStart w:colFirst="0" w:colLast="0" w:name="434ayfz" w:id="215"/>
    <w:bookmarkEnd w:id="215"/>
    <w:p w:rsidR="00000000" w:rsidDel="00000000" w:rsidP="00000000" w:rsidRDefault="00000000" w:rsidRPr="00000000" w14:paraId="00000A9A">
      <w:pPr>
        <w:pStyle w:val="Heading2"/>
        <w:numPr>
          <w:ilvl w:val="2"/>
          <w:numId w:val="16"/>
        </w:numPr>
        <w:tabs>
          <w:tab w:val="left" w:leader="none" w:pos="1199"/>
          <w:tab w:val="left" w:leader="none" w:pos="1200"/>
        </w:tabs>
        <w:spacing w:before="88" w:lineRule="auto"/>
        <w:ind w:left="1200" w:hanging="1080"/>
        <w:rPr/>
      </w:pPr>
      <w:bookmarkStart w:colFirst="0" w:colLast="0" w:name="_2i9l8ns" w:id="216"/>
      <w:bookmarkEnd w:id="216"/>
      <w:r w:rsidDel="00000000" w:rsidR="00000000" w:rsidRPr="00000000">
        <w:rPr>
          <w:rtl w:val="0"/>
        </w:rPr>
        <w:t xml:space="preserve">Recording and Follow-Up of AE and/or SAE</w:t>
      </w:r>
    </w:p>
    <w:tbl>
      <w:tblPr>
        <w:tblStyle w:val="Table16"/>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AE and SAE Recording</w:t>
            </w:r>
          </w:p>
        </w:tc>
      </w:tr>
      <w:tr>
        <w:trPr>
          <w:cantSplit w:val="0"/>
          <w:trHeight w:val="3829" w:hRule="atLeast"/>
          <w:tblHeader w:val="0"/>
        </w:trPr>
        <w:tc>
          <w:tcPr/>
          <w:p w:rsidR="00000000" w:rsidDel="00000000" w:rsidP="00000000" w:rsidRDefault="00000000" w:rsidRPr="00000000" w14:paraId="00000A9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61" w:line="240" w:lineRule="auto"/>
              <w:ind w:left="467" w:right="70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an AE/SAE occurs, it is the responsibility of the Investigator to review all documentation (eg, hospital progress notes, laboratory reports, and diagnostics reports) related to the event.</w:t>
            </w:r>
            <w:r w:rsidDel="00000000" w:rsidR="00000000" w:rsidRPr="00000000">
              <w:rPr>
                <w:rtl w:val="0"/>
              </w:rPr>
            </w:r>
          </w:p>
          <w:p w:rsidR="00000000" w:rsidDel="00000000" w:rsidP="00000000" w:rsidRDefault="00000000" w:rsidRPr="00000000" w14:paraId="00000A9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4" w:line="240" w:lineRule="auto"/>
              <w:ind w:left="467"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then record all relevant AE/SAE information in the eCRF.</w:t>
            </w:r>
            <w:r w:rsidDel="00000000" w:rsidR="00000000" w:rsidRPr="00000000">
              <w:rPr>
                <w:rtl w:val="0"/>
              </w:rPr>
            </w:r>
          </w:p>
          <w:p w:rsidR="00000000" w:rsidDel="00000000" w:rsidP="00000000" w:rsidRDefault="00000000" w:rsidRPr="00000000" w14:paraId="00000A9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9" w:line="237" w:lineRule="auto"/>
              <w:ind w:left="467" w:right="72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not acceptable for the Investigator to send photocopies of the participant's medical records to the Sponsor (or designee) in lieu of completion of the AE/SAE eCRF pages.</w:t>
            </w:r>
            <w:r w:rsidDel="00000000" w:rsidR="00000000" w:rsidRPr="00000000">
              <w:rPr>
                <w:rtl w:val="0"/>
              </w:rPr>
            </w:r>
          </w:p>
          <w:p w:rsidR="00000000" w:rsidDel="00000000" w:rsidP="00000000" w:rsidRDefault="00000000" w:rsidRPr="00000000" w14:paraId="00000A9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6" w:line="240" w:lineRule="auto"/>
              <w:ind w:left="467" w:right="14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may be instances when copies of medical records for certain cases are requested by the Sponsor (or designee). In this case, all participant identifiers, with the exception of the participant number, will be redacted on the copies of the medical records before submission to the Sponsor (or designee).</w:t>
            </w:r>
            <w:r w:rsidDel="00000000" w:rsidR="00000000" w:rsidRPr="00000000">
              <w:rPr>
                <w:rtl w:val="0"/>
              </w:rPr>
            </w:r>
          </w:p>
          <w:p w:rsidR="00000000" w:rsidDel="00000000" w:rsidP="00000000" w:rsidRDefault="00000000" w:rsidRPr="00000000" w14:paraId="00000AA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6" w:line="240" w:lineRule="auto"/>
              <w:ind w:left="467" w:right="21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attempt to establish a diagnosis of the event based on signs, symptoms, and/or other clinical information. Whenever possible, the diagnosis (not the individual signs/symptoms) will be documented as the AE/SAE.</w:t>
            </w: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of Intensity</w:t>
            </w:r>
          </w:p>
        </w:tc>
      </w:tr>
      <w:tr>
        <w:trPr>
          <w:cantSplit w:val="0"/>
          <w:trHeight w:val="3205" w:hRule="atLeast"/>
          <w:tblHeader w:val="0"/>
        </w:trPr>
        <w:tc>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7" w:right="2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make an assessment of intensity for each AE and SAE reported during the study and assign it to 1 of the following categories:</w:t>
            </w:r>
          </w:p>
          <w:p w:rsidR="00000000" w:rsidDel="00000000" w:rsidP="00000000" w:rsidRDefault="00000000" w:rsidRPr="00000000" w14:paraId="00000AA3">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9" w:line="240" w:lineRule="auto"/>
              <w:ind w:left="530" w:right="9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Mild: An event that is easily tolerated by the participant, causing minimal discomfort and not interfering with everyday activities.</w:t>
            </w:r>
            <w:r w:rsidDel="00000000" w:rsidR="00000000" w:rsidRPr="00000000">
              <w:rPr>
                <w:rtl w:val="0"/>
              </w:rPr>
            </w:r>
          </w:p>
          <w:p w:rsidR="00000000" w:rsidDel="00000000" w:rsidP="00000000" w:rsidRDefault="00000000" w:rsidRPr="00000000" w14:paraId="00000AA4">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3" w:line="240" w:lineRule="auto"/>
              <w:ind w:left="530" w:right="39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Moderate: An event that causes sufficient discomfort and interferes with normal everyday activities.</w:t>
            </w:r>
            <w:r w:rsidDel="00000000" w:rsidR="00000000" w:rsidRPr="00000000">
              <w:rPr>
                <w:rtl w:val="0"/>
              </w:rPr>
            </w:r>
          </w:p>
          <w:p w:rsidR="00000000" w:rsidDel="00000000" w:rsidP="00000000" w:rsidRDefault="00000000" w:rsidRPr="00000000" w14:paraId="00000AA5">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1"/>
              </w:tabs>
              <w:spacing w:after="0" w:before="60" w:line="237" w:lineRule="auto"/>
              <w:ind w:left="530" w:right="247"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Severe: An event that prevents normal everyday activities. An AE that is assessed as severe should not be confused with an SAE. Severe is a category utilized for rating the intensity of an event; and both AEs and SAEs can be assessed as severe.</w:t>
            </w:r>
            <w:r w:rsidDel="00000000" w:rsidR="00000000" w:rsidRPr="00000000">
              <w:rPr>
                <w:rtl w:val="0"/>
              </w:rPr>
            </w:r>
          </w:p>
          <w:p w:rsidR="00000000" w:rsidDel="00000000" w:rsidP="00000000" w:rsidRDefault="00000000" w:rsidRPr="00000000" w14:paraId="00000AA6">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1"/>
              </w:tabs>
              <w:spacing w:after="0" w:before="66" w:line="240" w:lineRule="auto"/>
              <w:ind w:left="530" w:right="720"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event is defined as ‘serious’ when it meets at least 1 of the predefined outcomes as described in the definition of an SAE, NOT when it is rated as severe.</w:t>
            </w:r>
            <w:r w:rsidDel="00000000" w:rsidR="00000000" w:rsidRPr="00000000">
              <w:rPr>
                <w:rtl w:val="0"/>
              </w:rPr>
            </w:r>
          </w:p>
        </w:tc>
      </w:tr>
    </w:tbl>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7"/>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of Causality</w:t>
            </w:r>
          </w:p>
        </w:tc>
      </w:tr>
      <w:tr>
        <w:trPr>
          <w:cantSplit w:val="0"/>
          <w:trHeight w:val="3551" w:hRule="atLeast"/>
          <w:tblHeader w:val="0"/>
        </w:trPr>
        <w:tc>
          <w:tcPr/>
          <w:p w:rsidR="00000000" w:rsidDel="00000000" w:rsidP="00000000" w:rsidRDefault="00000000" w:rsidRPr="00000000" w14:paraId="00000AAA">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7" w:line="244" w:lineRule="auto"/>
              <w:ind w:left="530" w:right="2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is obligated to assess the relationship between study intervention and each occurrence of each AE/SAE.</w:t>
            </w:r>
            <w:r w:rsidDel="00000000" w:rsidR="00000000" w:rsidRPr="00000000">
              <w:rPr>
                <w:rtl w:val="0"/>
              </w:rPr>
            </w:r>
          </w:p>
          <w:p w:rsidR="00000000" w:rsidDel="00000000" w:rsidP="00000000" w:rsidRDefault="00000000" w:rsidRPr="00000000" w14:paraId="00000AAB">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2" w:line="240" w:lineRule="auto"/>
              <w:ind w:left="530" w:right="4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“reasonable possibility” of a relationship conveys that there are facts, evidence, and/or arguments to suggest a causal relationship, rather than a relationship cannot be ruled out.</w:t>
            </w:r>
            <w:r w:rsidDel="00000000" w:rsidR="00000000" w:rsidRPr="00000000">
              <w:rPr>
                <w:rtl w:val="0"/>
              </w:rPr>
            </w:r>
          </w:p>
          <w:p w:rsidR="00000000" w:rsidDel="00000000" w:rsidP="00000000" w:rsidRDefault="00000000" w:rsidRPr="00000000" w14:paraId="00000AAC">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8" w:line="240" w:lineRule="auto"/>
              <w:ind w:left="53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use clinical judgment to determine the relationship.</w:t>
            </w:r>
            <w:r w:rsidDel="00000000" w:rsidR="00000000" w:rsidRPr="00000000">
              <w:rPr>
                <w:rtl w:val="0"/>
              </w:rPr>
            </w:r>
          </w:p>
          <w:p w:rsidR="00000000" w:rsidDel="00000000" w:rsidP="00000000" w:rsidRDefault="00000000" w:rsidRPr="00000000" w14:paraId="00000AAD">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4" w:line="237" w:lineRule="auto"/>
              <w:ind w:left="530" w:right="18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Alternative causes, such as underlying disease(s), concomitant therapy, and other risk factors, as well as the temporal relationship of the event to study intervention administration will be considered and investigated.</w:t>
            </w:r>
            <w:r w:rsidDel="00000000" w:rsidR="00000000" w:rsidRPr="00000000">
              <w:rPr>
                <w:rtl w:val="0"/>
              </w:rPr>
            </w:r>
          </w:p>
          <w:p w:rsidR="00000000" w:rsidDel="00000000" w:rsidP="00000000" w:rsidRDefault="00000000" w:rsidRPr="00000000" w14:paraId="00000AAE">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5" w:line="240" w:lineRule="auto"/>
              <w:ind w:left="530" w:right="38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also consult the Investigator’s Brochure and/or Product Information, for marketed products, in his/her assessment.</w:t>
            </w:r>
            <w:r w:rsidDel="00000000" w:rsidR="00000000" w:rsidRPr="00000000">
              <w:rPr>
                <w:rtl w:val="0"/>
              </w:rPr>
            </w:r>
          </w:p>
          <w:p w:rsidR="00000000" w:rsidDel="00000000" w:rsidP="00000000" w:rsidRDefault="00000000" w:rsidRPr="00000000" w14:paraId="00000AAF">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9" w:line="240" w:lineRule="auto"/>
              <w:ind w:left="531" w:right="61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AE/SAE, the Investigator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in the medical notes that he/she has reviewed the AE/SAE and has provided an assessment of causality.</w:t>
            </w:r>
            <w:r w:rsidDel="00000000" w:rsidR="00000000" w:rsidRPr="00000000">
              <w:rPr>
                <w:rtl w:val="0"/>
              </w:rPr>
            </w:r>
          </w:p>
        </w:tc>
      </w:tr>
    </w:tbl>
    <w:p w:rsidR="00000000" w:rsidDel="00000000" w:rsidP="00000000" w:rsidRDefault="00000000" w:rsidRPr="00000000" w14:paraId="00000AB0">
      <w:pPr>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tbl>
      <w:tblPr>
        <w:tblStyle w:val="Table18"/>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of Causality</w:t>
            </w:r>
          </w:p>
        </w:tc>
      </w:tr>
      <w:tr>
        <w:trPr>
          <w:cantSplit w:val="0"/>
          <w:trHeight w:val="2236" w:hRule="atLeast"/>
          <w:tblHeader w:val="0"/>
        </w:trPr>
        <w:tc>
          <w:tcPr/>
          <w:p w:rsidR="00000000" w:rsidDel="00000000" w:rsidP="00000000" w:rsidRDefault="00000000" w:rsidRPr="00000000" w14:paraId="00000AB3">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0" w:line="240" w:lineRule="auto"/>
              <w:ind w:left="530" w:right="11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may be situations in which an SAE has occurred and the Investigator has minimal information to include in the initial report. However, it is very important that the Investigator always make an assessment of causality for every event before the initial transmission of the SAE data.</w:t>
            </w:r>
            <w:r w:rsidDel="00000000" w:rsidR="00000000" w:rsidRPr="00000000">
              <w:rPr>
                <w:rtl w:val="0"/>
              </w:rPr>
            </w:r>
          </w:p>
          <w:p w:rsidR="00000000" w:rsidDel="00000000" w:rsidP="00000000" w:rsidRDefault="00000000" w:rsidRPr="00000000" w14:paraId="00000AB4">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0" w:line="240" w:lineRule="auto"/>
              <w:ind w:left="530" w:right="35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may change his/her opinion of causality in light of follow-up information and send an SAE follow-up report with the updated causality assessment.</w:t>
            </w:r>
            <w:r w:rsidDel="00000000" w:rsidR="00000000" w:rsidRPr="00000000">
              <w:rPr>
                <w:rtl w:val="0"/>
              </w:rPr>
            </w:r>
          </w:p>
          <w:p w:rsidR="00000000" w:rsidDel="00000000" w:rsidP="00000000" w:rsidRDefault="00000000" w:rsidRPr="00000000" w14:paraId="00000AB5">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5" w:line="240" w:lineRule="auto"/>
              <w:ind w:left="530" w:right="35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causality assessment is one of the criteria used when determining regulatory reporting requirements.</w:t>
            </w:r>
            <w:r w:rsidDel="00000000" w:rsidR="00000000" w:rsidRPr="00000000">
              <w:rPr>
                <w:rtl w:val="0"/>
              </w:rPr>
            </w:r>
          </w:p>
        </w:tc>
      </w:tr>
    </w:tbl>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9"/>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Follow-up of AEs and SAEs</w:t>
            </w:r>
          </w:p>
        </w:tc>
      </w:tr>
      <w:tr>
        <w:trPr>
          <w:cantSplit w:val="0"/>
          <w:trHeight w:val="3148" w:hRule="atLeast"/>
          <w:tblHeader w:val="0"/>
        </w:trPr>
        <w:tc>
          <w:tcPr/>
          <w:p w:rsidR="00000000" w:rsidDel="00000000" w:rsidP="00000000" w:rsidRDefault="00000000" w:rsidRPr="00000000" w14:paraId="00000AB9">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57" w:line="240" w:lineRule="auto"/>
              <w:ind w:left="621" w:right="19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is obligated to perform or arrange for the conduct of supplemental measurements and/or evaluations as medically indicated or as requested by the Sponsor (or designee) to elucidate the nature and/or causality of the AE or SAE as fully as possible. This may include additional laboratory tests or investigations, histopathological examinations, or consultation with other health care professionals.</w:t>
            </w:r>
            <w:r w:rsidDel="00000000" w:rsidR="00000000" w:rsidRPr="00000000">
              <w:rPr>
                <w:rtl w:val="0"/>
              </w:rPr>
            </w:r>
          </w:p>
          <w:p w:rsidR="00000000" w:rsidDel="00000000" w:rsidP="00000000" w:rsidRDefault="00000000" w:rsidRPr="00000000" w14:paraId="00000ABA">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62" w:line="240" w:lineRule="auto"/>
              <w:ind w:left="621" w:right="61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participant dies during participation in the study or during a recognized Follow-up period, the Investigator will provide the Sponsor (or designee) with a copy of any post-mortem findings including histopathology.</w:t>
            </w:r>
            <w:r w:rsidDel="00000000" w:rsidR="00000000" w:rsidRPr="00000000">
              <w:rPr>
                <w:rtl w:val="0"/>
              </w:rPr>
            </w:r>
          </w:p>
          <w:p w:rsidR="00000000" w:rsidDel="00000000" w:rsidP="00000000" w:rsidRDefault="00000000" w:rsidRPr="00000000" w14:paraId="00000ABB">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60" w:line="240" w:lineRule="auto"/>
              <w:ind w:left="62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or updated information will be recorded in the originally completed eCRF.</w:t>
            </w:r>
            <w:r w:rsidDel="00000000" w:rsidR="00000000" w:rsidRPr="00000000">
              <w:rPr>
                <w:rtl w:val="0"/>
              </w:rPr>
            </w:r>
          </w:p>
          <w:p w:rsidR="00000000" w:rsidDel="00000000" w:rsidP="00000000" w:rsidRDefault="00000000" w:rsidRPr="00000000" w14:paraId="00000ABC">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56" w:line="240" w:lineRule="auto"/>
              <w:ind w:left="621" w:right="54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submit any updated SAE data to the Sponsor (or designee) within 24 hours of receipt of the information.</w:t>
            </w:r>
            <w:r w:rsidDel="00000000" w:rsidR="00000000" w:rsidRPr="00000000">
              <w:rPr>
                <w:rtl w:val="0"/>
              </w:rPr>
            </w:r>
          </w:p>
        </w:tc>
      </w:tr>
    </w:tbl>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bookmarkStart w:colFirst="0" w:colLast="0" w:name="xevivl" w:id="217"/>
    <w:bookmarkEnd w:id="217"/>
    <w:p w:rsidR="00000000" w:rsidDel="00000000" w:rsidP="00000000" w:rsidRDefault="00000000" w:rsidRPr="00000000" w14:paraId="00000ABE">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0" w:lineRule="auto"/>
        <w:ind w:left="1200" w:right="0" w:hanging="1080"/>
        <w:jc w:val="left"/>
        <w:rPr>
          <w:i w:val="0"/>
          <w:smallCaps w:val="0"/>
          <w:strike w:val="0"/>
          <w:color w:val="000000"/>
          <w:u w:val="none"/>
          <w:shd w:fill="auto" w:val="clear"/>
          <w:vertAlign w:val="baseline"/>
        </w:rPr>
      </w:pPr>
      <w:bookmarkStart w:colFirst="0" w:colLast="0" w:name="_3hej1je" w:id="218"/>
      <w:bookmarkEnd w:id="2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of SAEs</w:t>
      </w:r>
      <w:r w:rsidDel="00000000" w:rsidR="00000000" w:rsidRPr="00000000">
        <w:rPr>
          <w:rtl w:val="0"/>
        </w:rPr>
      </w:r>
    </w:p>
    <w:tbl>
      <w:tblPr>
        <w:tblStyle w:val="Table20"/>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SAE Reporting via Paper CRF</w:t>
            </w:r>
          </w:p>
        </w:tc>
      </w:tr>
      <w:tr>
        <w:trPr>
          <w:cantSplit w:val="0"/>
          <w:trHeight w:val="2519" w:hRule="atLeast"/>
          <w:tblHeader w:val="0"/>
        </w:trPr>
        <w:tc>
          <w:tcPr/>
          <w:p w:rsidR="00000000" w:rsidDel="00000000" w:rsidP="00000000" w:rsidRDefault="00000000" w:rsidRPr="00000000" w14:paraId="00000AC0">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622"/>
              </w:tabs>
              <w:spacing w:after="0" w:before="57" w:line="244" w:lineRule="auto"/>
              <w:ind w:left="621" w:right="179"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Facsimile transmission or electronic transmission of a scanned copy of the SAE paper CRF is the preferred method to transmit this information to the CRO’s SAE coordinator</w:t>
            </w: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C1">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622"/>
              </w:tabs>
              <w:spacing w:after="0" w:before="54" w:line="237" w:lineRule="auto"/>
              <w:ind w:left="621" w:right="266"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rare circumstances and in the absence of facsimile equipment, notification by telephone is acceptable with a copy of the SAE data collection tool sent by overnight mail or courier service.</w:t>
            </w:r>
            <w:r w:rsidDel="00000000" w:rsidR="00000000" w:rsidRPr="00000000">
              <w:rPr>
                <w:rtl w:val="0"/>
              </w:rPr>
            </w:r>
          </w:p>
          <w:p w:rsidR="00000000" w:rsidDel="00000000" w:rsidP="00000000" w:rsidRDefault="00000000" w:rsidRPr="00000000" w14:paraId="00000AC2">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622"/>
              </w:tabs>
              <w:spacing w:after="0" w:before="66" w:line="240" w:lineRule="auto"/>
              <w:ind w:left="621" w:right="274"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notification via telephone does not replace the need for the Investigator to complete and sign the SAE CRF pages within the designated reporting time frames.</w:t>
            </w: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Contacts for SAE reporting can be found in the Safety Plan.</w:t>
            </w:r>
          </w:p>
        </w:tc>
      </w:tr>
    </w:tbl>
    <w:p w:rsidR="00000000" w:rsidDel="00000000" w:rsidP="00000000" w:rsidRDefault="00000000" w:rsidRPr="00000000" w14:paraId="00000AC4">
      <w:pPr>
        <w:rPr/>
        <w:sectPr>
          <w:type w:val="nextPage"/>
          <w:pgSz w:h="15840" w:w="12240" w:orient="portrait"/>
          <w:pgMar w:bottom="1260" w:top="1340" w:left="1320" w:right="1320" w:header="555" w:footer="1065"/>
        </w:sectPr>
      </w:pPr>
      <w:r w:rsidDel="00000000" w:rsidR="00000000" w:rsidRPr="00000000">
        <w:rPr>
          <w:rtl w:val="0"/>
        </w:rPr>
      </w:r>
    </w:p>
    <w:bookmarkStart w:colFirst="0" w:colLast="0" w:name="1wjtbr7" w:id="219"/>
    <w:bookmarkEnd w:id="219"/>
    <w:p w:rsidR="00000000" w:rsidDel="00000000" w:rsidP="00000000" w:rsidRDefault="00000000" w:rsidRPr="00000000" w14:paraId="00000AC5">
      <w:pPr>
        <w:pStyle w:val="Heading1"/>
        <w:numPr>
          <w:ilvl w:val="1"/>
          <w:numId w:val="46"/>
        </w:numPr>
        <w:tabs>
          <w:tab w:val="left" w:leader="none" w:pos="1199"/>
          <w:tab w:val="left" w:leader="none" w:pos="1200"/>
        </w:tabs>
        <w:ind w:left="1199" w:right="491" w:hanging="1080"/>
        <w:rPr/>
      </w:pPr>
      <w:bookmarkStart w:colFirst="0" w:colLast="0" w:name="_4gjguf0" w:id="221"/>
      <w:bookmarkEnd w:id="221"/>
      <w:r w:rsidDel="00000000" w:rsidR="00000000" w:rsidRPr="00000000">
        <w:rPr>
          <w:rtl w:val="0"/>
        </w:rPr>
        <w:t xml:space="preserve">Appendix 5: Contraceptive Guidance and Collection of Pregnancy </w:t>
      </w:r>
      <w:bookmarkStart w:colFirst="0" w:colLast="0" w:name="2vor4mt" w:id="220"/>
      <w:bookmarkEnd w:id="220"/>
      <w:r w:rsidDel="00000000" w:rsidR="00000000" w:rsidRPr="00000000">
        <w:rPr>
          <w:rtl w:val="0"/>
        </w:rPr>
        <w:t xml:space="preserve">Information</w:t>
      </w:r>
    </w:p>
    <w:p w:rsidR="00000000" w:rsidDel="00000000" w:rsidP="00000000" w:rsidRDefault="00000000" w:rsidRPr="00000000" w14:paraId="00000AC6">
      <w:pPr>
        <w:pStyle w:val="Heading2"/>
        <w:spacing w:before="238" w:lineRule="auto"/>
        <w:ind w:left="120" w:firstLine="0"/>
        <w:rPr/>
      </w:pPr>
      <w:bookmarkStart w:colFirst="0" w:colLast="0" w:name="_1au1eum" w:id="222"/>
      <w:bookmarkEnd w:id="222"/>
      <w:r w:rsidDel="00000000" w:rsidR="00000000" w:rsidRPr="00000000">
        <w:rPr>
          <w:rtl w:val="0"/>
        </w:rPr>
        <w:t xml:space="preserve">Definitions: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3utoxif" w:id="223"/>
    <w:bookmarkEnd w:id="223"/>
    <w:p w:rsidR="00000000" w:rsidDel="00000000" w:rsidP="00000000" w:rsidRDefault="00000000" w:rsidRPr="00000000" w14:paraId="00000AC8">
      <w:pPr>
        <w:ind w:left="120" w:firstLine="0"/>
        <w:rPr>
          <w:b w:val="1"/>
          <w:sz w:val="24"/>
          <w:szCs w:val="24"/>
        </w:rPr>
      </w:pPr>
      <w:r w:rsidDel="00000000" w:rsidR="00000000" w:rsidRPr="00000000">
        <w:rPr>
          <w:b w:val="1"/>
          <w:sz w:val="24"/>
          <w:szCs w:val="24"/>
          <w:rtl w:val="0"/>
        </w:rPr>
        <w:t xml:space="preserve">Woman of Childbearing Potential (WOCBP)</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woman is considered fertile following menarche and until becoming postmenopausal unless permanently sterile (see below).</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fertility is unclear (eg, amenorrhea in adolescents or athletes) and a menstrual cycle cannot be confirmed before first dose of study intervention, additional evaluation should be considered.</w:t>
      </w:r>
    </w:p>
    <w:bookmarkStart w:colFirst="0" w:colLast="0" w:name="29yz7q8" w:id="224"/>
    <w:bookmarkEnd w:id="224"/>
    <w:p w:rsidR="00000000" w:rsidDel="00000000" w:rsidP="00000000" w:rsidRDefault="00000000" w:rsidRPr="00000000" w14:paraId="00000ACB">
      <w:pPr>
        <w:pStyle w:val="Heading2"/>
        <w:spacing w:before="224" w:lineRule="auto"/>
        <w:ind w:left="120" w:firstLine="0"/>
        <w:rPr/>
      </w:pPr>
      <w:bookmarkStart w:colFirst="0" w:colLast="0" w:name="_p49hy1" w:id="225"/>
      <w:bookmarkEnd w:id="225"/>
      <w:r w:rsidDel="00000000" w:rsidR="00000000" w:rsidRPr="00000000">
        <w:rPr>
          <w:rtl w:val="0"/>
        </w:rPr>
        <w:t xml:space="preserve">Women in the following categories are not considered WOCBP</w:t>
      </w:r>
    </w:p>
    <w:p w:rsidR="00000000" w:rsidDel="00000000" w:rsidP="00000000" w:rsidRDefault="00000000" w:rsidRPr="00000000" w14:paraId="00000ACC">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3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Premenarchal</w:t>
      </w:r>
      <w:r w:rsidDel="00000000" w:rsidR="00000000" w:rsidRPr="00000000">
        <w:rPr>
          <w:rtl w:val="0"/>
        </w:rPr>
      </w:r>
    </w:p>
    <w:p w:rsidR="00000000" w:rsidDel="00000000" w:rsidP="00000000" w:rsidRDefault="00000000" w:rsidRPr="00000000" w14:paraId="00000ACD">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2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Premenopausal female with 1 of the following:</w:t>
      </w:r>
      <w:r w:rsidDel="00000000" w:rsidR="00000000" w:rsidRPr="00000000">
        <w:rPr>
          <w:rtl w:val="0"/>
        </w:rPr>
      </w:r>
    </w:p>
    <w:p w:rsidR="00000000" w:rsidDel="00000000" w:rsidP="00000000" w:rsidRDefault="00000000" w:rsidRPr="00000000" w14:paraId="00000ACE">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hysterectomy</w:t>
      </w:r>
      <w:r w:rsidDel="00000000" w:rsidR="00000000" w:rsidRPr="00000000">
        <w:rPr>
          <w:rtl w:val="0"/>
        </w:rPr>
      </w:r>
    </w:p>
    <w:p w:rsidR="00000000" w:rsidDel="00000000" w:rsidP="00000000" w:rsidRDefault="00000000" w:rsidRPr="00000000" w14:paraId="00000ACF">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bilateral salpingectomy</w:t>
      </w:r>
      <w:r w:rsidDel="00000000" w:rsidR="00000000" w:rsidRPr="00000000">
        <w:rPr>
          <w:rtl w:val="0"/>
        </w:rPr>
      </w:r>
    </w:p>
    <w:p w:rsidR="00000000" w:rsidDel="00000000" w:rsidP="00000000" w:rsidRDefault="00000000" w:rsidRPr="00000000" w14:paraId="00000AD0">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bilateral oophorectomy</w:t>
      </w: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840" w:right="1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individuals with permanent infertility due to an alternate medical cause other than the above, (eg, mullerian agenesis, androgen insensitivity), cause should be documented, and Investigator discretion should be applied to determining study entry.</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840" w:right="6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Documentation can come from the site personnel’s: review of the participant’s medical records, medical examination, or medical history interview.</w:t>
      </w:r>
    </w:p>
    <w:p w:rsidR="00000000" w:rsidDel="00000000" w:rsidP="00000000" w:rsidRDefault="00000000" w:rsidRPr="00000000" w14:paraId="00000AD3">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840"/>
        </w:tabs>
        <w:spacing w:after="0" w:before="118" w:line="240" w:lineRule="auto"/>
        <w:ind w:left="8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Postmenopausal female</w:t>
      </w:r>
      <w:r w:rsidDel="00000000" w:rsidR="00000000" w:rsidRPr="00000000">
        <w:rPr>
          <w:rtl w:val="0"/>
        </w:rPr>
      </w:r>
    </w:p>
    <w:p w:rsidR="00000000" w:rsidDel="00000000" w:rsidP="00000000" w:rsidRDefault="00000000" w:rsidRPr="00000000" w14:paraId="00000AD4">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200"/>
        </w:tabs>
        <w:spacing w:after="0" w:before="115" w:line="244" w:lineRule="auto"/>
        <w:ind w:left="1200" w:right="22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postmenopausal state is defined as no menses for 12 months without an alternative medical cause.</w:t>
      </w:r>
      <w:r w:rsidDel="00000000" w:rsidR="00000000" w:rsidRPr="00000000">
        <w:rPr>
          <w:rtl w:val="0"/>
        </w:rPr>
      </w:r>
    </w:p>
    <w:p w:rsidR="00000000" w:rsidDel="00000000" w:rsidP="00000000" w:rsidRDefault="00000000" w:rsidRPr="00000000" w14:paraId="00000AD5">
      <w:pPr>
        <w:keepNext w:val="0"/>
        <w:keepLines w:val="0"/>
        <w:pageBreakBefore w:val="0"/>
        <w:widowControl w:val="0"/>
        <w:numPr>
          <w:ilvl w:val="4"/>
          <w:numId w:val="46"/>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60" w:right="2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follicle-stimulating hormone (FSH) level in the postmenopausal range may be used to confirm a postmenopausal state in women not using hormonal contraception or hormone replacement therapy (HRT). However, in the absence of 12 months of amenorrhea, confirmation with more than one FSH measurement consistent with postmenopausal status is required.</w:t>
      </w:r>
      <w:r w:rsidDel="00000000" w:rsidR="00000000" w:rsidRPr="00000000">
        <w:rPr>
          <w:rtl w:val="0"/>
        </w:rPr>
      </w:r>
    </w:p>
    <w:p w:rsidR="00000000" w:rsidDel="00000000" w:rsidP="00000000" w:rsidRDefault="00000000" w:rsidRPr="00000000" w14:paraId="00000AD6">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2" w:lineRule="auto"/>
        <w:ind w:left="1200" w:right="17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on HRT and whose menopausal status is in doubt will be required to use one of the non-estrogen hormonal highly effective contraception methods if they wish to continue their HRT during the study. Otherwise, they must discontinue HRT to allow confirmation of postmenopausal status before study enrollment.</w:t>
      </w: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93x0lu" w:id="226"/>
    <w:bookmarkEnd w:id="226"/>
    <w:p w:rsidR="00000000" w:rsidDel="00000000" w:rsidP="00000000" w:rsidRDefault="00000000" w:rsidRPr="00000000" w14:paraId="00000AD8">
      <w:pPr>
        <w:pStyle w:val="Heading2"/>
        <w:spacing w:before="1" w:lineRule="auto"/>
        <w:ind w:left="120" w:firstLine="0"/>
        <w:rPr/>
      </w:pPr>
      <w:bookmarkStart w:colFirst="0" w:colLast="0" w:name="_1o97atn" w:id="227"/>
      <w:bookmarkEnd w:id="227"/>
      <w:r w:rsidDel="00000000" w:rsidR="00000000" w:rsidRPr="00000000">
        <w:rPr>
          <w:rtl w:val="0"/>
        </w:rPr>
        <w:t xml:space="preserve">Contraception Guidance</w:t>
      </w:r>
      <w:r w:rsidDel="00000000" w:rsidR="00000000" w:rsidRPr="00000000">
        <w:rPr>
          <w:rtl w:val="0"/>
        </w:rPr>
        <w:t xml:space="preserv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Female Participants</w:t>
      </w: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20" w:right="1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participants who are of non-childbearing potential will not be required to use contraception.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Male Participants</w:t>
      </w: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4" w:lineRule="auto"/>
        <w:ind w:left="120" w:right="2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fertile male participants (even males with a history of vasectomy) will be required to use a male condom with spermicide in addition to a second method of acceptable contraception from Check-in until 6 months after the final Follow-up visit. Sexual intercourse with female partners who are pregnant, or breastfeeding should be avoided unless condoms are used from the time of the first dose until 6 months after the final Follow-up visit. Acceptable second methods of contraception for female partners include:</w:t>
      </w:r>
    </w:p>
    <w:p w:rsidR="00000000" w:rsidDel="00000000" w:rsidP="00000000" w:rsidRDefault="00000000" w:rsidRPr="00000000" w14:paraId="00000ADD">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hormonal injection</w:t>
      </w:r>
      <w:r w:rsidDel="00000000" w:rsidR="00000000" w:rsidRPr="00000000">
        <w:rPr>
          <w:rtl w:val="0"/>
        </w:rPr>
      </w:r>
    </w:p>
    <w:p w:rsidR="00000000" w:rsidDel="00000000" w:rsidP="00000000" w:rsidRDefault="00000000" w:rsidRPr="00000000" w14:paraId="00000ADE">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oral contraceptive pill or progestin/progestogen-only pill</w:t>
      </w:r>
      <w:r w:rsidDel="00000000" w:rsidR="00000000" w:rsidRPr="00000000">
        <w:rPr>
          <w:rtl w:val="0"/>
        </w:rPr>
      </w:r>
    </w:p>
    <w:p w:rsidR="00000000" w:rsidDel="00000000" w:rsidP="00000000" w:rsidRDefault="00000000" w:rsidRPr="00000000" w14:paraId="00000ADF">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4"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hormonal patch</w:t>
      </w:r>
      <w:r w:rsidDel="00000000" w:rsidR="00000000" w:rsidRPr="00000000">
        <w:rPr>
          <w:rtl w:val="0"/>
        </w:rPr>
      </w:r>
    </w:p>
    <w:p w:rsidR="00000000" w:rsidDel="00000000" w:rsidP="00000000" w:rsidRDefault="00000000" w:rsidRPr="00000000" w14:paraId="00000AE0">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hormonal vaginal ring</w:t>
      </w:r>
      <w:r w:rsidDel="00000000" w:rsidR="00000000" w:rsidRPr="00000000">
        <w:rPr>
          <w:rtl w:val="0"/>
        </w:rPr>
      </w:r>
    </w:p>
    <w:p w:rsidR="00000000" w:rsidDel="00000000" w:rsidP="00000000" w:rsidRDefault="00000000" w:rsidRPr="00000000" w14:paraId="00000AE1">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200" w:right="60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surgical method (bilateral tubal ligation or Essure® [hysteroscopic bilateral tubal occlusion])</w:t>
      </w:r>
      <w:r w:rsidDel="00000000" w:rsidR="00000000" w:rsidRPr="00000000">
        <w:rPr>
          <w:rtl w:val="0"/>
        </w:rPr>
      </w:r>
    </w:p>
    <w:p w:rsidR="00000000" w:rsidDel="00000000" w:rsidP="00000000" w:rsidRDefault="00000000" w:rsidRPr="00000000" w14:paraId="00000AE2">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hormonal implant</w:t>
      </w:r>
      <w:r w:rsidDel="00000000" w:rsidR="00000000" w:rsidRPr="00000000">
        <w:rPr>
          <w:rtl w:val="0"/>
        </w:rPr>
      </w:r>
    </w:p>
    <w:p w:rsidR="00000000" w:rsidDel="00000000" w:rsidP="00000000" w:rsidRDefault="00000000" w:rsidRPr="00000000" w14:paraId="00000AE3">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hormonal or non-hormonal intrauterine device</w:t>
      </w:r>
      <w:r w:rsidDel="00000000" w:rsidR="00000000" w:rsidRPr="00000000">
        <w:rPr>
          <w:rtl w:val="0"/>
        </w:rPr>
      </w:r>
    </w:p>
    <w:p w:rsidR="00000000" w:rsidDel="00000000" w:rsidP="00000000" w:rsidRDefault="00000000" w:rsidRPr="00000000" w14:paraId="00000AE4">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over-the-counter sponge with spermicide</w:t>
      </w:r>
      <w:r w:rsidDel="00000000" w:rsidR="00000000" w:rsidRPr="00000000">
        <w:rPr>
          <w:rtl w:val="0"/>
        </w:rPr>
      </w:r>
    </w:p>
    <w:p w:rsidR="00000000" w:rsidDel="00000000" w:rsidP="00000000" w:rsidRDefault="00000000" w:rsidRPr="00000000" w14:paraId="00000AE5">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cervical cap with spermicide</w:t>
      </w:r>
      <w:r w:rsidDel="00000000" w:rsidR="00000000" w:rsidRPr="00000000">
        <w:rPr>
          <w:rtl w:val="0"/>
        </w:rPr>
      </w:r>
    </w:p>
    <w:p w:rsidR="00000000" w:rsidDel="00000000" w:rsidP="00000000" w:rsidRDefault="00000000" w:rsidRPr="00000000" w14:paraId="00000AE6">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diaphragm with spermicide</w:t>
      </w:r>
      <w:commentRangeEnd w:id="33"/>
      <w:r w:rsidDel="00000000" w:rsidR="00000000" w:rsidRPr="00000000">
        <w:commentReference w:id="33"/>
      </w:r>
      <w:r w:rsidDel="00000000" w:rsidR="00000000" w:rsidRPr="00000000">
        <w:rPr>
          <w:rtl w:val="0"/>
        </w:rPr>
      </w:r>
    </w:p>
    <w:bookmarkStart w:colFirst="0" w:colLast="0" w:name="2ne53p9" w:id="228"/>
    <w:bookmarkEnd w:id="228"/>
    <w:bookmarkStart w:colFirst="0" w:colLast="0" w:name="488uthg" w:id="229"/>
    <w:bookmarkEnd w:id="229"/>
    <w:p w:rsidR="00000000" w:rsidDel="00000000" w:rsidP="00000000" w:rsidRDefault="00000000" w:rsidRPr="00000000" w14:paraId="00000AE7">
      <w:pPr>
        <w:pStyle w:val="Heading2"/>
        <w:spacing w:before="242" w:lineRule="auto"/>
        <w:ind w:left="120" w:firstLine="0"/>
        <w:rPr/>
      </w:pPr>
      <w:bookmarkStart w:colFirst="0" w:colLast="0" w:name="_12jfdx2" w:id="230"/>
      <w:bookmarkEnd w:id="230"/>
      <w:r w:rsidDel="00000000" w:rsidR="00000000" w:rsidRPr="00000000">
        <w:rPr>
          <w:rtl w:val="0"/>
        </w:rPr>
        <w:t xml:space="preserve">Collection of Pregnancy Information</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9">
      <w:pPr>
        <w:ind w:left="120" w:firstLine="0"/>
        <w:rPr>
          <w:b w:val="1"/>
          <w:sz w:val="24"/>
          <w:szCs w:val="24"/>
        </w:rPr>
      </w:pPr>
      <w:r w:rsidDel="00000000" w:rsidR="00000000" w:rsidRPr="00000000">
        <w:rPr>
          <w:b w:val="1"/>
          <w:sz w:val="24"/>
          <w:szCs w:val="24"/>
          <w:rtl w:val="0"/>
        </w:rPr>
        <w:t xml:space="preserve">Male participants with partners who become pregnant</w:t>
      </w:r>
    </w:p>
    <w:p w:rsidR="00000000" w:rsidDel="00000000" w:rsidP="00000000" w:rsidRDefault="00000000" w:rsidRPr="00000000" w14:paraId="00000AEA">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4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will attempt to collect pregnancy information on any male participant’s female partner who becomes pregnant while the male participant is in this study. This applies only to male participants who receive study intervention.</w:t>
      </w:r>
      <w:r w:rsidDel="00000000" w:rsidR="00000000" w:rsidRPr="00000000">
        <w:rPr>
          <w:rtl w:val="0"/>
        </w:rPr>
      </w:r>
    </w:p>
    <w:p w:rsidR="00000000" w:rsidDel="00000000" w:rsidP="00000000" w:rsidRDefault="00000000" w:rsidRPr="00000000" w14:paraId="00000AEB">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200" w:right="1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obtaining the necessary signed informed consent from the pregnant female partner directly, the Investigator will record pregnancy information on the appropriate form and submit it to the Sponsor within 24 hours of learning of the partner’s pregnancy. The female partner will also be followed to determine the outcome of the pregnancy. Information on the status of the mother and child will be forwarded to the Sponsor. Generally, the follow-up will be no longer than 6 to 8 weeks following the estimated delivery date. Any termination of the pregnancy will be reported regardless of fetal status (presence or absence of anomalies) or indication for the procedure.</w:t>
      </w:r>
      <w:r w:rsidDel="00000000" w:rsidR="00000000" w:rsidRPr="00000000">
        <w:rPr>
          <w:rtl w:val="0"/>
        </w:rPr>
      </w:r>
    </w:p>
    <w:bookmarkStart w:colFirst="0" w:colLast="0" w:name="3mj2wkv" w:id="231"/>
    <w:bookmarkEnd w:id="231"/>
    <w:p w:rsidR="00000000" w:rsidDel="00000000" w:rsidP="00000000" w:rsidRDefault="00000000" w:rsidRPr="00000000" w14:paraId="00000AEC">
      <w:pPr>
        <w:pStyle w:val="Heading2"/>
        <w:spacing w:before="224" w:lineRule="auto"/>
        <w:ind w:left="120" w:firstLine="0"/>
        <w:rPr/>
      </w:pPr>
      <w:bookmarkStart w:colFirst="0" w:colLast="0" w:name="_21od6so" w:id="232"/>
      <w:bookmarkEnd w:id="232"/>
      <w:r w:rsidDel="00000000" w:rsidR="00000000" w:rsidRPr="00000000">
        <w:rPr>
          <w:rtl w:val="0"/>
        </w:rPr>
        <w:t xml:space="preserve">Female participants who become pregnant</w:t>
      </w:r>
    </w:p>
    <w:p w:rsidR="00000000" w:rsidDel="00000000" w:rsidP="00000000" w:rsidRDefault="00000000" w:rsidRPr="00000000" w14:paraId="00000AED">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358"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will collect pregnancy information on any female participants who become pregnant while participating in this study. The initial information will be recorded on the appropriate form and submitted to the Sponsor within 24 hours of learning of a participant's pregnancy.</w:t>
      </w:r>
      <w:r w:rsidDel="00000000" w:rsidR="00000000" w:rsidRPr="00000000">
        <w:rPr>
          <w:rtl w:val="0"/>
        </w:rPr>
      </w:r>
    </w:p>
    <w:p w:rsidR="00000000" w:rsidDel="00000000" w:rsidP="00000000" w:rsidRDefault="00000000" w:rsidRPr="00000000" w14:paraId="00000AEE">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4" w:lineRule="auto"/>
        <w:ind w:left="1200" w:right="143" w:hanging="360"/>
        <w:jc w:val="left"/>
        <w:rPr>
          <w:b w:val="0"/>
          <w:i w:val="0"/>
          <w:smallCaps w:val="0"/>
          <w:strike w:val="0"/>
          <w:color w:val="000000"/>
          <w:u w:val="none"/>
          <w:shd w:fill="auto" w:val="clear"/>
          <w:vertAlign w:val="baseline"/>
        </w:rPr>
      </w:pPr>
      <w:bookmarkStart w:colFirst="0" w:colLast="0" w:name="_gtnh0h" w:id="233"/>
      <w:bookmarkEnd w:id="2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 will be followed to determine the outcome of the pregnancy. The Investigator will collect follow-up information on the participant and the neonate, and the information will be forwarded to the Sponsor. Generally, follow-up will not be required for longer than 6 to 8 weeks beyond the estimated delivery date. Any termination of pregnancy will be reported, regardless of fetal status (presence or absence of anomalies) or indication for the procedure.</w:t>
      </w:r>
      <w:r w:rsidDel="00000000" w:rsidR="00000000" w:rsidRPr="00000000">
        <w:rPr>
          <w:rtl w:val="0"/>
        </w:rPr>
      </w:r>
    </w:p>
    <w:p w:rsidR="00000000" w:rsidDel="00000000" w:rsidP="00000000" w:rsidRDefault="00000000" w:rsidRPr="00000000" w14:paraId="00000AEF">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7" w:line="242" w:lineRule="auto"/>
        <w:ind w:left="1199" w:right="760" w:hanging="360"/>
        <w:jc w:val="left"/>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While pregnancy itself is not considered to be an AE or SAE, any pregnancy complication or elective termination of a pregnancy for medical reasons will be reported as an AE or SAE. A spontaneous abortion (occurring at &lt;22 weeks gestational age) or still birth (occurring at ≥22 weeks gestational age) is always considered to be an SAE and will be reported as such. Any post-study</w:t>
      </w: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199"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pregnancy-related SAE considered reasonably related to the study intervention by the Investigator will be reported to the Sponsor as described in </w:t>
      </w:r>
      <w:hyperlink w:anchor="_4kx3h1s">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8.6.4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Investigator is not obligated to actively seek this information in former study participants, he or she may learn of an SAE through spontaneous reporting.</w:t>
      </w:r>
    </w:p>
    <w:p w:rsidR="00000000" w:rsidDel="00000000" w:rsidP="00000000" w:rsidRDefault="00000000" w:rsidRPr="00000000" w14:paraId="00000AF1">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4" w:lineRule="auto"/>
        <w:ind w:left="1199"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female participant who becomes pregnant while participating in the study will discontinue study intervention.</w:t>
      </w:r>
      <w:r w:rsidDel="00000000" w:rsidR="00000000" w:rsidRPr="00000000">
        <w:rPr>
          <w:rtl w:val="0"/>
        </w:rPr>
      </w:r>
    </w:p>
    <w:bookmarkStart w:colFirst="0" w:colLast="0" w:name="30tazoa" w:id="234"/>
    <w:bookmarkEnd w:id="234"/>
    <w:p w:rsidR="00000000" w:rsidDel="00000000" w:rsidP="00000000" w:rsidRDefault="00000000" w:rsidRPr="00000000" w14:paraId="00000AF2">
      <w:pPr>
        <w:pStyle w:val="Heading1"/>
        <w:numPr>
          <w:ilvl w:val="1"/>
          <w:numId w:val="46"/>
        </w:numPr>
        <w:tabs>
          <w:tab w:val="left" w:leader="none" w:pos="1199"/>
          <w:tab w:val="left" w:leader="none" w:pos="1200"/>
        </w:tabs>
        <w:spacing w:before="229" w:lineRule="auto"/>
        <w:ind w:left="1199" w:right="1255" w:hanging="1080"/>
        <w:rPr/>
      </w:pPr>
      <w:bookmarkStart w:colFirst="0" w:colLast="0" w:name="_1fyl9w3" w:id="235"/>
      <w:bookmarkEnd w:id="235"/>
      <w:r w:rsidDel="00000000" w:rsidR="00000000" w:rsidRPr="00000000">
        <w:rPr>
          <w:rtl w:val="0"/>
        </w:rPr>
        <w:t xml:space="preserve">Appendix 6: Liver Safety: Suggested Actions and Follow-up Assessments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2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Elevations of liver enzymes (eg, alanine aminotransferase [ALT] and aspartate aminotransferase [AST]) may be related to hepatic and extrahepatic causes and may be an indicator of drug- induced liver injury. In evaluating cases of potential hepatic injury, other contributing factors capable of causing the observed laboratory abnormalities should be considered. These include viral hepatitis A, B, C, cytomegalovirus, or Epstein-Barr virus, muscle injury, alcohol use, nonalcoholic steatohepatitis, cholecystitis, other drugs (eg, acetaminophen).</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hepatic injury through monitoring liver enzymes will be conducted per the SoA (</w:t>
      </w: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3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with elevations in liver enzymes (ALT and/or AST) of &gt;3 × upper limit of normal (ULN) should return to the clinical site within 72 hours to repeat liver chemistries, and to conduct a detailed history (including recent alcohol, acetaminophen, drug-use, recent travel, contact with sick individuals, etc.) and physical examination. Participants should be followed until resolution of the event or return to baseline state.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20" w:right="2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Laboratory tests to be collected include: ALT, AST, total bilirubin, direct and indirect bilirubin, alkaline phosphatase, gamma glutamyltransferase, creatine phosphokinase, international normalized ratio, and serum PK sample. A liver ultrasound should be performed, and collection of blood for acetaminophen toxicity and viral causes of hepatitis should be collected if appropriate.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20" w:right="3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should discontinue study intervention and other concomitant medications that may be associated with liver injury. Any consideration for resuming study intervention should be discussed with the Medical Monitor.</w:t>
      </w:r>
    </w:p>
    <w:bookmarkStart w:colFirst="0" w:colLast="0" w:name="3zy8sjw" w:id="236"/>
    <w:bookmarkEnd w:id="236"/>
    <w:p w:rsidR="00000000" w:rsidDel="00000000" w:rsidP="00000000" w:rsidRDefault="00000000" w:rsidRPr="00000000" w14:paraId="00000AF8">
      <w:pPr>
        <w:pStyle w:val="Heading1"/>
        <w:numPr>
          <w:ilvl w:val="1"/>
          <w:numId w:val="46"/>
        </w:numPr>
        <w:tabs>
          <w:tab w:val="left" w:leader="none" w:pos="1199"/>
          <w:tab w:val="left" w:leader="none" w:pos="1200"/>
        </w:tabs>
        <w:ind w:left="1199" w:hanging="1080"/>
        <w:rPr/>
      </w:pPr>
      <w:bookmarkStart w:colFirst="0" w:colLast="0" w:name="_2f3j2rp" w:id="237"/>
      <w:bookmarkEnd w:id="237"/>
      <w:r w:rsidDel="00000000" w:rsidR="00000000" w:rsidRPr="00000000">
        <w:rPr>
          <w:rtl w:val="0"/>
        </w:rPr>
        <w:t xml:space="preserve">Appendix 7: Country-specific Requirements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u8tczi" w:id="238"/>
    <w:bookmarkEnd w:id="238"/>
    <w:p w:rsidR="00000000" w:rsidDel="00000000" w:rsidP="00000000" w:rsidRDefault="00000000" w:rsidRPr="00000000" w14:paraId="00000AFB">
      <w:pPr>
        <w:pStyle w:val="Heading1"/>
        <w:numPr>
          <w:ilvl w:val="1"/>
          <w:numId w:val="46"/>
        </w:numPr>
        <w:tabs>
          <w:tab w:val="left" w:leader="none" w:pos="1199"/>
          <w:tab w:val="left" w:leader="none" w:pos="1200"/>
        </w:tabs>
        <w:spacing w:before="0" w:lineRule="auto"/>
        <w:ind w:left="1199" w:hanging="1080"/>
        <w:rPr/>
      </w:pPr>
      <w:bookmarkStart w:colFirst="0" w:colLast="0" w:name="_3e8gvnb" w:id="239"/>
      <w:bookmarkEnd w:id="239"/>
      <w:r w:rsidDel="00000000" w:rsidR="00000000" w:rsidRPr="00000000">
        <w:rPr>
          <w:rtl w:val="0"/>
        </w:rPr>
        <w:t xml:space="preserve">Appendix 8: Abbreviations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&lt;insert all abbreviations used throughout the document&gt;</w:t>
      </w: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21"/>
        <w:tblW w:w="936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7560"/>
        <w:tblGridChange w:id="0">
          <w:tblGrid>
            <w:gridCol w:w="1800"/>
            <w:gridCol w:w="7560"/>
          </w:tblGrid>
        </w:tblGridChange>
      </w:tblGrid>
      <w:tr>
        <w:trPr>
          <w:cantSplit w:val="0"/>
          <w:trHeight w:val="494" w:hRule="atLeast"/>
          <w:tblHeader w:val="0"/>
        </w:trPr>
        <w:tc>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w:t>
            </w:r>
          </w:p>
        </w:tc>
      </w:tr>
      <w:tr>
        <w:trPr>
          <w:cantSplit w:val="0"/>
          <w:trHeight w:val="494" w:hRule="atLeast"/>
          <w:tblHeader w:val="0"/>
        </w:trPr>
        <w:tc>
          <w:tcPr/>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w:t>
            </w:r>
          </w:p>
        </w:tc>
        <w:tc>
          <w:tcPr/>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antidrug antibodies</w:t>
            </w:r>
          </w:p>
        </w:tc>
      </w:tr>
      <w:tr>
        <w:trPr>
          <w:cantSplit w:val="0"/>
          <w:trHeight w:val="493" w:hRule="atLeast"/>
          <w:tblHeader w:val="0"/>
        </w:trPr>
        <w:tc>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ADME</w:t>
            </w:r>
          </w:p>
        </w:tc>
        <w:tc>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absorption, distribution, metabolism, and excretion</w:t>
            </w:r>
          </w:p>
        </w:tc>
      </w:tr>
      <w:tr>
        <w:trPr>
          <w:cantSplit w:val="0"/>
          <w:trHeight w:val="494" w:hRule="atLeast"/>
          <w:tblHeader w:val="0"/>
        </w:trPr>
        <w:tc>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w:t>
            </w:r>
          </w:p>
        </w:tc>
        <w:tc>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adverse event</w:t>
            </w:r>
          </w:p>
        </w:tc>
      </w:tr>
      <w:tr>
        <w:trPr>
          <w:cantSplit w:val="0"/>
          <w:trHeight w:val="494" w:hRule="atLeast"/>
          <w:tblHeader w:val="0"/>
        </w:trPr>
        <w:tc>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w:t>
            </w:r>
          </w:p>
        </w:tc>
        <w:tc>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under the serum concentration-time curve</w:t>
            </w:r>
          </w:p>
        </w:tc>
      </w:tr>
      <w:tr>
        <w:trPr>
          <w:cantSplit w:val="0"/>
          <w:trHeight w:val="493" w:hRule="atLeast"/>
          <w:tblHeader w:val="0"/>
        </w:trPr>
        <w:tc>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inf</w:t>
            </w:r>
          </w:p>
        </w:tc>
        <w:tc>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under the serum concentration-time curve from time zero to infinity</w:t>
            </w:r>
          </w:p>
        </w:tc>
      </w:tr>
      <w:tr>
        <w:trPr>
          <w:cantSplit w:val="0"/>
          <w:trHeight w:val="743" w:hRule="atLeast"/>
          <w:tblHeader w:val="0"/>
        </w:trPr>
        <w:tc>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last</w:t>
            </w:r>
          </w:p>
        </w:tc>
        <w:tc>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104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under the serum concentration-time curve from time zero to the last measurable concentration</w:t>
            </w:r>
          </w:p>
        </w:tc>
      </w:tr>
      <w:tr>
        <w:trPr>
          <w:cantSplit w:val="0"/>
          <w:trHeight w:val="489" w:hRule="atLeast"/>
          <w:tblHeader w:val="0"/>
        </w:trPr>
        <w:tc>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w:t>
            </w:r>
          </w:p>
        </w:tc>
        <w:tc>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clearance</w:t>
            </w:r>
          </w:p>
        </w:tc>
      </w:tr>
      <w:tr>
        <w:trPr>
          <w:cantSplit w:val="0"/>
          <w:trHeight w:val="494" w:hRule="atLeast"/>
          <w:tblHeader w:val="0"/>
        </w:trPr>
        <w:tc>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last</w:t>
            </w:r>
          </w:p>
        </w:tc>
        <w:tc>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observed serum concentration</w:t>
            </w:r>
          </w:p>
        </w:tc>
      </w:tr>
      <w:tr>
        <w:trPr>
          <w:cantSplit w:val="0"/>
          <w:trHeight w:val="494" w:hRule="atLeast"/>
          <w:tblHeader w:val="0"/>
        </w:trPr>
        <w:tc>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max</w:t>
            </w:r>
          </w:p>
        </w:tc>
        <w:tc>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observed serum concentration</w:t>
            </w:r>
          </w:p>
        </w:tc>
      </w:tr>
    </w:tbl>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bookmarkStart w:colFirst="0" w:colLast="0" w:name="1tdr5v4" w:id="240"/>
    <w:bookmarkEnd w:id="240"/>
    <w:p w:rsidR="00000000" w:rsidDel="00000000" w:rsidP="00000000" w:rsidRDefault="00000000" w:rsidRPr="00000000" w14:paraId="00000B15">
      <w:pPr>
        <w:pStyle w:val="Heading1"/>
        <w:numPr>
          <w:ilvl w:val="0"/>
          <w:numId w:val="46"/>
        </w:numPr>
        <w:tabs>
          <w:tab w:val="left" w:leader="none" w:pos="1200"/>
          <w:tab w:val="left" w:leader="none" w:pos="1201"/>
        </w:tabs>
        <w:ind w:left="1200" w:hanging="1081"/>
        <w:rPr/>
      </w:pPr>
      <w:bookmarkStart w:colFirst="0" w:colLast="0" w:name="_4ddeoix" w:id="241"/>
      <w:bookmarkEnd w:id="241"/>
      <w:r w:rsidDel="00000000" w:rsidR="00000000" w:rsidRPr="00000000">
        <w:rPr>
          <w:rtl w:val="0"/>
        </w:rPr>
        <w:t xml:space="preserve">REFERENCES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2sioyqq" w:id="242"/>
      <w:bookmarkEnd w:id="242"/>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&lt;insert bibliography&gt;</w:t>
      </w:r>
      <w:r w:rsidDel="00000000" w:rsidR="00000000" w:rsidRPr="00000000">
        <w:rPr>
          <w:rtl w:val="0"/>
        </w:rPr>
      </w:r>
    </w:p>
    <w:sectPr>
      <w:type w:val="nextPage"/>
      <w:pgSz w:h="15840" w:w="12240" w:orient="portrait"/>
      <w:pgMar w:bottom="1260" w:top="1340" w:left="1320" w:right="1320" w:header="555" w:footer="1065"/>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dkirat Singh" w:id="2" w:date="2023-06-22T18:42:47Z">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w:t>
      </w:r>
    </w:p>
  </w:comment>
  <w:comment w:author="Sadkirat Singh" w:id="11" w:date="2023-06-22T18:45:48Z">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m3</w:t>
      </w:r>
    </w:p>
  </w:comment>
  <w:comment w:author="Sadkirat Singh" w:id="1" w:date="2023-06-22T18:42:15Z">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w:t>
      </w:r>
    </w:p>
  </w:comment>
  <w:comment w:author="Sadkirat Singh" w:id="27" w:date="2023-06-22T18:55:31Z">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m16</w:t>
      </w:r>
    </w:p>
  </w:comment>
  <w:comment w:author="Sadkirat Singh" w:id="0" w:date="2023-06-22T18:42:01Z">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w:t>
      </w:r>
    </w:p>
  </w:comment>
  <w:comment w:author="Sadkirat Singh" w:id="10" w:date="2023-06-22T18:58:49Z">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m12</w:t>
      </w:r>
    </w:p>
  </w:comment>
  <w:comment w:author="Sadkirat Singh" w:id="15" w:date="2023-06-22T18:47:22Z">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m16</w:t>
      </w:r>
    </w:p>
  </w:comment>
  <w:comment w:author="Sadkirat Singh" w:id="7" w:date="2023-06-22T18:44:46Z">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m3</w:t>
      </w:r>
    </w:p>
  </w:comment>
  <w:comment w:author="Sadkirat Singh" w:id="5" w:date="2023-06-22T18:43:31Z">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w:t>
      </w:r>
    </w:p>
  </w:comment>
  <w:comment w:author="Sadkirat Singh" w:id="31" w:date="2023-06-22T18:55:50Z">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m10</w:t>
      </w:r>
    </w:p>
  </w:comment>
  <w:comment w:author="Sadkirat Singh" w:id="16" w:date="2023-06-22T18:47:12Z">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m15</w:t>
      </w:r>
    </w:p>
  </w:comment>
  <w:comment w:author="Sadkirat Singh" w:id="4" w:date="2023-06-22T18:43:23Z">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w:t>
      </w:r>
    </w:p>
  </w:comment>
  <w:comment w:author="Sadkirat Singh" w:id="3" w:date="2023-06-22T18:42:55Z">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w:t>
      </w:r>
    </w:p>
  </w:comment>
  <w:comment w:author="Sadkirat Singh" w:id="30" w:date="2023-06-22T18:55:40Z">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m10</w:t>
      </w:r>
    </w:p>
  </w:comment>
  <w:comment w:author="Sadkirat Singh" w:id="12" w:date="2023-06-22T18:46:06Z">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m25</w:t>
      </w:r>
    </w:p>
  </w:comment>
  <w:comment w:author="Sadkirat Singh" w:id="26" w:date="2023-06-22T18:54:36Z">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m10</w:t>
      </w:r>
    </w:p>
  </w:comment>
  <w:comment w:author="Sadkirat Singh" w:id="13" w:date="2023-06-22T18:48:18Z">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m7</w:t>
      </w:r>
    </w:p>
  </w:comment>
  <w:comment w:author="Sadkirat Singh" w:id="24" w:date="2023-06-22T18:54:06Z">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m9</w:t>
      </w:r>
    </w:p>
  </w:comment>
  <w:comment w:author="Sadkirat Singh" w:id="17" w:date="2023-06-22T18:48:06Z">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m5</w:t>
      </w:r>
    </w:p>
  </w:comment>
  <w:comment w:author="Sadkirat Singh" w:id="9" w:date="2023-06-22T18:45:05Z">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w:t>
      </w:r>
    </w:p>
  </w:comment>
  <w:comment w:author="Sadkirat Singh" w:id="6" w:date="2023-06-22T18:44:19Z">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m3</w:t>
      </w:r>
    </w:p>
  </w:comment>
  <w:comment w:author="Sadkirat Singh" w:id="33" w:date="2023-06-22T18:57:06Z">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m28</w:t>
      </w:r>
    </w:p>
  </w:comment>
  <w:comment w:author="Sadkirat Singh" w:id="32" w:date="2023-06-22T18:56:26Z">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m23</w:t>
      </w:r>
    </w:p>
  </w:comment>
  <w:comment w:author="Sadkirat Singh" w:id="14" w:date="2023-06-22T18:47:54Z">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m4</w:t>
      </w:r>
    </w:p>
  </w:comment>
  <w:comment w:author="Sadkirat Singh" w:id="8" w:date="2023-06-22T18:44:55Z">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w:t>
      </w:r>
    </w:p>
  </w:comment>
  <w:comment w:author="Sadkirat Singh" w:id="28" w:date="2023-06-22T18:55:22Z">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m15</w:t>
      </w:r>
    </w:p>
  </w:comment>
  <w:comment w:author="Sadkirat Singh" w:id="23" w:date="2023-06-22T18:53:19Z">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m8</w:t>
      </w:r>
    </w:p>
  </w:comment>
  <w:comment w:author="Sadkirat Singh" w:id="21" w:date="2023-06-22T18:49:26Z">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m5</w:t>
      </w:r>
    </w:p>
  </w:comment>
  <w:comment w:author="Sadkirat Singh" w:id="29" w:date="2023-06-22T18:55:12Z">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m13</w:t>
      </w:r>
    </w:p>
  </w:comment>
  <w:comment w:author="Sadkirat Singh" w:id="22" w:date="2023-06-22T18:53:04Z">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m7</w:t>
      </w:r>
    </w:p>
  </w:comment>
  <w:comment w:author="Sadkirat Singh" w:id="20" w:date="2023-06-22T18:49:18Z">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m5</w:t>
      </w:r>
    </w:p>
  </w:comment>
  <w:comment w:author="Sadkirat Singh" w:id="18" w:date="2023-06-22T18:48:51Z">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m8</w:t>
      </w:r>
    </w:p>
  </w:comment>
  <w:comment w:author="Sadkirat Singh" w:id="25" w:date="2023-06-22T18:54:47Z">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m27</w:t>
      </w:r>
    </w:p>
  </w:comment>
  <w:comment w:author="Sadkirat Singh" w:id="19" w:date="2023-06-22T18:48:42Z">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m6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9220200</wp:posOffset>
              </wp:positionV>
              <wp:extent cx="831850" cy="390525"/>
              <wp:effectExtent b="0" l="0" r="0" t="0"/>
              <wp:wrapNone/>
              <wp:docPr id="3" name=""/>
              <a:graphic>
                <a:graphicData uri="http://schemas.microsoft.com/office/word/2010/wordprocessingShape">
                  <wps:wsp>
                    <wps:cNvSpPr/>
                    <wps:cNvPr id="11" name="Shape 11"/>
                    <wps:spPr>
                      <a:xfrm>
                        <a:off x="4939600" y="3594263"/>
                        <a:ext cx="812800" cy="371475"/>
                      </a:xfrm>
                      <a:prstGeom prst="rect">
                        <a:avLst/>
                      </a:prstGeom>
                      <a:noFill/>
                      <a:ln>
                        <a:noFill/>
                      </a:ln>
                    </wps:spPr>
                    <wps:txbx>
                      <w:txbxContent>
                        <w:p w:rsidR="00000000" w:rsidDel="00000000" w:rsidP="00000000" w:rsidRDefault="00000000" w:rsidRPr="00000000">
                          <w:pPr>
                            <w:spacing w:after="0" w:before="10" w:line="241.99999809265137"/>
                            <w:ind w:left="20" w:right="40" w:firstLine="47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1 Confidential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9220200</wp:posOffset>
              </wp:positionV>
              <wp:extent cx="831850" cy="3905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31850" cy="3905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9220200</wp:posOffset>
              </wp:positionV>
              <wp:extent cx="831850" cy="390525"/>
              <wp:effectExtent b="0" l="0" r="0" t="0"/>
              <wp:wrapNone/>
              <wp:docPr id="4" name=""/>
              <a:graphic>
                <a:graphicData uri="http://schemas.microsoft.com/office/word/2010/wordprocessingShape">
                  <wps:wsp>
                    <wps:cNvSpPr/>
                    <wps:cNvPr id="12" name="Shape 12"/>
                    <wps:spPr>
                      <a:xfrm>
                        <a:off x="4939600" y="3594263"/>
                        <a:ext cx="812800" cy="371475"/>
                      </a:xfrm>
                      <a:prstGeom prst="rect">
                        <a:avLst/>
                      </a:prstGeom>
                      <a:noFill/>
                      <a:ln>
                        <a:noFill/>
                      </a:ln>
                    </wps:spPr>
                    <wps:txbx>
                      <w:txbxContent>
                        <w:p w:rsidR="00000000" w:rsidDel="00000000" w:rsidP="00000000" w:rsidRDefault="00000000" w:rsidRPr="00000000">
                          <w:pPr>
                            <w:spacing w:after="0" w:before="10" w:line="241.99999809265137"/>
                            <w:ind w:left="20" w:right="40" w:firstLine="592.000007629394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2 Confidential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9220200</wp:posOffset>
              </wp:positionV>
              <wp:extent cx="831850" cy="3905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31850" cy="3905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7404100</wp:posOffset>
              </wp:positionH>
              <wp:positionV relativeFrom="paragraph">
                <wp:posOffset>6934200</wp:posOffset>
              </wp:positionV>
              <wp:extent cx="933450" cy="390525"/>
              <wp:effectExtent b="0" l="0" r="0" t="0"/>
              <wp:wrapNone/>
              <wp:docPr id="5" name=""/>
              <a:graphic>
                <a:graphicData uri="http://schemas.microsoft.com/office/word/2010/wordprocessingShape">
                  <wps:wsp>
                    <wps:cNvSpPr/>
                    <wps:cNvPr id="13" name="Shape 13"/>
                    <wps:spPr>
                      <a:xfrm>
                        <a:off x="4888800" y="3594263"/>
                        <a:ext cx="914400" cy="371475"/>
                      </a:xfrm>
                      <a:prstGeom prst="rect">
                        <a:avLst/>
                      </a:prstGeom>
                      <a:noFill/>
                      <a:ln>
                        <a:noFill/>
                      </a:ln>
                    </wps:spPr>
                    <wps:txbx>
                      <w:txbxContent>
                        <w:p w:rsidR="00000000" w:rsidDel="00000000" w:rsidP="00000000" w:rsidRDefault="00000000" w:rsidRPr="00000000">
                          <w:pPr>
                            <w:spacing w:after="0" w:before="10" w:line="241.99999809265137"/>
                            <w:ind w:left="20" w:right="40" w:firstLine="47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1Confidential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7404100</wp:posOffset>
              </wp:positionH>
              <wp:positionV relativeFrom="paragraph">
                <wp:posOffset>6934200</wp:posOffset>
              </wp:positionV>
              <wp:extent cx="933450" cy="3905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33450" cy="390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19">
          <w:pPr>
            <w:rPr/>
          </w:pPr>
          <w:r w:rsidDel="00000000" w:rsidR="00000000" w:rsidRPr="00000000">
            <w:rPr>
              <w:rtl w:val="0"/>
            </w:rPr>
          </w:r>
        </w:p>
      </w:tc>
      <w:tc>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95"/>
      <w:gridCol w:w="4795"/>
      <w:tblGridChange w:id="0">
        <w:tblGrid>
          <w:gridCol w:w="4795"/>
          <w:gridCol w:w="4795"/>
        </w:tblGrid>
      </w:tblGridChange>
    </w:tblGrid>
    <w:tr>
      <w:trPr>
        <w:cantSplit w:val="0"/>
        <w:tblHeader w:val="0"/>
      </w:trPr>
      <w:tc>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XXXXXXXXX</w:t>
          </w:r>
          <w:r w:rsidDel="00000000" w:rsidR="00000000" w:rsidRPr="00000000">
            <w:rPr>
              <w:rtl w:val="0"/>
            </w:rPr>
          </w:r>
        </w:p>
      </w:tc>
      <w:tc>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Sponsor</w:t>
          </w:r>
          <w:r w:rsidDel="00000000" w:rsidR="00000000" w:rsidRPr="00000000">
            <w:rPr>
              <w:rtl w:val="0"/>
            </w:rPr>
          </w:r>
        </w:p>
      </w:tc>
    </w:tr>
  </w:tbl>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55"/>
      <w:gridCol w:w="4855"/>
      <w:tblGridChange w:id="0">
        <w:tblGrid>
          <w:gridCol w:w="4855"/>
          <w:gridCol w:w="4855"/>
        </w:tblGrid>
      </w:tblGridChange>
    </w:tblGrid>
    <w:tr>
      <w:trPr>
        <w:cantSplit w:val="0"/>
        <w:tblHeader w:val="0"/>
      </w:trPr>
      <w:tc>
        <w:tcPr/>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XXXXXXXXX</w:t>
          </w:r>
          <w:r w:rsidDel="00000000" w:rsidR="00000000" w:rsidRPr="00000000">
            <w:rPr>
              <w:rtl w:val="0"/>
            </w:rPr>
          </w:r>
        </w:p>
      </w:tc>
      <w:tc>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Sponsor</w:t>
          </w:r>
          <w:r w:rsidDel="00000000" w:rsidR="00000000" w:rsidRPr="00000000">
            <w:rPr>
              <w:rtl w:val="0"/>
            </w:rPr>
          </w:r>
        </w:p>
      </w:tc>
    </w:tr>
  </w:tbl>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0"/>
      <w:gridCol w:w="4740"/>
      <w:tblGridChange w:id="0">
        <w:tblGrid>
          <w:gridCol w:w="4980"/>
          <w:gridCol w:w="4740"/>
        </w:tblGrid>
      </w:tblGridChange>
    </w:tblGrid>
    <w:tr>
      <w:trPr>
        <w:cantSplit w:val="0"/>
        <w:tblHeader w:val="0"/>
      </w:trPr>
      <w:tc>
        <w:tcPr/>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XXXXXXXXX</w:t>
          </w:r>
          <w:r w:rsidDel="00000000" w:rsidR="00000000" w:rsidRPr="00000000">
            <w:rPr>
              <w:rtl w:val="0"/>
            </w:rPr>
          </w:r>
        </w:p>
      </w:tc>
      <w:tc>
        <w:tcPr/>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Sponsor</w:t>
          </w:r>
          <w:r w:rsidDel="00000000" w:rsidR="00000000" w:rsidRPr="00000000">
            <w:rPr>
              <w:rtl w:val="0"/>
            </w:rPr>
          </w:r>
        </w:p>
      </w:tc>
    </w:tr>
  </w:tbl>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0" w:hanging="413"/>
      </w:pPr>
      <w:rPr>
        <w:rFonts w:ascii="Noto Sans Symbols" w:cs="Noto Sans Symbols" w:eastAsia="Noto Sans Symbols" w:hAnsi="Noto Sans Symbols"/>
        <w:sz w:val="20"/>
        <w:szCs w:val="20"/>
      </w:rPr>
    </w:lvl>
    <w:lvl w:ilvl="1">
      <w:start w:val="0"/>
      <w:numFmt w:val="bullet"/>
      <w:lvlText w:val="•"/>
      <w:lvlJc w:val="left"/>
      <w:pPr>
        <w:ind w:left="1148" w:hanging="413"/>
      </w:pPr>
      <w:rPr/>
    </w:lvl>
    <w:lvl w:ilvl="2">
      <w:start w:val="0"/>
      <w:numFmt w:val="bullet"/>
      <w:lvlText w:val="•"/>
      <w:lvlJc w:val="left"/>
      <w:pPr>
        <w:ind w:left="1456" w:hanging="413"/>
      </w:pPr>
      <w:rPr/>
    </w:lvl>
    <w:lvl w:ilvl="3">
      <w:start w:val="0"/>
      <w:numFmt w:val="bullet"/>
      <w:lvlText w:val="•"/>
      <w:lvlJc w:val="left"/>
      <w:pPr>
        <w:ind w:left="1764" w:hanging="412.9999999999998"/>
      </w:pPr>
      <w:rPr/>
    </w:lvl>
    <w:lvl w:ilvl="4">
      <w:start w:val="0"/>
      <w:numFmt w:val="bullet"/>
      <w:lvlText w:val="•"/>
      <w:lvlJc w:val="left"/>
      <w:pPr>
        <w:ind w:left="2072" w:hanging="413.0000000000002"/>
      </w:pPr>
      <w:rPr/>
    </w:lvl>
    <w:lvl w:ilvl="5">
      <w:start w:val="0"/>
      <w:numFmt w:val="bullet"/>
      <w:lvlText w:val="•"/>
      <w:lvlJc w:val="left"/>
      <w:pPr>
        <w:ind w:left="2380" w:hanging="413"/>
      </w:pPr>
      <w:rPr/>
    </w:lvl>
    <w:lvl w:ilvl="6">
      <w:start w:val="0"/>
      <w:numFmt w:val="bullet"/>
      <w:lvlText w:val="•"/>
      <w:lvlJc w:val="left"/>
      <w:pPr>
        <w:ind w:left="2688" w:hanging="413"/>
      </w:pPr>
      <w:rPr/>
    </w:lvl>
    <w:lvl w:ilvl="7">
      <w:start w:val="0"/>
      <w:numFmt w:val="bullet"/>
      <w:lvlText w:val="•"/>
      <w:lvlJc w:val="left"/>
      <w:pPr>
        <w:ind w:left="2996" w:hanging="413"/>
      </w:pPr>
      <w:rPr/>
    </w:lvl>
    <w:lvl w:ilvl="8">
      <w:start w:val="0"/>
      <w:numFmt w:val="bullet"/>
      <w:lvlText w:val="•"/>
      <w:lvlJc w:val="left"/>
      <w:pPr>
        <w:ind w:left="3304" w:hanging="413.0000000000009"/>
      </w:pPr>
      <w:rPr/>
    </w:lvl>
  </w:abstractNum>
  <w:abstractNum w:abstractNumId="2">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09" w:hanging="360"/>
      </w:pPr>
      <w:rPr/>
    </w:lvl>
    <w:lvl w:ilvl="2">
      <w:start w:val="0"/>
      <w:numFmt w:val="bullet"/>
      <w:lvlText w:val="•"/>
      <w:lvlJc w:val="left"/>
      <w:pPr>
        <w:ind w:left="1578" w:hanging="360"/>
      </w:pPr>
      <w:rPr/>
    </w:lvl>
    <w:lvl w:ilvl="3">
      <w:start w:val="0"/>
      <w:numFmt w:val="bullet"/>
      <w:lvlText w:val="•"/>
      <w:lvlJc w:val="left"/>
      <w:pPr>
        <w:ind w:left="1947" w:hanging="360"/>
      </w:pPr>
      <w:rPr/>
    </w:lvl>
    <w:lvl w:ilvl="4">
      <w:start w:val="0"/>
      <w:numFmt w:val="bullet"/>
      <w:lvlText w:val="•"/>
      <w:lvlJc w:val="left"/>
      <w:pPr>
        <w:ind w:left="2316" w:hanging="360"/>
      </w:pPr>
      <w:rPr/>
    </w:lvl>
    <w:lvl w:ilvl="5">
      <w:start w:val="0"/>
      <w:numFmt w:val="bullet"/>
      <w:lvlText w:val="•"/>
      <w:lvlJc w:val="left"/>
      <w:pPr>
        <w:ind w:left="2685" w:hanging="360"/>
      </w:pPr>
      <w:rPr/>
    </w:lvl>
    <w:lvl w:ilvl="6">
      <w:start w:val="0"/>
      <w:numFmt w:val="bullet"/>
      <w:lvlText w:val="•"/>
      <w:lvlJc w:val="left"/>
      <w:pPr>
        <w:ind w:left="3054" w:hanging="360"/>
      </w:pPr>
      <w:rPr/>
    </w:lvl>
    <w:lvl w:ilvl="7">
      <w:start w:val="0"/>
      <w:numFmt w:val="bullet"/>
      <w:lvlText w:val="•"/>
      <w:lvlJc w:val="left"/>
      <w:pPr>
        <w:ind w:left="3423" w:hanging="360"/>
      </w:pPr>
      <w:rPr/>
    </w:lvl>
    <w:lvl w:ilvl="8">
      <w:start w:val="0"/>
      <w:numFmt w:val="bullet"/>
      <w:lvlText w:val="•"/>
      <w:lvlJc w:val="left"/>
      <w:pPr>
        <w:ind w:left="3792" w:hanging="360"/>
      </w:pPr>
      <w:rPr/>
    </w:lvl>
  </w:abstractNum>
  <w:abstractNum w:abstractNumId="3">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1298" w:hanging="359.9999999999998"/>
      </w:pPr>
      <w:rPr/>
    </w:lvl>
    <w:lvl w:ilvl="2">
      <w:start w:val="0"/>
      <w:numFmt w:val="bullet"/>
      <w:lvlText w:val="•"/>
      <w:lvlJc w:val="left"/>
      <w:pPr>
        <w:ind w:left="2136" w:hanging="360"/>
      </w:pPr>
      <w:rPr/>
    </w:lvl>
    <w:lvl w:ilvl="3">
      <w:start w:val="0"/>
      <w:numFmt w:val="bullet"/>
      <w:lvlText w:val="•"/>
      <w:lvlJc w:val="left"/>
      <w:pPr>
        <w:ind w:left="2974" w:hanging="360"/>
      </w:pPr>
      <w:rPr/>
    </w:lvl>
    <w:lvl w:ilvl="4">
      <w:start w:val="0"/>
      <w:numFmt w:val="bullet"/>
      <w:lvlText w:val="•"/>
      <w:lvlJc w:val="left"/>
      <w:pPr>
        <w:ind w:left="3812" w:hanging="360"/>
      </w:pPr>
      <w:rPr/>
    </w:lvl>
    <w:lvl w:ilvl="5">
      <w:start w:val="0"/>
      <w:numFmt w:val="bullet"/>
      <w:lvlText w:val="•"/>
      <w:lvlJc w:val="left"/>
      <w:pPr>
        <w:ind w:left="4650" w:hanging="360"/>
      </w:pPr>
      <w:rPr/>
    </w:lvl>
    <w:lvl w:ilvl="6">
      <w:start w:val="0"/>
      <w:numFmt w:val="bullet"/>
      <w:lvlText w:val="•"/>
      <w:lvlJc w:val="left"/>
      <w:pPr>
        <w:ind w:left="5488" w:hanging="360"/>
      </w:pPr>
      <w:rPr/>
    </w:lvl>
    <w:lvl w:ilvl="7">
      <w:start w:val="0"/>
      <w:numFmt w:val="bullet"/>
      <w:lvlText w:val="•"/>
      <w:lvlJc w:val="left"/>
      <w:pPr>
        <w:ind w:left="6326" w:hanging="360"/>
      </w:pPr>
      <w:rPr/>
    </w:lvl>
    <w:lvl w:ilvl="8">
      <w:start w:val="0"/>
      <w:numFmt w:val="bullet"/>
      <w:lvlText w:val="•"/>
      <w:lvlJc w:val="left"/>
      <w:pPr>
        <w:ind w:left="7164" w:hanging="360"/>
      </w:pPr>
      <w:rPr/>
    </w:lvl>
  </w:abstractNum>
  <w:abstractNum w:abstractNumId="4">
    <w:lvl w:ilvl="0">
      <w:start w:val="4"/>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5">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16" w:hanging="360"/>
      </w:pPr>
      <w:rPr/>
    </w:lvl>
    <w:lvl w:ilvl="2">
      <w:start w:val="0"/>
      <w:numFmt w:val="bullet"/>
      <w:lvlText w:val="•"/>
      <w:lvlJc w:val="left"/>
      <w:pPr>
        <w:ind w:left="1393" w:hanging="360"/>
      </w:pPr>
      <w:rPr/>
    </w:lvl>
    <w:lvl w:ilvl="3">
      <w:start w:val="0"/>
      <w:numFmt w:val="bullet"/>
      <w:lvlText w:val="•"/>
      <w:lvlJc w:val="left"/>
      <w:pPr>
        <w:ind w:left="1670" w:hanging="360"/>
      </w:pPr>
      <w:rPr/>
    </w:lvl>
    <w:lvl w:ilvl="4">
      <w:start w:val="0"/>
      <w:numFmt w:val="bullet"/>
      <w:lvlText w:val="•"/>
      <w:lvlJc w:val="left"/>
      <w:pPr>
        <w:ind w:left="1947" w:hanging="360"/>
      </w:pPr>
      <w:rPr/>
    </w:lvl>
    <w:lvl w:ilvl="5">
      <w:start w:val="0"/>
      <w:numFmt w:val="bullet"/>
      <w:lvlText w:val="•"/>
      <w:lvlJc w:val="left"/>
      <w:pPr>
        <w:ind w:left="2224" w:hanging="360"/>
      </w:pPr>
      <w:rPr/>
    </w:lvl>
    <w:lvl w:ilvl="6">
      <w:start w:val="0"/>
      <w:numFmt w:val="bullet"/>
      <w:lvlText w:val="•"/>
      <w:lvlJc w:val="left"/>
      <w:pPr>
        <w:ind w:left="2501" w:hanging="360"/>
      </w:pPr>
      <w:rPr/>
    </w:lvl>
    <w:lvl w:ilvl="7">
      <w:start w:val="0"/>
      <w:numFmt w:val="bullet"/>
      <w:lvlText w:val="•"/>
      <w:lvlJc w:val="left"/>
      <w:pPr>
        <w:ind w:left="2778" w:hanging="360"/>
      </w:pPr>
      <w:rPr/>
    </w:lvl>
    <w:lvl w:ilvl="8">
      <w:start w:val="0"/>
      <w:numFmt w:val="bullet"/>
      <w:lvlText w:val="•"/>
      <w:lvlJc w:val="left"/>
      <w:pPr>
        <w:ind w:left="3055" w:hanging="360"/>
      </w:pPr>
      <w:rPr/>
    </w:lvl>
  </w:abstractNum>
  <w:abstractNum w:abstractNumId="6">
    <w:lvl w:ilvl="0">
      <w:start w:val="8"/>
      <w:numFmt w:val="decimal"/>
      <w:lvlText w:val="%1"/>
      <w:lvlJc w:val="left"/>
      <w:pPr>
        <w:ind w:left="1200" w:hanging="1080"/>
      </w:pPr>
      <w:rPr/>
    </w:lvl>
    <w:lvl w:ilvl="1">
      <w:start w:val="2"/>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7">
    <w:lvl w:ilvl="0">
      <w:start w:val="0"/>
      <w:numFmt w:val="bullet"/>
      <w:lvlText w:val="●"/>
      <w:lvlJc w:val="left"/>
      <w:pPr>
        <w:ind w:left="530" w:hanging="361"/>
      </w:pPr>
      <w:rPr>
        <w:rFonts w:ascii="Noto Sans Symbols" w:cs="Noto Sans Symbols" w:eastAsia="Noto Sans Symbols" w:hAnsi="Noto Sans Symbols"/>
        <w:sz w:val="22"/>
        <w:szCs w:val="22"/>
      </w:rPr>
    </w:lvl>
    <w:lvl w:ilvl="1">
      <w:start w:val="0"/>
      <w:numFmt w:val="bullet"/>
      <w:lvlText w:val="•"/>
      <w:lvlJc w:val="left"/>
      <w:pPr>
        <w:ind w:left="1370" w:hanging="361"/>
      </w:pPr>
      <w:rPr/>
    </w:lvl>
    <w:lvl w:ilvl="2">
      <w:start w:val="0"/>
      <w:numFmt w:val="bullet"/>
      <w:lvlText w:val="•"/>
      <w:lvlJc w:val="left"/>
      <w:pPr>
        <w:ind w:left="2200" w:hanging="361"/>
      </w:pPr>
      <w:rPr/>
    </w:lvl>
    <w:lvl w:ilvl="3">
      <w:start w:val="0"/>
      <w:numFmt w:val="bullet"/>
      <w:lvlText w:val="•"/>
      <w:lvlJc w:val="left"/>
      <w:pPr>
        <w:ind w:left="3030" w:hanging="361"/>
      </w:pPr>
      <w:rPr/>
    </w:lvl>
    <w:lvl w:ilvl="4">
      <w:start w:val="0"/>
      <w:numFmt w:val="bullet"/>
      <w:lvlText w:val="•"/>
      <w:lvlJc w:val="left"/>
      <w:pPr>
        <w:ind w:left="3860" w:hanging="361"/>
      </w:pPr>
      <w:rPr/>
    </w:lvl>
    <w:lvl w:ilvl="5">
      <w:start w:val="0"/>
      <w:numFmt w:val="bullet"/>
      <w:lvlText w:val="•"/>
      <w:lvlJc w:val="left"/>
      <w:pPr>
        <w:ind w:left="4690" w:hanging="361"/>
      </w:pPr>
      <w:rPr/>
    </w:lvl>
    <w:lvl w:ilvl="6">
      <w:start w:val="0"/>
      <w:numFmt w:val="bullet"/>
      <w:lvlText w:val="•"/>
      <w:lvlJc w:val="left"/>
      <w:pPr>
        <w:ind w:left="5520" w:hanging="361"/>
      </w:pPr>
      <w:rPr/>
    </w:lvl>
    <w:lvl w:ilvl="7">
      <w:start w:val="0"/>
      <w:numFmt w:val="bullet"/>
      <w:lvlText w:val="•"/>
      <w:lvlJc w:val="left"/>
      <w:pPr>
        <w:ind w:left="6350" w:hanging="361"/>
      </w:pPr>
      <w:rPr/>
    </w:lvl>
    <w:lvl w:ilvl="8">
      <w:start w:val="0"/>
      <w:numFmt w:val="bullet"/>
      <w:lvlText w:val="•"/>
      <w:lvlJc w:val="left"/>
      <w:pPr>
        <w:ind w:left="7180" w:hanging="361"/>
      </w:pPr>
      <w:rPr/>
    </w:lvl>
  </w:abstractNum>
  <w:abstractNum w:abstractNumId="8">
    <w:lvl w:ilvl="0">
      <w:start w:val="0"/>
      <w:numFmt w:val="bullet"/>
      <w:lvlText w:val="●"/>
      <w:lvlJc w:val="left"/>
      <w:pPr>
        <w:ind w:left="443" w:hanging="361.0000000000001"/>
      </w:pPr>
      <w:rPr>
        <w:rFonts w:ascii="Noto Sans Symbols" w:cs="Noto Sans Symbols" w:eastAsia="Noto Sans Symbols" w:hAnsi="Noto Sans Symbols"/>
        <w:sz w:val="22"/>
        <w:szCs w:val="22"/>
      </w:rPr>
    </w:lvl>
    <w:lvl w:ilvl="1">
      <w:start w:val="0"/>
      <w:numFmt w:val="bullet"/>
      <w:lvlText w:val="•"/>
      <w:lvlJc w:val="left"/>
      <w:pPr>
        <w:ind w:left="1280" w:hanging="361"/>
      </w:pPr>
      <w:rPr/>
    </w:lvl>
    <w:lvl w:ilvl="2">
      <w:start w:val="0"/>
      <w:numFmt w:val="bullet"/>
      <w:lvlText w:val="•"/>
      <w:lvlJc w:val="left"/>
      <w:pPr>
        <w:ind w:left="2120" w:hanging="361"/>
      </w:pPr>
      <w:rPr/>
    </w:lvl>
    <w:lvl w:ilvl="3">
      <w:start w:val="0"/>
      <w:numFmt w:val="bullet"/>
      <w:lvlText w:val="•"/>
      <w:lvlJc w:val="left"/>
      <w:pPr>
        <w:ind w:left="2960" w:hanging="361"/>
      </w:pPr>
      <w:rPr/>
    </w:lvl>
    <w:lvl w:ilvl="4">
      <w:start w:val="0"/>
      <w:numFmt w:val="bullet"/>
      <w:lvlText w:val="•"/>
      <w:lvlJc w:val="left"/>
      <w:pPr>
        <w:ind w:left="3800" w:hanging="361"/>
      </w:pPr>
      <w:rPr/>
    </w:lvl>
    <w:lvl w:ilvl="5">
      <w:start w:val="0"/>
      <w:numFmt w:val="bullet"/>
      <w:lvlText w:val="•"/>
      <w:lvlJc w:val="left"/>
      <w:pPr>
        <w:ind w:left="4640" w:hanging="361"/>
      </w:pPr>
      <w:rPr/>
    </w:lvl>
    <w:lvl w:ilvl="6">
      <w:start w:val="0"/>
      <w:numFmt w:val="bullet"/>
      <w:lvlText w:val="•"/>
      <w:lvlJc w:val="left"/>
      <w:pPr>
        <w:ind w:left="5480" w:hanging="361"/>
      </w:pPr>
      <w:rPr/>
    </w:lvl>
    <w:lvl w:ilvl="7">
      <w:start w:val="0"/>
      <w:numFmt w:val="bullet"/>
      <w:lvlText w:val="•"/>
      <w:lvlJc w:val="left"/>
      <w:pPr>
        <w:ind w:left="6320" w:hanging="361"/>
      </w:pPr>
      <w:rPr/>
    </w:lvl>
    <w:lvl w:ilvl="8">
      <w:start w:val="0"/>
      <w:numFmt w:val="bullet"/>
      <w:lvlText w:val="•"/>
      <w:lvlJc w:val="left"/>
      <w:pPr>
        <w:ind w:left="7160" w:hanging="361"/>
      </w:pPr>
      <w:rPr/>
    </w:lvl>
  </w:abstractNum>
  <w:abstractNum w:abstractNumId="9">
    <w:lvl w:ilvl="0">
      <w:start w:val="8"/>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10">
    <w:lvl w:ilvl="0">
      <w:start w:val="4"/>
      <w:numFmt w:val="decimal"/>
      <w:lvlText w:val="%1."/>
      <w:lvlJc w:val="left"/>
      <w:pPr>
        <w:ind w:left="443" w:hanging="360"/>
      </w:pPr>
      <w:rPr>
        <w:rFonts w:ascii="Times New Roman" w:cs="Times New Roman" w:eastAsia="Times New Roman" w:hAnsi="Times New Roman"/>
        <w:b w:val="1"/>
        <w:sz w:val="22"/>
        <w:szCs w:val="22"/>
      </w:rPr>
    </w:lvl>
    <w:lvl w:ilvl="1">
      <w:start w:val="0"/>
      <w:numFmt w:val="bullet"/>
      <w:lvlText w:val="●"/>
      <w:lvlJc w:val="left"/>
      <w:pPr>
        <w:ind w:left="530" w:hanging="360"/>
      </w:pPr>
      <w:rPr>
        <w:rFonts w:ascii="Noto Sans Symbols" w:cs="Noto Sans Symbols" w:eastAsia="Noto Sans Symbols" w:hAnsi="Noto Sans Symbols"/>
        <w:sz w:val="22"/>
        <w:szCs w:val="22"/>
      </w:rPr>
    </w:lvl>
    <w:lvl w:ilvl="2">
      <w:start w:val="0"/>
      <w:numFmt w:val="bullet"/>
      <w:lvlText w:val="•"/>
      <w:lvlJc w:val="left"/>
      <w:pPr>
        <w:ind w:left="1462" w:hanging="360"/>
      </w:pPr>
      <w:rPr/>
    </w:lvl>
    <w:lvl w:ilvl="3">
      <w:start w:val="0"/>
      <w:numFmt w:val="bullet"/>
      <w:lvlText w:val="•"/>
      <w:lvlJc w:val="left"/>
      <w:pPr>
        <w:ind w:left="2384" w:hanging="360"/>
      </w:pPr>
      <w:rPr/>
    </w:lvl>
    <w:lvl w:ilvl="4">
      <w:start w:val="0"/>
      <w:numFmt w:val="bullet"/>
      <w:lvlText w:val="•"/>
      <w:lvlJc w:val="left"/>
      <w:pPr>
        <w:ind w:left="3307" w:hanging="360"/>
      </w:pPr>
      <w:rPr/>
    </w:lvl>
    <w:lvl w:ilvl="5">
      <w:start w:val="0"/>
      <w:numFmt w:val="bullet"/>
      <w:lvlText w:val="•"/>
      <w:lvlJc w:val="left"/>
      <w:pPr>
        <w:ind w:left="4229" w:hanging="360"/>
      </w:pPr>
      <w:rPr/>
    </w:lvl>
    <w:lvl w:ilvl="6">
      <w:start w:val="0"/>
      <w:numFmt w:val="bullet"/>
      <w:lvlText w:val="•"/>
      <w:lvlJc w:val="left"/>
      <w:pPr>
        <w:ind w:left="5151" w:hanging="360"/>
      </w:pPr>
      <w:rPr/>
    </w:lvl>
    <w:lvl w:ilvl="7">
      <w:start w:val="0"/>
      <w:numFmt w:val="bullet"/>
      <w:lvlText w:val="•"/>
      <w:lvlJc w:val="left"/>
      <w:pPr>
        <w:ind w:left="6074" w:hanging="360"/>
      </w:pPr>
      <w:rPr/>
    </w:lvl>
    <w:lvl w:ilvl="8">
      <w:start w:val="0"/>
      <w:numFmt w:val="bullet"/>
      <w:lvlText w:val="•"/>
      <w:lvlJc w:val="left"/>
      <w:pPr>
        <w:ind w:left="6996" w:hanging="360"/>
      </w:pPr>
      <w:rPr/>
    </w:lvl>
  </w:abstractNum>
  <w:abstractNum w:abstractNumId="11">
    <w:lvl w:ilvl="0">
      <w:start w:val="6"/>
      <w:numFmt w:val="decimal"/>
      <w:lvlText w:val="%1."/>
      <w:lvlJc w:val="left"/>
      <w:pPr>
        <w:ind w:left="443" w:hanging="360"/>
      </w:pPr>
      <w:rPr>
        <w:rFonts w:ascii="Times New Roman" w:cs="Times New Roman" w:eastAsia="Times New Roman" w:hAnsi="Times New Roman"/>
        <w:b w:val="1"/>
        <w:sz w:val="22"/>
        <w:szCs w:val="22"/>
      </w:rPr>
    </w:lvl>
    <w:lvl w:ilvl="1">
      <w:start w:val="0"/>
      <w:numFmt w:val="bullet"/>
      <w:lvlText w:val="●"/>
      <w:lvlJc w:val="left"/>
      <w:pPr>
        <w:ind w:left="529" w:hanging="361"/>
      </w:pPr>
      <w:rPr>
        <w:rFonts w:ascii="Noto Sans Symbols" w:cs="Noto Sans Symbols" w:eastAsia="Noto Sans Symbols" w:hAnsi="Noto Sans Symbols"/>
        <w:sz w:val="22"/>
        <w:szCs w:val="22"/>
      </w:rPr>
    </w:lvl>
    <w:lvl w:ilvl="2">
      <w:start w:val="0"/>
      <w:numFmt w:val="bullet"/>
      <w:lvlText w:val="•"/>
      <w:lvlJc w:val="left"/>
      <w:pPr>
        <w:ind w:left="1444" w:hanging="361"/>
      </w:pPr>
      <w:rPr/>
    </w:lvl>
    <w:lvl w:ilvl="3">
      <w:start w:val="0"/>
      <w:numFmt w:val="bullet"/>
      <w:lvlText w:val="•"/>
      <w:lvlJc w:val="left"/>
      <w:pPr>
        <w:ind w:left="2369" w:hanging="361"/>
      </w:pPr>
      <w:rPr/>
    </w:lvl>
    <w:lvl w:ilvl="4">
      <w:start w:val="0"/>
      <w:numFmt w:val="bullet"/>
      <w:lvlText w:val="•"/>
      <w:lvlJc w:val="left"/>
      <w:pPr>
        <w:ind w:left="3293" w:hanging="361"/>
      </w:pPr>
      <w:rPr/>
    </w:lvl>
    <w:lvl w:ilvl="5">
      <w:start w:val="0"/>
      <w:numFmt w:val="bullet"/>
      <w:lvlText w:val="•"/>
      <w:lvlJc w:val="left"/>
      <w:pPr>
        <w:ind w:left="4218" w:hanging="361"/>
      </w:pPr>
      <w:rPr/>
    </w:lvl>
    <w:lvl w:ilvl="6">
      <w:start w:val="0"/>
      <w:numFmt w:val="bullet"/>
      <w:lvlText w:val="•"/>
      <w:lvlJc w:val="left"/>
      <w:pPr>
        <w:ind w:left="5142" w:hanging="361"/>
      </w:pPr>
      <w:rPr/>
    </w:lvl>
    <w:lvl w:ilvl="7">
      <w:start w:val="0"/>
      <w:numFmt w:val="bullet"/>
      <w:lvlText w:val="•"/>
      <w:lvlJc w:val="left"/>
      <w:pPr>
        <w:ind w:left="6067" w:hanging="361"/>
      </w:pPr>
      <w:rPr/>
    </w:lvl>
    <w:lvl w:ilvl="8">
      <w:start w:val="0"/>
      <w:numFmt w:val="bullet"/>
      <w:lvlText w:val="•"/>
      <w:lvlJc w:val="left"/>
      <w:pPr>
        <w:ind w:left="6991" w:hanging="361"/>
      </w:pPr>
      <w:rPr/>
    </w:lvl>
  </w:abstractNum>
  <w:abstractNum w:abstractNumId="12">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3">
    <w:lvl w:ilvl="0">
      <w:start w:val="6"/>
      <w:numFmt w:val="decimal"/>
      <w:lvlText w:val="%1"/>
      <w:lvlJc w:val="left"/>
      <w:pPr>
        <w:ind w:left="1200" w:hanging="1080"/>
      </w:pPr>
      <w:rPr/>
    </w:lvl>
    <w:lvl w:ilvl="1">
      <w:start w:val="6"/>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14">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5">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6">
    <w:lvl w:ilvl="0">
      <w:start w:val="10"/>
      <w:numFmt w:val="decimal"/>
      <w:lvlText w:val="%1"/>
      <w:lvlJc w:val="left"/>
      <w:pPr>
        <w:ind w:left="1200" w:hanging="1080"/>
      </w:pPr>
      <w:rPr/>
    </w:lvl>
    <w:lvl w:ilvl="1">
      <w:start w:val="4"/>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17">
    <w:lvl w:ilvl="0">
      <w:start w:val="7"/>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8">
    <w:lvl w:ilvl="0">
      <w:start w:val="0"/>
      <w:numFmt w:val="bullet"/>
      <w:lvlText w:val="●"/>
      <w:lvlJc w:val="left"/>
      <w:pPr>
        <w:ind w:left="443" w:hanging="361.0000000000001"/>
      </w:pPr>
      <w:rPr>
        <w:rFonts w:ascii="Noto Sans Symbols" w:cs="Noto Sans Symbols" w:eastAsia="Noto Sans Symbols" w:hAnsi="Noto Sans Symbols"/>
        <w:sz w:val="22"/>
        <w:szCs w:val="22"/>
      </w:rPr>
    </w:lvl>
    <w:lvl w:ilvl="1">
      <w:start w:val="0"/>
      <w:numFmt w:val="bullet"/>
      <w:lvlText w:val="•"/>
      <w:lvlJc w:val="left"/>
      <w:pPr>
        <w:ind w:left="1280" w:hanging="361"/>
      </w:pPr>
      <w:rPr/>
    </w:lvl>
    <w:lvl w:ilvl="2">
      <w:start w:val="0"/>
      <w:numFmt w:val="bullet"/>
      <w:lvlText w:val="•"/>
      <w:lvlJc w:val="left"/>
      <w:pPr>
        <w:ind w:left="2120" w:hanging="361"/>
      </w:pPr>
      <w:rPr/>
    </w:lvl>
    <w:lvl w:ilvl="3">
      <w:start w:val="0"/>
      <w:numFmt w:val="bullet"/>
      <w:lvlText w:val="•"/>
      <w:lvlJc w:val="left"/>
      <w:pPr>
        <w:ind w:left="2960" w:hanging="361"/>
      </w:pPr>
      <w:rPr/>
    </w:lvl>
    <w:lvl w:ilvl="4">
      <w:start w:val="0"/>
      <w:numFmt w:val="bullet"/>
      <w:lvlText w:val="•"/>
      <w:lvlJc w:val="left"/>
      <w:pPr>
        <w:ind w:left="3800" w:hanging="361"/>
      </w:pPr>
      <w:rPr/>
    </w:lvl>
    <w:lvl w:ilvl="5">
      <w:start w:val="0"/>
      <w:numFmt w:val="bullet"/>
      <w:lvlText w:val="•"/>
      <w:lvlJc w:val="left"/>
      <w:pPr>
        <w:ind w:left="4640" w:hanging="361"/>
      </w:pPr>
      <w:rPr/>
    </w:lvl>
    <w:lvl w:ilvl="6">
      <w:start w:val="0"/>
      <w:numFmt w:val="bullet"/>
      <w:lvlText w:val="•"/>
      <w:lvlJc w:val="left"/>
      <w:pPr>
        <w:ind w:left="5480" w:hanging="361"/>
      </w:pPr>
      <w:rPr/>
    </w:lvl>
    <w:lvl w:ilvl="7">
      <w:start w:val="0"/>
      <w:numFmt w:val="bullet"/>
      <w:lvlText w:val="•"/>
      <w:lvlJc w:val="left"/>
      <w:pPr>
        <w:ind w:left="6320" w:hanging="361"/>
      </w:pPr>
      <w:rPr/>
    </w:lvl>
    <w:lvl w:ilvl="8">
      <w:start w:val="0"/>
      <w:numFmt w:val="bullet"/>
      <w:lvlText w:val="•"/>
      <w:lvlJc w:val="left"/>
      <w:pPr>
        <w:ind w:left="7160" w:hanging="361"/>
      </w:pPr>
      <w:rPr/>
    </w:lvl>
  </w:abstractNum>
  <w:abstractNum w:abstractNumId="19">
    <w:lvl w:ilvl="0">
      <w:start w:val="0"/>
      <w:numFmt w:val="bullet"/>
      <w:lvlText w:val="●"/>
      <w:lvlJc w:val="left"/>
      <w:pPr>
        <w:ind w:left="530" w:hanging="361"/>
      </w:pPr>
      <w:rPr>
        <w:rFonts w:ascii="Noto Sans Symbols" w:cs="Noto Sans Symbols" w:eastAsia="Noto Sans Symbols" w:hAnsi="Noto Sans Symbols"/>
        <w:sz w:val="22"/>
        <w:szCs w:val="22"/>
      </w:rPr>
    </w:lvl>
    <w:lvl w:ilvl="1">
      <w:start w:val="0"/>
      <w:numFmt w:val="bullet"/>
      <w:lvlText w:val="•"/>
      <w:lvlJc w:val="left"/>
      <w:pPr>
        <w:ind w:left="1370" w:hanging="361"/>
      </w:pPr>
      <w:rPr/>
    </w:lvl>
    <w:lvl w:ilvl="2">
      <w:start w:val="0"/>
      <w:numFmt w:val="bullet"/>
      <w:lvlText w:val="•"/>
      <w:lvlJc w:val="left"/>
      <w:pPr>
        <w:ind w:left="2200" w:hanging="361"/>
      </w:pPr>
      <w:rPr/>
    </w:lvl>
    <w:lvl w:ilvl="3">
      <w:start w:val="0"/>
      <w:numFmt w:val="bullet"/>
      <w:lvlText w:val="•"/>
      <w:lvlJc w:val="left"/>
      <w:pPr>
        <w:ind w:left="3030" w:hanging="361"/>
      </w:pPr>
      <w:rPr/>
    </w:lvl>
    <w:lvl w:ilvl="4">
      <w:start w:val="0"/>
      <w:numFmt w:val="bullet"/>
      <w:lvlText w:val="•"/>
      <w:lvlJc w:val="left"/>
      <w:pPr>
        <w:ind w:left="3860" w:hanging="361"/>
      </w:pPr>
      <w:rPr/>
    </w:lvl>
    <w:lvl w:ilvl="5">
      <w:start w:val="0"/>
      <w:numFmt w:val="bullet"/>
      <w:lvlText w:val="•"/>
      <w:lvlJc w:val="left"/>
      <w:pPr>
        <w:ind w:left="4690" w:hanging="361"/>
      </w:pPr>
      <w:rPr/>
    </w:lvl>
    <w:lvl w:ilvl="6">
      <w:start w:val="0"/>
      <w:numFmt w:val="bullet"/>
      <w:lvlText w:val="•"/>
      <w:lvlJc w:val="left"/>
      <w:pPr>
        <w:ind w:left="5520" w:hanging="361"/>
      </w:pPr>
      <w:rPr/>
    </w:lvl>
    <w:lvl w:ilvl="7">
      <w:start w:val="0"/>
      <w:numFmt w:val="bullet"/>
      <w:lvlText w:val="•"/>
      <w:lvlJc w:val="left"/>
      <w:pPr>
        <w:ind w:left="6350" w:hanging="361"/>
      </w:pPr>
      <w:rPr/>
    </w:lvl>
    <w:lvl w:ilvl="8">
      <w:start w:val="0"/>
      <w:numFmt w:val="bullet"/>
      <w:lvlText w:val="•"/>
      <w:lvlJc w:val="left"/>
      <w:pPr>
        <w:ind w:left="7180" w:hanging="361"/>
      </w:pPr>
      <w:rPr/>
    </w:lvl>
  </w:abstractNum>
  <w:abstractNum w:abstractNumId="20">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16" w:hanging="360"/>
      </w:pPr>
      <w:rPr/>
    </w:lvl>
    <w:lvl w:ilvl="2">
      <w:start w:val="0"/>
      <w:numFmt w:val="bullet"/>
      <w:lvlText w:val="•"/>
      <w:lvlJc w:val="left"/>
      <w:pPr>
        <w:ind w:left="1393" w:hanging="360"/>
      </w:pPr>
      <w:rPr/>
    </w:lvl>
    <w:lvl w:ilvl="3">
      <w:start w:val="0"/>
      <w:numFmt w:val="bullet"/>
      <w:lvlText w:val="•"/>
      <w:lvlJc w:val="left"/>
      <w:pPr>
        <w:ind w:left="1670" w:hanging="360"/>
      </w:pPr>
      <w:rPr/>
    </w:lvl>
    <w:lvl w:ilvl="4">
      <w:start w:val="0"/>
      <w:numFmt w:val="bullet"/>
      <w:lvlText w:val="•"/>
      <w:lvlJc w:val="left"/>
      <w:pPr>
        <w:ind w:left="1947" w:hanging="360"/>
      </w:pPr>
      <w:rPr/>
    </w:lvl>
    <w:lvl w:ilvl="5">
      <w:start w:val="0"/>
      <w:numFmt w:val="bullet"/>
      <w:lvlText w:val="•"/>
      <w:lvlJc w:val="left"/>
      <w:pPr>
        <w:ind w:left="2224" w:hanging="360"/>
      </w:pPr>
      <w:rPr/>
    </w:lvl>
    <w:lvl w:ilvl="6">
      <w:start w:val="0"/>
      <w:numFmt w:val="bullet"/>
      <w:lvlText w:val="•"/>
      <w:lvlJc w:val="left"/>
      <w:pPr>
        <w:ind w:left="2501" w:hanging="360"/>
      </w:pPr>
      <w:rPr/>
    </w:lvl>
    <w:lvl w:ilvl="7">
      <w:start w:val="0"/>
      <w:numFmt w:val="bullet"/>
      <w:lvlText w:val="•"/>
      <w:lvlJc w:val="left"/>
      <w:pPr>
        <w:ind w:left="2778" w:hanging="360"/>
      </w:pPr>
      <w:rPr/>
    </w:lvl>
    <w:lvl w:ilvl="8">
      <w:start w:val="0"/>
      <w:numFmt w:val="bullet"/>
      <w:lvlText w:val="•"/>
      <w:lvlJc w:val="left"/>
      <w:pPr>
        <w:ind w:left="3055" w:hanging="360"/>
      </w:pPr>
      <w:rPr/>
    </w:lvl>
  </w:abstractNum>
  <w:abstractNum w:abstractNumId="21">
    <w:lvl w:ilvl="0">
      <w:start w:val="0"/>
      <w:numFmt w:val="bullet"/>
      <w:lvlText w:val="●"/>
      <w:lvlJc w:val="left"/>
      <w:pPr>
        <w:ind w:left="530" w:hanging="361"/>
      </w:pPr>
      <w:rPr>
        <w:rFonts w:ascii="Noto Sans Symbols" w:cs="Noto Sans Symbols" w:eastAsia="Noto Sans Symbols" w:hAnsi="Noto Sans Symbols"/>
        <w:sz w:val="22"/>
        <w:szCs w:val="22"/>
      </w:rPr>
    </w:lvl>
    <w:lvl w:ilvl="1">
      <w:start w:val="0"/>
      <w:numFmt w:val="bullet"/>
      <w:lvlText w:val="•"/>
      <w:lvlJc w:val="left"/>
      <w:pPr>
        <w:ind w:left="1370" w:hanging="361"/>
      </w:pPr>
      <w:rPr/>
    </w:lvl>
    <w:lvl w:ilvl="2">
      <w:start w:val="0"/>
      <w:numFmt w:val="bullet"/>
      <w:lvlText w:val="•"/>
      <w:lvlJc w:val="left"/>
      <w:pPr>
        <w:ind w:left="2200" w:hanging="361"/>
      </w:pPr>
      <w:rPr/>
    </w:lvl>
    <w:lvl w:ilvl="3">
      <w:start w:val="0"/>
      <w:numFmt w:val="bullet"/>
      <w:lvlText w:val="•"/>
      <w:lvlJc w:val="left"/>
      <w:pPr>
        <w:ind w:left="3030" w:hanging="361"/>
      </w:pPr>
      <w:rPr/>
    </w:lvl>
    <w:lvl w:ilvl="4">
      <w:start w:val="0"/>
      <w:numFmt w:val="bullet"/>
      <w:lvlText w:val="•"/>
      <w:lvlJc w:val="left"/>
      <w:pPr>
        <w:ind w:left="3860" w:hanging="361"/>
      </w:pPr>
      <w:rPr/>
    </w:lvl>
    <w:lvl w:ilvl="5">
      <w:start w:val="0"/>
      <w:numFmt w:val="bullet"/>
      <w:lvlText w:val="•"/>
      <w:lvlJc w:val="left"/>
      <w:pPr>
        <w:ind w:left="4690" w:hanging="361"/>
      </w:pPr>
      <w:rPr/>
    </w:lvl>
    <w:lvl w:ilvl="6">
      <w:start w:val="0"/>
      <w:numFmt w:val="bullet"/>
      <w:lvlText w:val="•"/>
      <w:lvlJc w:val="left"/>
      <w:pPr>
        <w:ind w:left="5520" w:hanging="361"/>
      </w:pPr>
      <w:rPr/>
    </w:lvl>
    <w:lvl w:ilvl="7">
      <w:start w:val="0"/>
      <w:numFmt w:val="bullet"/>
      <w:lvlText w:val="•"/>
      <w:lvlJc w:val="left"/>
      <w:pPr>
        <w:ind w:left="6350" w:hanging="361"/>
      </w:pPr>
      <w:rPr/>
    </w:lvl>
    <w:lvl w:ilvl="8">
      <w:start w:val="0"/>
      <w:numFmt w:val="bullet"/>
      <w:lvlText w:val="•"/>
      <w:lvlJc w:val="left"/>
      <w:pPr>
        <w:ind w:left="7180" w:hanging="361"/>
      </w:pPr>
      <w:rPr/>
    </w:lvl>
  </w:abstractNum>
  <w:abstractNum w:abstractNumId="22">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980" w:hanging="360"/>
      </w:pPr>
      <w:rPr/>
    </w:lvl>
    <w:lvl w:ilvl="2">
      <w:start w:val="0"/>
      <w:numFmt w:val="bullet"/>
      <w:lvlText w:val="•"/>
      <w:lvlJc w:val="left"/>
      <w:pPr>
        <w:ind w:left="1306" w:hanging="360"/>
      </w:pPr>
      <w:rPr/>
    </w:lvl>
    <w:lvl w:ilvl="3">
      <w:start w:val="0"/>
      <w:numFmt w:val="bullet"/>
      <w:lvlText w:val="•"/>
      <w:lvlJc w:val="left"/>
      <w:pPr>
        <w:ind w:left="1633" w:hanging="360"/>
      </w:pPr>
      <w:rPr/>
    </w:lvl>
    <w:lvl w:ilvl="4">
      <w:start w:val="0"/>
      <w:numFmt w:val="bullet"/>
      <w:lvlText w:val="•"/>
      <w:lvlJc w:val="left"/>
      <w:pPr>
        <w:ind w:left="1960" w:hanging="360"/>
      </w:pPr>
      <w:rPr/>
    </w:lvl>
    <w:lvl w:ilvl="5">
      <w:start w:val="0"/>
      <w:numFmt w:val="bullet"/>
      <w:lvlText w:val="•"/>
      <w:lvlJc w:val="left"/>
      <w:pPr>
        <w:ind w:left="2287" w:hanging="360"/>
      </w:pPr>
      <w:rPr/>
    </w:lvl>
    <w:lvl w:ilvl="6">
      <w:start w:val="0"/>
      <w:numFmt w:val="bullet"/>
      <w:lvlText w:val="•"/>
      <w:lvlJc w:val="left"/>
      <w:pPr>
        <w:ind w:left="2613" w:hanging="360"/>
      </w:pPr>
      <w:rPr/>
    </w:lvl>
    <w:lvl w:ilvl="7">
      <w:start w:val="0"/>
      <w:numFmt w:val="bullet"/>
      <w:lvlText w:val="•"/>
      <w:lvlJc w:val="left"/>
      <w:pPr>
        <w:ind w:left="2940" w:hanging="360"/>
      </w:pPr>
      <w:rPr/>
    </w:lvl>
    <w:lvl w:ilvl="8">
      <w:start w:val="0"/>
      <w:numFmt w:val="bullet"/>
      <w:lvlText w:val="•"/>
      <w:lvlJc w:val="left"/>
      <w:pPr>
        <w:ind w:left="3267" w:hanging="360"/>
      </w:pPr>
      <w:rPr/>
    </w:lvl>
  </w:abstractNum>
  <w:abstractNum w:abstractNumId="23">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24">
    <w:lvl w:ilvl="0">
      <w:start w:val="0"/>
      <w:numFmt w:val="bullet"/>
      <w:lvlText w:val="●"/>
      <w:lvlJc w:val="left"/>
      <w:pPr>
        <w:ind w:left="825" w:hanging="360"/>
      </w:pPr>
      <w:rPr>
        <w:rFonts w:ascii="Noto Sans Symbols" w:cs="Noto Sans Symbols" w:eastAsia="Noto Sans Symbols" w:hAnsi="Noto Sans Symbols"/>
        <w:sz w:val="20"/>
        <w:szCs w:val="20"/>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25">
    <w:lvl w:ilvl="0">
      <w:start w:val="0"/>
      <w:numFmt w:val="bullet"/>
      <w:lvlText w:val="●"/>
      <w:lvlJc w:val="left"/>
      <w:pPr>
        <w:ind w:left="829" w:hanging="359.9999999999999"/>
      </w:pPr>
      <w:rPr>
        <w:rFonts w:ascii="Noto Sans Symbols" w:cs="Noto Sans Symbols" w:eastAsia="Noto Sans Symbols" w:hAnsi="Noto Sans Symbols"/>
        <w:sz w:val="20"/>
        <w:szCs w:val="20"/>
      </w:rPr>
    </w:lvl>
    <w:lvl w:ilvl="1">
      <w:start w:val="0"/>
      <w:numFmt w:val="bullet"/>
      <w:lvlText w:val="•"/>
      <w:lvlJc w:val="left"/>
      <w:pPr>
        <w:ind w:left="1191" w:hanging="360"/>
      </w:pPr>
      <w:rPr/>
    </w:lvl>
    <w:lvl w:ilvl="2">
      <w:start w:val="0"/>
      <w:numFmt w:val="bullet"/>
      <w:lvlText w:val="•"/>
      <w:lvlJc w:val="left"/>
      <w:pPr>
        <w:ind w:left="1562" w:hanging="360"/>
      </w:pPr>
      <w:rPr/>
    </w:lvl>
    <w:lvl w:ilvl="3">
      <w:start w:val="0"/>
      <w:numFmt w:val="bullet"/>
      <w:lvlText w:val="•"/>
      <w:lvlJc w:val="left"/>
      <w:pPr>
        <w:ind w:left="1933" w:hanging="360"/>
      </w:pPr>
      <w:rPr/>
    </w:lvl>
    <w:lvl w:ilvl="4">
      <w:start w:val="0"/>
      <w:numFmt w:val="bullet"/>
      <w:lvlText w:val="•"/>
      <w:lvlJc w:val="left"/>
      <w:pPr>
        <w:ind w:left="2304" w:hanging="360"/>
      </w:pPr>
      <w:rPr/>
    </w:lvl>
    <w:lvl w:ilvl="5">
      <w:start w:val="0"/>
      <w:numFmt w:val="bullet"/>
      <w:lvlText w:val="•"/>
      <w:lvlJc w:val="left"/>
      <w:pPr>
        <w:ind w:left="2675" w:hanging="360"/>
      </w:pPr>
      <w:rPr/>
    </w:lvl>
    <w:lvl w:ilvl="6">
      <w:start w:val="0"/>
      <w:numFmt w:val="bullet"/>
      <w:lvlText w:val="•"/>
      <w:lvlJc w:val="left"/>
      <w:pPr>
        <w:ind w:left="3046" w:hanging="360"/>
      </w:pPr>
      <w:rPr/>
    </w:lvl>
    <w:lvl w:ilvl="7">
      <w:start w:val="0"/>
      <w:numFmt w:val="bullet"/>
      <w:lvlText w:val="•"/>
      <w:lvlJc w:val="left"/>
      <w:pPr>
        <w:ind w:left="3417" w:hanging="360"/>
      </w:pPr>
      <w:rPr/>
    </w:lvl>
    <w:lvl w:ilvl="8">
      <w:start w:val="0"/>
      <w:numFmt w:val="bullet"/>
      <w:lvlText w:val="•"/>
      <w:lvlJc w:val="left"/>
      <w:pPr>
        <w:ind w:left="3788" w:hanging="360"/>
      </w:pPr>
      <w:rPr/>
    </w:lvl>
  </w:abstractNum>
  <w:abstractNum w:abstractNumId="26">
    <w:lvl w:ilvl="0">
      <w:start w:val="0"/>
      <w:numFmt w:val="bullet"/>
      <w:lvlText w:val="●"/>
      <w:lvlJc w:val="left"/>
      <w:pPr>
        <w:ind w:left="824" w:hanging="359.9999999999999"/>
      </w:pPr>
      <w:rPr>
        <w:rFonts w:ascii="Noto Sans Symbols" w:cs="Noto Sans Symbols" w:eastAsia="Noto Sans Symbols" w:hAnsi="Noto Sans Symbols"/>
        <w:sz w:val="20"/>
        <w:szCs w:val="20"/>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27">
    <w:lvl w:ilvl="0">
      <w:start w:val="0"/>
      <w:numFmt w:val="bullet"/>
      <w:lvlText w:val="●"/>
      <w:lvlJc w:val="left"/>
      <w:pPr>
        <w:ind w:left="825" w:hanging="360"/>
      </w:pPr>
      <w:rPr>
        <w:rFonts w:ascii="Noto Sans Symbols" w:cs="Noto Sans Symbols" w:eastAsia="Noto Sans Symbols" w:hAnsi="Noto Sans Symbols"/>
        <w:sz w:val="20"/>
        <w:szCs w:val="20"/>
        <w:vertAlign w:val="baseline"/>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28">
    <w:lvl w:ilvl="0">
      <w:start w:val="5"/>
      <w:numFmt w:val="decimal"/>
      <w:lvlText w:val="%1"/>
      <w:lvlJc w:val="left"/>
      <w:pPr>
        <w:ind w:left="1200" w:hanging="1080"/>
      </w:pPr>
      <w:rPr/>
    </w:lvl>
    <w:lvl w:ilvl="1">
      <w:start w:val="3"/>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1"/>
      <w:numFmt w:val="decimal"/>
      <w:lvlText w:val="%4."/>
      <w:lvlJc w:val="left"/>
      <w:pPr>
        <w:ind w:left="840" w:hanging="360"/>
      </w:pPr>
      <w:rPr>
        <w:rFonts w:ascii="Times New Roman" w:cs="Times New Roman" w:eastAsia="Times New Roman" w:hAnsi="Times New Roman"/>
        <w:sz w:val="24"/>
        <w:szCs w:val="24"/>
      </w:rPr>
    </w:lvl>
    <w:lvl w:ilvl="4">
      <w:start w:val="0"/>
      <w:numFmt w:val="bullet"/>
      <w:lvlText w:val="•"/>
      <w:lvlJc w:val="left"/>
      <w:pPr>
        <w:ind w:left="4000" w:hanging="360"/>
      </w:pPr>
      <w:rPr/>
    </w:lvl>
    <w:lvl w:ilvl="5">
      <w:start w:val="0"/>
      <w:numFmt w:val="bullet"/>
      <w:lvlText w:val="•"/>
      <w:lvlJc w:val="left"/>
      <w:pPr>
        <w:ind w:left="4933" w:hanging="360"/>
      </w:pPr>
      <w:rPr/>
    </w:lvl>
    <w:lvl w:ilvl="6">
      <w:start w:val="0"/>
      <w:numFmt w:val="bullet"/>
      <w:lvlText w:val="•"/>
      <w:lvlJc w:val="left"/>
      <w:pPr>
        <w:ind w:left="5866" w:hanging="360"/>
      </w:pPr>
      <w:rPr/>
    </w:lvl>
    <w:lvl w:ilvl="7">
      <w:start w:val="0"/>
      <w:numFmt w:val="bullet"/>
      <w:lvlText w:val="•"/>
      <w:lvlJc w:val="left"/>
      <w:pPr>
        <w:ind w:left="6800" w:hanging="360"/>
      </w:pPr>
      <w:rPr/>
    </w:lvl>
    <w:lvl w:ilvl="8">
      <w:start w:val="0"/>
      <w:numFmt w:val="bullet"/>
      <w:lvlText w:val="•"/>
      <w:lvlJc w:val="left"/>
      <w:pPr>
        <w:ind w:left="7733" w:hanging="360"/>
      </w:pPr>
      <w:rPr/>
    </w:lvl>
  </w:abstractNum>
  <w:abstractNum w:abstractNumId="29">
    <w:lvl w:ilvl="0">
      <w:start w:val="10"/>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0">
    <w:lvl w:ilvl="0">
      <w:start w:val="0"/>
      <w:numFmt w:val="bullet"/>
      <w:lvlText w:val="●"/>
      <w:lvlJc w:val="left"/>
      <w:pPr>
        <w:ind w:left="621" w:hanging="361"/>
      </w:pPr>
      <w:rPr>
        <w:rFonts w:ascii="Noto Sans Symbols" w:cs="Noto Sans Symbols" w:eastAsia="Noto Sans Symbols" w:hAnsi="Noto Sans Symbols"/>
        <w:sz w:val="22"/>
        <w:szCs w:val="22"/>
      </w:rPr>
    </w:lvl>
    <w:lvl w:ilvl="1">
      <w:start w:val="0"/>
      <w:numFmt w:val="bullet"/>
      <w:lvlText w:val="•"/>
      <w:lvlJc w:val="left"/>
      <w:pPr>
        <w:ind w:left="1442" w:hanging="361"/>
      </w:pPr>
      <w:rPr/>
    </w:lvl>
    <w:lvl w:ilvl="2">
      <w:start w:val="0"/>
      <w:numFmt w:val="bullet"/>
      <w:lvlText w:val="•"/>
      <w:lvlJc w:val="left"/>
      <w:pPr>
        <w:ind w:left="2264" w:hanging="361"/>
      </w:pPr>
      <w:rPr/>
    </w:lvl>
    <w:lvl w:ilvl="3">
      <w:start w:val="0"/>
      <w:numFmt w:val="bullet"/>
      <w:lvlText w:val="•"/>
      <w:lvlJc w:val="left"/>
      <w:pPr>
        <w:ind w:left="3086" w:hanging="361"/>
      </w:pPr>
      <w:rPr/>
    </w:lvl>
    <w:lvl w:ilvl="4">
      <w:start w:val="0"/>
      <w:numFmt w:val="bullet"/>
      <w:lvlText w:val="•"/>
      <w:lvlJc w:val="left"/>
      <w:pPr>
        <w:ind w:left="3908" w:hanging="361"/>
      </w:pPr>
      <w:rPr/>
    </w:lvl>
    <w:lvl w:ilvl="5">
      <w:start w:val="0"/>
      <w:numFmt w:val="bullet"/>
      <w:lvlText w:val="•"/>
      <w:lvlJc w:val="left"/>
      <w:pPr>
        <w:ind w:left="4730" w:hanging="361"/>
      </w:pPr>
      <w:rPr/>
    </w:lvl>
    <w:lvl w:ilvl="6">
      <w:start w:val="0"/>
      <w:numFmt w:val="bullet"/>
      <w:lvlText w:val="•"/>
      <w:lvlJc w:val="left"/>
      <w:pPr>
        <w:ind w:left="5552" w:hanging="361"/>
      </w:pPr>
      <w:rPr/>
    </w:lvl>
    <w:lvl w:ilvl="7">
      <w:start w:val="0"/>
      <w:numFmt w:val="bullet"/>
      <w:lvlText w:val="•"/>
      <w:lvlJc w:val="left"/>
      <w:pPr>
        <w:ind w:left="6374" w:hanging="361"/>
      </w:pPr>
      <w:rPr/>
    </w:lvl>
    <w:lvl w:ilvl="8">
      <w:start w:val="0"/>
      <w:numFmt w:val="bullet"/>
      <w:lvlText w:val="•"/>
      <w:lvlJc w:val="left"/>
      <w:pPr>
        <w:ind w:left="7196" w:hanging="361"/>
      </w:pPr>
      <w:rPr/>
    </w:lvl>
  </w:abstractNum>
  <w:abstractNum w:abstractNumId="31">
    <w:lvl w:ilvl="0">
      <w:start w:val="1"/>
      <w:numFmt w:val="decimal"/>
      <w:lvlText w:val="%1."/>
      <w:lvlJc w:val="left"/>
      <w:pPr>
        <w:ind w:left="840" w:hanging="360"/>
      </w:pPr>
      <w:rPr>
        <w:rFonts w:ascii="Times New Roman" w:cs="Times New Roman" w:eastAsia="Times New Roman" w:hAnsi="Times New Roman"/>
        <w:sz w:val="24"/>
        <w:szCs w:val="24"/>
      </w:rPr>
    </w:lvl>
    <w:lvl w:ilvl="1">
      <w:start w:val="1"/>
      <w:numFmt w:val="lowerLetter"/>
      <w:lvlText w:val="%2."/>
      <w:lvlJc w:val="left"/>
      <w:pPr>
        <w:ind w:left="1200" w:hanging="360"/>
      </w:pPr>
      <w:rPr>
        <w:rFonts w:ascii="Times New Roman" w:cs="Times New Roman" w:eastAsia="Times New Roman" w:hAnsi="Times New Roman"/>
        <w:sz w:val="24"/>
        <w:szCs w:val="24"/>
      </w:rPr>
    </w:lvl>
    <w:lvl w:ilvl="2">
      <w:start w:val="0"/>
      <w:numFmt w:val="bullet"/>
      <w:lvlText w:val="•"/>
      <w:lvlJc w:val="left"/>
      <w:pPr>
        <w:ind w:left="2133" w:hanging="360"/>
      </w:pPr>
      <w:rPr/>
    </w:lvl>
    <w:lvl w:ilvl="3">
      <w:start w:val="0"/>
      <w:numFmt w:val="bullet"/>
      <w:lvlText w:val="•"/>
      <w:lvlJc w:val="left"/>
      <w:pPr>
        <w:ind w:left="3066" w:hanging="360"/>
      </w:pPr>
      <w:rPr/>
    </w:lvl>
    <w:lvl w:ilvl="4">
      <w:start w:val="0"/>
      <w:numFmt w:val="bullet"/>
      <w:lvlText w:val="•"/>
      <w:lvlJc w:val="left"/>
      <w:pPr>
        <w:ind w:left="4000" w:hanging="360"/>
      </w:pPr>
      <w:rPr/>
    </w:lvl>
    <w:lvl w:ilvl="5">
      <w:start w:val="0"/>
      <w:numFmt w:val="bullet"/>
      <w:lvlText w:val="•"/>
      <w:lvlJc w:val="left"/>
      <w:pPr>
        <w:ind w:left="4933" w:hanging="360"/>
      </w:pPr>
      <w:rPr/>
    </w:lvl>
    <w:lvl w:ilvl="6">
      <w:start w:val="0"/>
      <w:numFmt w:val="bullet"/>
      <w:lvlText w:val="•"/>
      <w:lvlJc w:val="left"/>
      <w:pPr>
        <w:ind w:left="5866" w:hanging="360"/>
      </w:pPr>
      <w:rPr/>
    </w:lvl>
    <w:lvl w:ilvl="7">
      <w:start w:val="0"/>
      <w:numFmt w:val="bullet"/>
      <w:lvlText w:val="•"/>
      <w:lvlJc w:val="left"/>
      <w:pPr>
        <w:ind w:left="6800" w:hanging="360"/>
      </w:pPr>
      <w:rPr/>
    </w:lvl>
    <w:lvl w:ilvl="8">
      <w:start w:val="0"/>
      <w:numFmt w:val="bullet"/>
      <w:lvlText w:val="•"/>
      <w:lvlJc w:val="left"/>
      <w:pPr>
        <w:ind w:left="7733" w:hanging="360"/>
      </w:pPr>
      <w:rPr/>
    </w:lvl>
  </w:abstractNum>
  <w:abstractNum w:abstractNumId="32">
    <w:lvl w:ilvl="0">
      <w:start w:val="0"/>
      <w:numFmt w:val="bullet"/>
      <w:lvlText w:val=""/>
      <w:lvlJc w:val="left"/>
      <w:pPr>
        <w:ind w:left="530" w:hanging="360"/>
      </w:pPr>
      <w:rPr/>
    </w:lvl>
    <w:lvl w:ilvl="1">
      <w:start w:val="0"/>
      <w:numFmt w:val="bullet"/>
      <w:lvlText w:val="•"/>
      <w:lvlJc w:val="left"/>
      <w:pPr>
        <w:ind w:left="1370" w:hanging="360"/>
      </w:pPr>
      <w:rPr/>
    </w:lvl>
    <w:lvl w:ilvl="2">
      <w:start w:val="0"/>
      <w:numFmt w:val="bullet"/>
      <w:lvlText w:val="•"/>
      <w:lvlJc w:val="left"/>
      <w:pPr>
        <w:ind w:left="2200" w:hanging="360"/>
      </w:pPr>
      <w:rPr/>
    </w:lvl>
    <w:lvl w:ilvl="3">
      <w:start w:val="0"/>
      <w:numFmt w:val="bullet"/>
      <w:lvlText w:val="•"/>
      <w:lvlJc w:val="left"/>
      <w:pPr>
        <w:ind w:left="3030" w:hanging="360"/>
      </w:pPr>
      <w:rPr/>
    </w:lvl>
    <w:lvl w:ilvl="4">
      <w:start w:val="0"/>
      <w:numFmt w:val="bullet"/>
      <w:lvlText w:val="•"/>
      <w:lvlJc w:val="left"/>
      <w:pPr>
        <w:ind w:left="3860" w:hanging="360"/>
      </w:pPr>
      <w:rPr/>
    </w:lvl>
    <w:lvl w:ilvl="5">
      <w:start w:val="0"/>
      <w:numFmt w:val="bullet"/>
      <w:lvlText w:val="•"/>
      <w:lvlJc w:val="left"/>
      <w:pPr>
        <w:ind w:left="4690" w:hanging="360"/>
      </w:pPr>
      <w:rPr/>
    </w:lvl>
    <w:lvl w:ilvl="6">
      <w:start w:val="0"/>
      <w:numFmt w:val="bullet"/>
      <w:lvlText w:val="•"/>
      <w:lvlJc w:val="left"/>
      <w:pPr>
        <w:ind w:left="5520" w:hanging="360"/>
      </w:pPr>
      <w:rPr/>
    </w:lvl>
    <w:lvl w:ilvl="7">
      <w:start w:val="0"/>
      <w:numFmt w:val="bullet"/>
      <w:lvlText w:val="•"/>
      <w:lvlJc w:val="left"/>
      <w:pPr>
        <w:ind w:left="6350" w:hanging="360"/>
      </w:pPr>
      <w:rPr/>
    </w:lvl>
    <w:lvl w:ilvl="8">
      <w:start w:val="0"/>
      <w:numFmt w:val="bullet"/>
      <w:lvlText w:val="•"/>
      <w:lvlJc w:val="left"/>
      <w:pPr>
        <w:ind w:left="7180" w:hanging="360"/>
      </w:pPr>
      <w:rPr/>
    </w:lvl>
  </w:abstractNum>
  <w:abstractNum w:abstractNumId="33">
    <w:lvl w:ilvl="0">
      <w:start w:val="1"/>
      <w:numFmt w:val="decimal"/>
      <w:lvlText w:val="%1."/>
      <w:lvlJc w:val="left"/>
      <w:pPr>
        <w:ind w:left="1200" w:hanging="1081"/>
      </w:pPr>
      <w:rPr>
        <w:rFonts w:ascii="Times New Roman" w:cs="Times New Roman" w:eastAsia="Times New Roman" w:hAnsi="Times New Roman"/>
        <w:b w:val="1"/>
        <w:sz w:val="28"/>
        <w:szCs w:val="28"/>
      </w:rPr>
    </w:lvl>
    <w:lvl w:ilvl="1">
      <w:start w:val="1"/>
      <w:numFmt w:val="decimal"/>
      <w:lvlText w:val="%1.%2."/>
      <w:lvlJc w:val="left"/>
      <w:pPr>
        <w:ind w:left="1200" w:hanging="1080"/>
      </w:pPr>
      <w:rPr>
        <w:rFonts w:ascii="Times New Roman" w:cs="Times New Roman" w:eastAsia="Times New Roman" w:hAnsi="Times New Roman"/>
        <w:b w:val="1"/>
        <w:sz w:val="28"/>
        <w:szCs w:val="28"/>
      </w:rPr>
    </w:lvl>
    <w:lvl w:ilvl="2">
      <w:start w:val="0"/>
      <w:numFmt w:val="bullet"/>
      <w:lvlText w:val="●"/>
      <w:lvlJc w:val="left"/>
      <w:pPr>
        <w:ind w:left="1200" w:hanging="360"/>
      </w:pPr>
      <w:rPr>
        <w:rFonts w:ascii="Noto Sans Symbols" w:cs="Noto Sans Symbols" w:eastAsia="Noto Sans Symbols" w:hAnsi="Noto Sans Symbols"/>
        <w:sz w:val="24"/>
        <w:szCs w:val="24"/>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4">
    <w:lvl w:ilvl="0">
      <w:start w:val="9"/>
      <w:numFmt w:val="decimal"/>
      <w:lvlText w:val="%1"/>
      <w:lvlJc w:val="left"/>
      <w:pPr>
        <w:ind w:left="1200" w:hanging="1080"/>
      </w:pPr>
      <w:rPr/>
    </w:lvl>
    <w:lvl w:ilvl="1">
      <w:start w:val="4"/>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35">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09" w:hanging="360"/>
      </w:pPr>
      <w:rPr/>
    </w:lvl>
    <w:lvl w:ilvl="2">
      <w:start w:val="0"/>
      <w:numFmt w:val="bullet"/>
      <w:lvlText w:val="•"/>
      <w:lvlJc w:val="left"/>
      <w:pPr>
        <w:ind w:left="1578" w:hanging="360"/>
      </w:pPr>
      <w:rPr/>
    </w:lvl>
    <w:lvl w:ilvl="3">
      <w:start w:val="0"/>
      <w:numFmt w:val="bullet"/>
      <w:lvlText w:val="•"/>
      <w:lvlJc w:val="left"/>
      <w:pPr>
        <w:ind w:left="1947" w:hanging="360"/>
      </w:pPr>
      <w:rPr/>
    </w:lvl>
    <w:lvl w:ilvl="4">
      <w:start w:val="0"/>
      <w:numFmt w:val="bullet"/>
      <w:lvlText w:val="•"/>
      <w:lvlJc w:val="left"/>
      <w:pPr>
        <w:ind w:left="2316" w:hanging="360"/>
      </w:pPr>
      <w:rPr/>
    </w:lvl>
    <w:lvl w:ilvl="5">
      <w:start w:val="0"/>
      <w:numFmt w:val="bullet"/>
      <w:lvlText w:val="•"/>
      <w:lvlJc w:val="left"/>
      <w:pPr>
        <w:ind w:left="2685" w:hanging="360"/>
      </w:pPr>
      <w:rPr/>
    </w:lvl>
    <w:lvl w:ilvl="6">
      <w:start w:val="0"/>
      <w:numFmt w:val="bullet"/>
      <w:lvlText w:val="•"/>
      <w:lvlJc w:val="left"/>
      <w:pPr>
        <w:ind w:left="3054" w:hanging="360"/>
      </w:pPr>
      <w:rPr/>
    </w:lvl>
    <w:lvl w:ilvl="7">
      <w:start w:val="0"/>
      <w:numFmt w:val="bullet"/>
      <w:lvlText w:val="•"/>
      <w:lvlJc w:val="left"/>
      <w:pPr>
        <w:ind w:left="3423" w:hanging="360"/>
      </w:pPr>
      <w:rPr/>
    </w:lvl>
    <w:lvl w:ilvl="8">
      <w:start w:val="0"/>
      <w:numFmt w:val="bullet"/>
      <w:lvlText w:val="•"/>
      <w:lvlJc w:val="left"/>
      <w:pPr>
        <w:ind w:left="3792" w:hanging="360"/>
      </w:pPr>
      <w:rPr/>
    </w:lvl>
  </w:abstractNum>
  <w:abstractNum w:abstractNumId="36">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1716" w:hanging="360"/>
      </w:pPr>
      <w:rPr/>
    </w:lvl>
    <w:lvl w:ilvl="2">
      <w:start w:val="0"/>
      <w:numFmt w:val="bullet"/>
      <w:lvlText w:val="•"/>
      <w:lvlJc w:val="left"/>
      <w:pPr>
        <w:ind w:left="2592" w:hanging="360"/>
      </w:pPr>
      <w:rPr/>
    </w:lvl>
    <w:lvl w:ilvl="3">
      <w:start w:val="0"/>
      <w:numFmt w:val="bullet"/>
      <w:lvlText w:val="•"/>
      <w:lvlJc w:val="left"/>
      <w:pPr>
        <w:ind w:left="3468" w:hanging="360"/>
      </w:pPr>
      <w:rPr/>
    </w:lvl>
    <w:lvl w:ilvl="4">
      <w:start w:val="0"/>
      <w:numFmt w:val="bullet"/>
      <w:lvlText w:val="•"/>
      <w:lvlJc w:val="left"/>
      <w:pPr>
        <w:ind w:left="4344" w:hanging="360"/>
      </w:pPr>
      <w:rPr/>
    </w:lvl>
    <w:lvl w:ilvl="5">
      <w:start w:val="0"/>
      <w:numFmt w:val="bullet"/>
      <w:lvlText w:val="•"/>
      <w:lvlJc w:val="left"/>
      <w:pPr>
        <w:ind w:left="5220" w:hanging="360"/>
      </w:pPr>
      <w:rPr/>
    </w:lvl>
    <w:lvl w:ilvl="6">
      <w:start w:val="0"/>
      <w:numFmt w:val="bullet"/>
      <w:lvlText w:val="•"/>
      <w:lvlJc w:val="left"/>
      <w:pPr>
        <w:ind w:left="6096" w:hanging="360"/>
      </w:pPr>
      <w:rPr/>
    </w:lvl>
    <w:lvl w:ilvl="7">
      <w:start w:val="0"/>
      <w:numFmt w:val="bullet"/>
      <w:lvlText w:val="•"/>
      <w:lvlJc w:val="left"/>
      <w:pPr>
        <w:ind w:left="6972" w:hanging="360"/>
      </w:pPr>
      <w:rPr/>
    </w:lvl>
    <w:lvl w:ilvl="8">
      <w:start w:val="0"/>
      <w:numFmt w:val="bullet"/>
      <w:lvlText w:val="•"/>
      <w:lvlJc w:val="left"/>
      <w:pPr>
        <w:ind w:left="7848" w:hanging="360"/>
      </w:pPr>
      <w:rPr/>
    </w:lvl>
  </w:abstractNum>
  <w:abstractNum w:abstractNumId="37">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16" w:hanging="360"/>
      </w:pPr>
      <w:rPr/>
    </w:lvl>
    <w:lvl w:ilvl="2">
      <w:start w:val="0"/>
      <w:numFmt w:val="bullet"/>
      <w:lvlText w:val="•"/>
      <w:lvlJc w:val="left"/>
      <w:pPr>
        <w:ind w:left="1393" w:hanging="360"/>
      </w:pPr>
      <w:rPr/>
    </w:lvl>
    <w:lvl w:ilvl="3">
      <w:start w:val="0"/>
      <w:numFmt w:val="bullet"/>
      <w:lvlText w:val="•"/>
      <w:lvlJc w:val="left"/>
      <w:pPr>
        <w:ind w:left="1670" w:hanging="360"/>
      </w:pPr>
      <w:rPr/>
    </w:lvl>
    <w:lvl w:ilvl="4">
      <w:start w:val="0"/>
      <w:numFmt w:val="bullet"/>
      <w:lvlText w:val="•"/>
      <w:lvlJc w:val="left"/>
      <w:pPr>
        <w:ind w:left="1947" w:hanging="360"/>
      </w:pPr>
      <w:rPr/>
    </w:lvl>
    <w:lvl w:ilvl="5">
      <w:start w:val="0"/>
      <w:numFmt w:val="bullet"/>
      <w:lvlText w:val="•"/>
      <w:lvlJc w:val="left"/>
      <w:pPr>
        <w:ind w:left="2224" w:hanging="360"/>
      </w:pPr>
      <w:rPr/>
    </w:lvl>
    <w:lvl w:ilvl="6">
      <w:start w:val="0"/>
      <w:numFmt w:val="bullet"/>
      <w:lvlText w:val="•"/>
      <w:lvlJc w:val="left"/>
      <w:pPr>
        <w:ind w:left="2501" w:hanging="360"/>
      </w:pPr>
      <w:rPr/>
    </w:lvl>
    <w:lvl w:ilvl="7">
      <w:start w:val="0"/>
      <w:numFmt w:val="bullet"/>
      <w:lvlText w:val="•"/>
      <w:lvlJc w:val="left"/>
      <w:pPr>
        <w:ind w:left="2778" w:hanging="360"/>
      </w:pPr>
      <w:rPr/>
    </w:lvl>
    <w:lvl w:ilvl="8">
      <w:start w:val="0"/>
      <w:numFmt w:val="bullet"/>
      <w:lvlText w:val="•"/>
      <w:lvlJc w:val="left"/>
      <w:pPr>
        <w:ind w:left="3055" w:hanging="360"/>
      </w:pPr>
      <w:rPr/>
    </w:lvl>
  </w:abstractNum>
  <w:abstractNum w:abstractNumId="38">
    <w:lvl w:ilvl="0">
      <w:start w:val="8"/>
      <w:numFmt w:val="decimal"/>
      <w:lvlText w:val="%1"/>
      <w:lvlJc w:val="left"/>
      <w:pPr>
        <w:ind w:left="1200" w:hanging="1080"/>
      </w:pPr>
      <w:rPr/>
    </w:lvl>
    <w:lvl w:ilvl="1">
      <w:start w:val="6"/>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9">
    <w:lvl w:ilvl="0">
      <w:start w:val="0"/>
      <w:numFmt w:val="bullet"/>
      <w:lvlText w:val="●"/>
      <w:lvlJc w:val="left"/>
      <w:pPr>
        <w:ind w:left="824" w:hanging="359.9999999999999"/>
      </w:pPr>
      <w:rPr>
        <w:rFonts w:ascii="Noto Sans Symbols" w:cs="Noto Sans Symbols" w:eastAsia="Noto Sans Symbols" w:hAnsi="Noto Sans Symbols"/>
        <w:sz w:val="20"/>
        <w:szCs w:val="20"/>
        <w:vertAlign w:val="baseline"/>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40">
    <w:lvl w:ilvl="0">
      <w:start w:val="8"/>
      <w:numFmt w:val="decimal"/>
      <w:lvlText w:val="%1"/>
      <w:lvlJc w:val="left"/>
      <w:pPr>
        <w:ind w:left="1200" w:hanging="1080"/>
      </w:pPr>
      <w:rPr/>
    </w:lvl>
    <w:lvl w:ilvl="1">
      <w:start w:val="5"/>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1560" w:hanging="360"/>
      </w:pPr>
      <w:rPr>
        <w:rFonts w:ascii="Noto Sans Symbols" w:cs="Noto Sans Symbols" w:eastAsia="Noto Sans Symbols" w:hAnsi="Noto Sans Symbols"/>
        <w:sz w:val="24"/>
        <w:szCs w:val="24"/>
      </w:rPr>
    </w:lvl>
    <w:lvl w:ilvl="5">
      <w:start w:val="0"/>
      <w:numFmt w:val="bullet"/>
      <w:lvlText w:val="•"/>
      <w:lvlJc w:val="left"/>
      <w:pPr>
        <w:ind w:left="5133" w:hanging="360"/>
      </w:pPr>
      <w:rPr/>
    </w:lvl>
    <w:lvl w:ilvl="6">
      <w:start w:val="0"/>
      <w:numFmt w:val="bullet"/>
      <w:lvlText w:val="•"/>
      <w:lvlJc w:val="left"/>
      <w:pPr>
        <w:ind w:left="6026" w:hanging="360"/>
      </w:pPr>
      <w:rPr/>
    </w:lvl>
    <w:lvl w:ilvl="7">
      <w:start w:val="0"/>
      <w:numFmt w:val="bullet"/>
      <w:lvlText w:val="•"/>
      <w:lvlJc w:val="left"/>
      <w:pPr>
        <w:ind w:left="6920" w:hanging="360"/>
      </w:pPr>
      <w:rPr/>
    </w:lvl>
    <w:lvl w:ilvl="8">
      <w:start w:val="0"/>
      <w:numFmt w:val="bullet"/>
      <w:lvlText w:val="•"/>
      <w:lvlJc w:val="left"/>
      <w:pPr>
        <w:ind w:left="7813" w:hanging="360"/>
      </w:pPr>
      <w:rPr/>
    </w:lvl>
  </w:abstractNum>
  <w:abstractNum w:abstractNumId="41">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42">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48" w:hanging="360"/>
      </w:pPr>
      <w:rPr/>
    </w:lvl>
    <w:lvl w:ilvl="2">
      <w:start w:val="0"/>
      <w:numFmt w:val="bullet"/>
      <w:lvlText w:val="•"/>
      <w:lvlJc w:val="left"/>
      <w:pPr>
        <w:ind w:left="1456" w:hanging="360"/>
      </w:pPr>
      <w:rPr/>
    </w:lvl>
    <w:lvl w:ilvl="3">
      <w:start w:val="0"/>
      <w:numFmt w:val="bullet"/>
      <w:lvlText w:val="•"/>
      <w:lvlJc w:val="left"/>
      <w:pPr>
        <w:ind w:left="1764" w:hanging="360"/>
      </w:pPr>
      <w:rPr/>
    </w:lvl>
    <w:lvl w:ilvl="4">
      <w:start w:val="0"/>
      <w:numFmt w:val="bullet"/>
      <w:lvlText w:val="•"/>
      <w:lvlJc w:val="left"/>
      <w:pPr>
        <w:ind w:left="2072" w:hanging="360"/>
      </w:pPr>
      <w:rPr/>
    </w:lvl>
    <w:lvl w:ilvl="5">
      <w:start w:val="0"/>
      <w:numFmt w:val="bullet"/>
      <w:lvlText w:val="•"/>
      <w:lvlJc w:val="left"/>
      <w:pPr>
        <w:ind w:left="2380" w:hanging="360"/>
      </w:pPr>
      <w:rPr/>
    </w:lvl>
    <w:lvl w:ilvl="6">
      <w:start w:val="0"/>
      <w:numFmt w:val="bullet"/>
      <w:lvlText w:val="•"/>
      <w:lvlJc w:val="left"/>
      <w:pPr>
        <w:ind w:left="2688" w:hanging="360"/>
      </w:pPr>
      <w:rPr/>
    </w:lvl>
    <w:lvl w:ilvl="7">
      <w:start w:val="0"/>
      <w:numFmt w:val="bullet"/>
      <w:lvlText w:val="•"/>
      <w:lvlJc w:val="left"/>
      <w:pPr>
        <w:ind w:left="2996" w:hanging="360"/>
      </w:pPr>
      <w:rPr/>
    </w:lvl>
    <w:lvl w:ilvl="8">
      <w:start w:val="0"/>
      <w:numFmt w:val="bullet"/>
      <w:lvlText w:val="•"/>
      <w:lvlJc w:val="left"/>
      <w:pPr>
        <w:ind w:left="3304" w:hanging="360"/>
      </w:pPr>
      <w:rPr/>
    </w:lvl>
  </w:abstractNum>
  <w:abstractNum w:abstractNumId="43">
    <w:lvl w:ilvl="0">
      <w:start w:val="2"/>
      <w:numFmt w:val="decimal"/>
      <w:lvlText w:val="%1"/>
      <w:lvlJc w:val="left"/>
      <w:pPr>
        <w:ind w:left="1200" w:hanging="1080"/>
      </w:pPr>
      <w:rPr/>
    </w:lvl>
    <w:lvl w:ilvl="1">
      <w:start w:val="3"/>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44">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1560" w:hanging="360"/>
      </w:pPr>
      <w:rPr>
        <w:rFonts w:ascii="Noto Sans Symbols" w:cs="Noto Sans Symbols" w:eastAsia="Noto Sans Symbols" w:hAnsi="Noto Sans Symbols"/>
        <w:sz w:val="24"/>
        <w:szCs w:val="24"/>
      </w:rPr>
    </w:lvl>
    <w:lvl w:ilvl="2">
      <w:start w:val="0"/>
      <w:numFmt w:val="bullet"/>
      <w:lvlText w:val="•"/>
      <w:lvlJc w:val="left"/>
      <w:pPr>
        <w:ind w:left="2453" w:hanging="360"/>
      </w:pPr>
      <w:rPr/>
    </w:lvl>
    <w:lvl w:ilvl="3">
      <w:start w:val="0"/>
      <w:numFmt w:val="bullet"/>
      <w:lvlText w:val="•"/>
      <w:lvlJc w:val="left"/>
      <w:pPr>
        <w:ind w:left="3346" w:hanging="360"/>
      </w:pPr>
      <w:rPr/>
    </w:lvl>
    <w:lvl w:ilvl="4">
      <w:start w:val="0"/>
      <w:numFmt w:val="bullet"/>
      <w:lvlText w:val="•"/>
      <w:lvlJc w:val="left"/>
      <w:pPr>
        <w:ind w:left="4240" w:hanging="360"/>
      </w:pPr>
      <w:rPr/>
    </w:lvl>
    <w:lvl w:ilvl="5">
      <w:start w:val="0"/>
      <w:numFmt w:val="bullet"/>
      <w:lvlText w:val="•"/>
      <w:lvlJc w:val="left"/>
      <w:pPr>
        <w:ind w:left="5133" w:hanging="360"/>
      </w:pPr>
      <w:rPr/>
    </w:lvl>
    <w:lvl w:ilvl="6">
      <w:start w:val="0"/>
      <w:numFmt w:val="bullet"/>
      <w:lvlText w:val="•"/>
      <w:lvlJc w:val="left"/>
      <w:pPr>
        <w:ind w:left="6026" w:hanging="360"/>
      </w:pPr>
      <w:rPr/>
    </w:lvl>
    <w:lvl w:ilvl="7">
      <w:start w:val="0"/>
      <w:numFmt w:val="bullet"/>
      <w:lvlText w:val="•"/>
      <w:lvlJc w:val="left"/>
      <w:pPr>
        <w:ind w:left="6920" w:hanging="360"/>
      </w:pPr>
      <w:rPr/>
    </w:lvl>
    <w:lvl w:ilvl="8">
      <w:start w:val="0"/>
      <w:numFmt w:val="bullet"/>
      <w:lvlText w:val="•"/>
      <w:lvlJc w:val="left"/>
      <w:pPr>
        <w:ind w:left="7813" w:hanging="360"/>
      </w:pPr>
      <w:rPr/>
    </w:lvl>
  </w:abstractNum>
  <w:abstractNum w:abstractNumId="45">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09" w:hanging="360"/>
      </w:pPr>
      <w:rPr/>
    </w:lvl>
    <w:lvl w:ilvl="2">
      <w:start w:val="0"/>
      <w:numFmt w:val="bullet"/>
      <w:lvlText w:val="•"/>
      <w:lvlJc w:val="left"/>
      <w:pPr>
        <w:ind w:left="1578" w:hanging="360"/>
      </w:pPr>
      <w:rPr/>
    </w:lvl>
    <w:lvl w:ilvl="3">
      <w:start w:val="0"/>
      <w:numFmt w:val="bullet"/>
      <w:lvlText w:val="•"/>
      <w:lvlJc w:val="left"/>
      <w:pPr>
        <w:ind w:left="1947" w:hanging="360"/>
      </w:pPr>
      <w:rPr/>
    </w:lvl>
    <w:lvl w:ilvl="4">
      <w:start w:val="0"/>
      <w:numFmt w:val="bullet"/>
      <w:lvlText w:val="•"/>
      <w:lvlJc w:val="left"/>
      <w:pPr>
        <w:ind w:left="2316" w:hanging="360"/>
      </w:pPr>
      <w:rPr/>
    </w:lvl>
    <w:lvl w:ilvl="5">
      <w:start w:val="0"/>
      <w:numFmt w:val="bullet"/>
      <w:lvlText w:val="•"/>
      <w:lvlJc w:val="left"/>
      <w:pPr>
        <w:ind w:left="2685" w:hanging="360"/>
      </w:pPr>
      <w:rPr/>
    </w:lvl>
    <w:lvl w:ilvl="6">
      <w:start w:val="0"/>
      <w:numFmt w:val="bullet"/>
      <w:lvlText w:val="•"/>
      <w:lvlJc w:val="left"/>
      <w:pPr>
        <w:ind w:left="3054" w:hanging="360"/>
      </w:pPr>
      <w:rPr/>
    </w:lvl>
    <w:lvl w:ilvl="7">
      <w:start w:val="0"/>
      <w:numFmt w:val="bullet"/>
      <w:lvlText w:val="•"/>
      <w:lvlJc w:val="left"/>
      <w:pPr>
        <w:ind w:left="3423" w:hanging="360"/>
      </w:pPr>
      <w:rPr/>
    </w:lvl>
    <w:lvl w:ilvl="8">
      <w:start w:val="0"/>
      <w:numFmt w:val="bullet"/>
      <w:lvlText w:val="•"/>
      <w:lvlJc w:val="left"/>
      <w:pPr>
        <w:ind w:left="3792" w:hanging="360"/>
      </w:pPr>
      <w:rPr/>
    </w:lvl>
  </w:abstractNum>
  <w:abstractNum w:abstractNumId="46">
    <w:lvl w:ilvl="0">
      <w:start w:val="6"/>
      <w:numFmt w:val="decimal"/>
      <w:lvlText w:val="%1."/>
      <w:lvlJc w:val="left"/>
      <w:pPr>
        <w:ind w:left="1200" w:hanging="1081"/>
      </w:pPr>
      <w:rPr>
        <w:rFonts w:ascii="Times New Roman" w:cs="Times New Roman" w:eastAsia="Times New Roman" w:hAnsi="Times New Roman"/>
        <w:b w:val="1"/>
        <w:sz w:val="28"/>
        <w:szCs w:val="28"/>
      </w:rPr>
    </w:lvl>
    <w:lvl w:ilvl="1">
      <w:start w:val="1"/>
      <w:numFmt w:val="decimal"/>
      <w:lvlText w:val="%1.%2."/>
      <w:lvlJc w:val="left"/>
      <w:pPr>
        <w:ind w:left="1199" w:hanging="1080"/>
      </w:pPr>
      <w:rPr>
        <w:rFonts w:ascii="Times New Roman" w:cs="Times New Roman" w:eastAsia="Times New Roman" w:hAnsi="Times New Roman"/>
        <w:b w:val="1"/>
        <w:sz w:val="28"/>
        <w:szCs w:val="28"/>
      </w:rPr>
    </w:lvl>
    <w:lvl w:ilvl="2">
      <w:start w:val="1"/>
      <w:numFmt w:val="decimal"/>
      <w:lvlText w:val="%3."/>
      <w:lvlJc w:val="left"/>
      <w:pPr>
        <w:ind w:left="840" w:hanging="360"/>
      </w:pPr>
      <w:rPr>
        <w:rFonts w:ascii="Times New Roman" w:cs="Times New Roman" w:eastAsia="Times New Roman" w:hAnsi="Times New Roman"/>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1560" w:hanging="360"/>
      </w:pPr>
      <w:rPr>
        <w:rFonts w:ascii="Noto Sans Symbols" w:cs="Noto Sans Symbols" w:eastAsia="Noto Sans Symbols" w:hAnsi="Noto Sans Symbols"/>
        <w:sz w:val="24"/>
        <w:szCs w:val="24"/>
      </w:rPr>
    </w:lvl>
    <w:lvl w:ilvl="5">
      <w:start w:val="0"/>
      <w:numFmt w:val="bullet"/>
      <w:lvlText w:val="•"/>
      <w:lvlJc w:val="left"/>
      <w:pPr>
        <w:ind w:left="4575" w:hanging="360"/>
      </w:pPr>
      <w:rPr/>
    </w:lvl>
    <w:lvl w:ilvl="6">
      <w:start w:val="0"/>
      <w:numFmt w:val="bullet"/>
      <w:lvlText w:val="•"/>
      <w:lvlJc w:val="left"/>
      <w:pPr>
        <w:ind w:left="5580" w:hanging="360"/>
      </w:pPr>
      <w:rPr/>
    </w:lvl>
    <w:lvl w:ilvl="7">
      <w:start w:val="0"/>
      <w:numFmt w:val="bullet"/>
      <w:lvlText w:val="•"/>
      <w:lvlJc w:val="left"/>
      <w:pPr>
        <w:ind w:left="6585" w:hanging="360"/>
      </w:pPr>
      <w:rPr/>
    </w:lvl>
    <w:lvl w:ilvl="8">
      <w:start w:val="0"/>
      <w:numFmt w:val="bullet"/>
      <w:lvlText w:val="•"/>
      <w:lvlJc w:val="left"/>
      <w:pPr>
        <w:ind w:left="7590" w:hanging="360"/>
      </w:pPr>
      <w:rPr/>
    </w:lvl>
  </w:abstractNum>
  <w:abstractNum w:abstractNumId="47">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48">
    <w:lvl w:ilvl="0">
      <w:start w:val="0"/>
      <w:numFmt w:val="bullet"/>
      <w:lvlText w:val="●"/>
      <w:lvlJc w:val="left"/>
      <w:pPr>
        <w:ind w:left="621" w:hanging="361"/>
      </w:pPr>
      <w:rPr>
        <w:rFonts w:ascii="Noto Sans Symbols" w:cs="Noto Sans Symbols" w:eastAsia="Noto Sans Symbols" w:hAnsi="Noto Sans Symbols"/>
        <w:sz w:val="22"/>
        <w:szCs w:val="22"/>
      </w:rPr>
    </w:lvl>
    <w:lvl w:ilvl="1">
      <w:start w:val="0"/>
      <w:numFmt w:val="bullet"/>
      <w:lvlText w:val="•"/>
      <w:lvlJc w:val="left"/>
      <w:pPr>
        <w:ind w:left="1442" w:hanging="361"/>
      </w:pPr>
      <w:rPr/>
    </w:lvl>
    <w:lvl w:ilvl="2">
      <w:start w:val="0"/>
      <w:numFmt w:val="bullet"/>
      <w:lvlText w:val="•"/>
      <w:lvlJc w:val="left"/>
      <w:pPr>
        <w:ind w:left="2264" w:hanging="361"/>
      </w:pPr>
      <w:rPr/>
    </w:lvl>
    <w:lvl w:ilvl="3">
      <w:start w:val="0"/>
      <w:numFmt w:val="bullet"/>
      <w:lvlText w:val="•"/>
      <w:lvlJc w:val="left"/>
      <w:pPr>
        <w:ind w:left="3086" w:hanging="361"/>
      </w:pPr>
      <w:rPr/>
    </w:lvl>
    <w:lvl w:ilvl="4">
      <w:start w:val="0"/>
      <w:numFmt w:val="bullet"/>
      <w:lvlText w:val="•"/>
      <w:lvlJc w:val="left"/>
      <w:pPr>
        <w:ind w:left="3908" w:hanging="361"/>
      </w:pPr>
      <w:rPr/>
    </w:lvl>
    <w:lvl w:ilvl="5">
      <w:start w:val="0"/>
      <w:numFmt w:val="bullet"/>
      <w:lvlText w:val="•"/>
      <w:lvlJc w:val="left"/>
      <w:pPr>
        <w:ind w:left="4730" w:hanging="361"/>
      </w:pPr>
      <w:rPr/>
    </w:lvl>
    <w:lvl w:ilvl="6">
      <w:start w:val="0"/>
      <w:numFmt w:val="bullet"/>
      <w:lvlText w:val="•"/>
      <w:lvlJc w:val="left"/>
      <w:pPr>
        <w:ind w:left="5552" w:hanging="361"/>
      </w:pPr>
      <w:rPr/>
    </w:lvl>
    <w:lvl w:ilvl="7">
      <w:start w:val="0"/>
      <w:numFmt w:val="bullet"/>
      <w:lvlText w:val="•"/>
      <w:lvlJc w:val="left"/>
      <w:pPr>
        <w:ind w:left="6374" w:hanging="361"/>
      </w:pPr>
      <w:rPr/>
    </w:lvl>
    <w:lvl w:ilvl="8">
      <w:start w:val="0"/>
      <w:numFmt w:val="bullet"/>
      <w:lvlText w:val="•"/>
      <w:lvlJc w:val="left"/>
      <w:pPr>
        <w:ind w:left="7196"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199" w:hanging="1080"/>
    </w:pPr>
    <w:rPr>
      <w:b w:val="1"/>
      <w:sz w:val="28"/>
      <w:szCs w:val="28"/>
    </w:rPr>
  </w:style>
  <w:style w:type="paragraph" w:styleId="Heading2">
    <w:name w:val="heading 2"/>
    <w:basedOn w:val="Normal"/>
    <w:next w:val="Normal"/>
    <w:pPr>
      <w:spacing w:before="223" w:lineRule="auto"/>
      <w:ind w:left="1200" w:hanging="108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5.xml"/><Relationship Id="rId14" Type="http://schemas.openxmlformats.org/officeDocument/2006/relationships/footer" Target="footer4.xml"/><Relationship Id="rId17" Type="http://schemas.openxmlformats.org/officeDocument/2006/relationships/header" Target="header6.xml"/><Relationship Id="rId16"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6" Type="http://schemas.openxmlformats.org/officeDocument/2006/relationships/styles" Target="styles.xml"/><Relationship Id="rId18" Type="http://schemas.openxmlformats.org/officeDocument/2006/relationships/footer" Target="footer6.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