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1907308"/>
        <w:docPartObj>
          <w:docPartGallery w:val="Cover Pages"/>
          <w:docPartUnique/>
        </w:docPartObj>
      </w:sdtPr>
      <w:sdtContent>
        <w:p w14:paraId="4B124FF5" w14:textId="77777777" w:rsidR="00934318" w:rsidRPr="004430FE" w:rsidRDefault="00934318" w:rsidP="00FB4C3B"/>
        <w:p w14:paraId="18924F89" w14:textId="77777777" w:rsidR="005B14BA" w:rsidRPr="004430FE" w:rsidRDefault="005B14BA" w:rsidP="00FB4C3B"/>
        <w:p w14:paraId="4001F2F7" w14:textId="77777777" w:rsidR="005B14BA" w:rsidRPr="004430FE" w:rsidRDefault="005B14BA" w:rsidP="00FB4C3B"/>
        <w:p w14:paraId="25D2D06A" w14:textId="77777777" w:rsidR="005B14BA" w:rsidRPr="004430FE" w:rsidRDefault="005B14BA" w:rsidP="00FB4C3B"/>
        <w:p w14:paraId="23922E74" w14:textId="77777777" w:rsidR="005B14BA" w:rsidRPr="004430FE" w:rsidRDefault="005B14BA" w:rsidP="00FB4C3B"/>
        <w:p w14:paraId="3A0CD79B" w14:textId="77777777" w:rsidR="005B14BA" w:rsidRPr="004430FE" w:rsidRDefault="005B14BA" w:rsidP="00FB4C3B"/>
        <w:p w14:paraId="19B82961" w14:textId="77777777" w:rsidR="005B14BA" w:rsidRPr="004430FE" w:rsidRDefault="005B14BA" w:rsidP="00FB4C3B"/>
        <w:p w14:paraId="4918406F" w14:textId="77777777" w:rsidR="005B14BA" w:rsidRPr="004430FE" w:rsidRDefault="005B14BA" w:rsidP="00FB4C3B"/>
        <w:p w14:paraId="426CC621" w14:textId="77777777" w:rsidR="005B14BA" w:rsidRPr="004430FE" w:rsidRDefault="005B14BA" w:rsidP="00FB4C3B"/>
        <w:p w14:paraId="61F9B7BA" w14:textId="77777777" w:rsidR="005B14BA" w:rsidRPr="004430FE" w:rsidRDefault="005B14BA" w:rsidP="00FB4C3B"/>
        <w:p w14:paraId="0335F401" w14:textId="77777777" w:rsidR="001C5EF3" w:rsidRPr="004430FE" w:rsidRDefault="001C5EF3" w:rsidP="001C5EF3">
          <w:pPr>
            <w:spacing w:after="80" w:line="240" w:lineRule="auto"/>
            <w:contextualSpacing/>
            <w:rPr>
              <w:rFonts w:eastAsia="Yu Gothic Light" w:hint="eastAsia"/>
              <w:b/>
              <w:bCs/>
              <w:color w:val="FFFFFF"/>
              <w:spacing w:val="-10"/>
              <w:kern w:val="28"/>
              <w:sz w:val="44"/>
              <w:szCs w:val="44"/>
            </w:rPr>
          </w:pPr>
          <w:r w:rsidRPr="004430FE">
            <w:rPr>
              <w:rFonts w:eastAsia="Yu Gothic Light"/>
              <w:b/>
              <w:bCs/>
              <w:i/>
              <w:iCs/>
              <w:color w:val="FFFFFF"/>
              <w:spacing w:val="-10"/>
              <w:kern w:val="28"/>
              <w:sz w:val="44"/>
              <w:szCs w:val="44"/>
              <w:lang w:val="en-GB"/>
            </w:rPr>
            <w:t>CMSY++ assessment model</w:t>
          </w:r>
        </w:p>
        <w:p w14:paraId="47DE75E5" w14:textId="7CAA9078" w:rsidR="001C5EF3" w:rsidRPr="004430FE" w:rsidRDefault="001C5EF3" w:rsidP="001C5EF3">
          <w:pPr>
            <w:rPr>
              <w:rFonts w:cs="Aptos"/>
              <w:color w:val="FFFFFF"/>
            </w:rPr>
          </w:pPr>
          <w:r w:rsidRPr="004430FE">
            <w:rPr>
              <w:rFonts w:cs="Aptos"/>
              <w:color w:val="FFFFFF"/>
            </w:rPr>
            <w:t xml:space="preserve">Deliverable Number: </w:t>
          </w:r>
          <w:r w:rsidR="0093241D">
            <w:rPr>
              <w:rFonts w:cs="Aptos"/>
              <w:color w:val="FFFFFF"/>
            </w:rPr>
            <w:t>D</w:t>
          </w:r>
          <w:r w:rsidRPr="004430FE">
            <w:rPr>
              <w:rFonts w:cs="Aptos"/>
              <w:color w:val="FFFFFF"/>
            </w:rPr>
            <w:t>3.6</w:t>
          </w:r>
        </w:p>
        <w:p w14:paraId="3C5DC07D" w14:textId="77777777" w:rsidR="001C5EF3" w:rsidRPr="004430FE" w:rsidRDefault="001C5EF3" w:rsidP="001C5EF3"/>
        <w:p w14:paraId="73AE5446" w14:textId="169A4594" w:rsidR="001C5EF3" w:rsidRPr="004430FE" w:rsidRDefault="001C5EF3" w:rsidP="001C5EF3">
          <w:pPr>
            <w:rPr>
              <w:rFonts w:cs="Aptos"/>
              <w:color w:val="FFFFFF"/>
            </w:rPr>
          </w:pPr>
          <w:r w:rsidRPr="004430FE">
            <w:rPr>
              <w:rFonts w:cs="Aptos"/>
              <w:color w:val="FFFFFF"/>
            </w:rPr>
            <w:t xml:space="preserve">Date 30.10.2026 | </w:t>
          </w:r>
          <w:r w:rsidR="00B23F87">
            <w:rPr>
              <w:rFonts w:cs="Aptos"/>
              <w:color w:val="FFFFFF"/>
            </w:rPr>
            <w:t>Final Version</w:t>
          </w:r>
        </w:p>
        <w:p w14:paraId="01E3EB9B" w14:textId="77777777" w:rsidR="001C5EF3" w:rsidRPr="004430FE" w:rsidRDefault="001C5EF3" w:rsidP="001C5EF3">
          <w:pPr>
            <w:rPr>
              <w:rFonts w:cs="Aptos"/>
              <w:i/>
              <w:iCs/>
              <w:color w:val="FFFFFF"/>
            </w:rPr>
          </w:pPr>
          <w:r w:rsidRPr="004430FE">
            <w:rPr>
              <w:rFonts w:cs="Aptos"/>
              <w:i/>
              <w:iCs/>
              <w:color w:val="FFFFFF"/>
              <w:lang w:val="it-IT"/>
            </w:rPr>
            <w:t>Contributors:</w:t>
          </w:r>
          <w:r w:rsidRPr="004430FE">
            <w:rPr>
              <w:rFonts w:cs="Aptos"/>
              <w:i/>
              <w:iCs/>
              <w:color w:val="FFFFFF"/>
            </w:rPr>
            <w:t xml:space="preserve"> </w:t>
          </w:r>
          <w:r w:rsidRPr="004430FE">
            <w:rPr>
              <w:rFonts w:cs="Aptos"/>
              <w:i/>
              <w:iCs/>
              <w:color w:val="FFFFFF"/>
              <w:lang w:val="it-IT"/>
            </w:rPr>
            <w:t>Maria Lazarina, Sophie Manousi, Aristea Zafeiropoulou, Athanassios Tsikliras</w:t>
          </w:r>
        </w:p>
        <w:p w14:paraId="1FD25B9F" w14:textId="77777777" w:rsidR="001C5EF3" w:rsidRPr="004430FE" w:rsidRDefault="001C5EF3" w:rsidP="001C5EF3">
          <w:pPr>
            <w:rPr>
              <w:rFonts w:cs="Aptos"/>
              <w:b/>
              <w:bCs/>
              <w:color w:val="FFFFFF"/>
            </w:rPr>
          </w:pPr>
          <w:r w:rsidRPr="004430FE">
            <w:rPr>
              <w:rFonts w:cs="Aptos"/>
              <w:b/>
              <w:bCs/>
              <w:color w:val="FFFFFF"/>
            </w:rPr>
            <w:t>Visibility: Public</w:t>
          </w:r>
        </w:p>
        <w:p w14:paraId="1C0DEDF4" w14:textId="77777777" w:rsidR="00A67A6C" w:rsidRPr="004430FE" w:rsidRDefault="00934318" w:rsidP="00FB4C3B">
          <w:r w:rsidRPr="004430FE">
            <w:br w:type="page"/>
          </w:r>
        </w:p>
      </w:sdtContent>
    </w:sdt>
    <w:p w14:paraId="5D6E6069" w14:textId="112903A2" w:rsidR="00066330" w:rsidRPr="004430FE" w:rsidRDefault="004D6F65" w:rsidP="00FB4C3B">
      <w:pPr>
        <w:pStyle w:val="Heading1"/>
      </w:pPr>
      <w:bookmarkStart w:id="0" w:name="_Toc241863251"/>
      <w:r w:rsidRPr="004430FE">
        <w:t>DOCUMENT INFORMATION</w:t>
      </w:r>
      <w:bookmarkEnd w:id="0"/>
    </w:p>
    <w:p w14:paraId="6E7593E1" w14:textId="77777777" w:rsidR="00066330" w:rsidRPr="004430FE"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066330" w:rsidRPr="004430FE" w14:paraId="754D4A4B" w14:textId="77777777" w:rsidTr="4F6246FD">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2FB7029E" w14:textId="77777777" w:rsidR="00066330" w:rsidRPr="004430FE" w:rsidRDefault="00066330" w:rsidP="00020573">
            <w:r w:rsidRPr="004430FE">
              <w:t>Grant Agreement</w:t>
            </w:r>
          </w:p>
        </w:tc>
        <w:tc>
          <w:tcPr>
            <w:tcW w:w="6611" w:type="dxa"/>
            <w:vAlign w:val="center"/>
            <w:hideMark/>
          </w:tcPr>
          <w:p w14:paraId="1AEC462F" w14:textId="77777777" w:rsidR="00066330" w:rsidRPr="004430FE" w:rsidRDefault="00066330" w:rsidP="00020573">
            <w:pPr>
              <w:cnfStyle w:val="100000000000" w:firstRow="1" w:lastRow="0" w:firstColumn="0" w:lastColumn="0" w:oddVBand="0" w:evenVBand="0" w:oddHBand="0" w:evenHBand="0" w:firstRowFirstColumn="0" w:firstRowLastColumn="0" w:lastRowFirstColumn="0" w:lastRowLastColumn="0"/>
            </w:pPr>
            <w:r w:rsidRPr="004430FE">
              <w:t>101157456</w:t>
            </w:r>
          </w:p>
        </w:tc>
      </w:tr>
      <w:tr w:rsidR="00066330" w:rsidRPr="004430FE" w14:paraId="5D0F82B9" w14:textId="77777777" w:rsidTr="4F6246F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1281B8E" w14:textId="77777777" w:rsidR="00066330" w:rsidRPr="004430FE" w:rsidRDefault="00066330" w:rsidP="00020573">
            <w:r w:rsidRPr="004430FE">
              <w:t>Project Acronym</w:t>
            </w:r>
          </w:p>
        </w:tc>
        <w:tc>
          <w:tcPr>
            <w:tcW w:w="6611" w:type="dxa"/>
            <w:hideMark/>
          </w:tcPr>
          <w:p w14:paraId="6AB5D73F" w14:textId="77777777" w:rsidR="00066330" w:rsidRPr="004430FE" w:rsidRDefault="00066330" w:rsidP="00020573">
            <w:pPr>
              <w:cnfStyle w:val="000000100000" w:firstRow="0" w:lastRow="0" w:firstColumn="0" w:lastColumn="0" w:oddVBand="0" w:evenVBand="0" w:oddHBand="1" w:evenHBand="0" w:firstRowFirstColumn="0" w:firstRowLastColumn="0" w:lastRowFirstColumn="0" w:lastRowLastColumn="0"/>
            </w:pPr>
            <w:r w:rsidRPr="004430FE">
              <w:t>SURIMI</w:t>
            </w:r>
          </w:p>
        </w:tc>
      </w:tr>
      <w:tr w:rsidR="00066330" w:rsidRPr="004430FE" w14:paraId="3B9EC6B4" w14:textId="77777777" w:rsidTr="4F6246FD">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716D032" w14:textId="77777777" w:rsidR="00066330" w:rsidRPr="004430FE" w:rsidRDefault="00066330" w:rsidP="00020573">
            <w:r w:rsidRPr="004430FE">
              <w:t>Project Title</w:t>
            </w:r>
          </w:p>
        </w:tc>
        <w:tc>
          <w:tcPr>
            <w:tcW w:w="6611" w:type="dxa"/>
          </w:tcPr>
          <w:p w14:paraId="013DD19B" w14:textId="77777777" w:rsidR="00066330" w:rsidRPr="004430FE" w:rsidRDefault="00066330" w:rsidP="00020573">
            <w:pPr>
              <w:cnfStyle w:val="000000000000" w:firstRow="0" w:lastRow="0" w:firstColumn="0" w:lastColumn="0" w:oddVBand="0" w:evenVBand="0" w:oddHBand="0" w:evenHBand="0" w:firstRowFirstColumn="0" w:firstRowLastColumn="0" w:lastRowFirstColumn="0" w:lastRowLastColumn="0"/>
            </w:pPr>
            <w:r w:rsidRPr="004430FE">
              <w:t>Integration of innovative and reliable socio-ecological models and user-driven solutions into the Digital Twin Ocean, to facilitate what-if scenarios and decision support, under a co-creation approach.</w:t>
            </w:r>
          </w:p>
        </w:tc>
      </w:tr>
      <w:tr w:rsidR="001C5EF3" w:rsidRPr="004430FE" w14:paraId="68B35F65" w14:textId="77777777" w:rsidTr="4F6246F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539C55A" w14:textId="77777777" w:rsidR="001C5EF3" w:rsidRPr="004430FE" w:rsidRDefault="001C5EF3" w:rsidP="001C5EF3">
            <w:r w:rsidRPr="004430FE">
              <w:t>Deliverable Number</w:t>
            </w:r>
          </w:p>
        </w:tc>
        <w:tc>
          <w:tcPr>
            <w:tcW w:w="6611" w:type="dxa"/>
            <w:hideMark/>
          </w:tcPr>
          <w:p w14:paraId="2454EA75" w14:textId="60BB8367" w:rsidR="001C5EF3" w:rsidRPr="004430FE" w:rsidRDefault="001C5EF3" w:rsidP="001C5EF3">
            <w:pPr>
              <w:cnfStyle w:val="000000100000" w:firstRow="0" w:lastRow="0" w:firstColumn="0" w:lastColumn="0" w:oddVBand="0" w:evenVBand="0" w:oddHBand="1" w:evenHBand="0" w:firstRowFirstColumn="0" w:firstRowLastColumn="0" w:lastRowFirstColumn="0" w:lastRowLastColumn="0"/>
            </w:pPr>
            <w:r w:rsidRPr="004430FE">
              <w:t>D3.6</w:t>
            </w:r>
          </w:p>
        </w:tc>
      </w:tr>
      <w:tr w:rsidR="001C5EF3" w:rsidRPr="004430FE" w14:paraId="02EE43F1" w14:textId="77777777" w:rsidTr="4F6246FD">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45F9E2D" w14:textId="77777777" w:rsidR="001C5EF3" w:rsidRPr="004430FE" w:rsidRDefault="001C5EF3" w:rsidP="001C5EF3">
            <w:r w:rsidRPr="004430FE">
              <w:t>Work Package Number</w:t>
            </w:r>
          </w:p>
        </w:tc>
        <w:tc>
          <w:tcPr>
            <w:tcW w:w="6611" w:type="dxa"/>
            <w:hideMark/>
          </w:tcPr>
          <w:p w14:paraId="23440130" w14:textId="4B6E243F" w:rsidR="001C5EF3" w:rsidRPr="004430FE" w:rsidRDefault="001C5EF3" w:rsidP="001C5EF3">
            <w:pPr>
              <w:cnfStyle w:val="000000000000" w:firstRow="0" w:lastRow="0" w:firstColumn="0" w:lastColumn="0" w:oddVBand="0" w:evenVBand="0" w:oddHBand="0" w:evenHBand="0" w:firstRowFirstColumn="0" w:firstRowLastColumn="0" w:lastRowFirstColumn="0" w:lastRowLastColumn="0"/>
            </w:pPr>
            <w:r w:rsidRPr="004430FE">
              <w:t>WP3</w:t>
            </w:r>
          </w:p>
        </w:tc>
      </w:tr>
      <w:tr w:rsidR="001C5EF3" w:rsidRPr="004430FE" w14:paraId="2D3DE1A4" w14:textId="77777777" w:rsidTr="4F6246F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09B11C31" w14:textId="77777777" w:rsidR="001C5EF3" w:rsidRPr="004430FE" w:rsidRDefault="001C5EF3" w:rsidP="001C5EF3">
            <w:r w:rsidRPr="004430FE">
              <w:t>Deliverable Title</w:t>
            </w:r>
          </w:p>
        </w:tc>
        <w:tc>
          <w:tcPr>
            <w:tcW w:w="6611" w:type="dxa"/>
            <w:hideMark/>
          </w:tcPr>
          <w:p w14:paraId="6A933AA6" w14:textId="5B715CED" w:rsidR="001C5EF3" w:rsidRPr="004430FE" w:rsidRDefault="001C5EF3" w:rsidP="001C5EF3">
            <w:pPr>
              <w:cnfStyle w:val="000000100000" w:firstRow="0" w:lastRow="0" w:firstColumn="0" w:lastColumn="0" w:oddVBand="0" w:evenVBand="0" w:oddHBand="1" w:evenHBand="0" w:firstRowFirstColumn="0" w:firstRowLastColumn="0" w:lastRowFirstColumn="0" w:lastRowLastColumn="0"/>
            </w:pPr>
            <w:r w:rsidRPr="004430FE">
              <w:t>CMSY++ assessment model: Ready to use, open source, data-limited assessment model, deposited in a public repository</w:t>
            </w:r>
          </w:p>
        </w:tc>
      </w:tr>
      <w:tr w:rsidR="001C5EF3" w:rsidRPr="004430FE" w14:paraId="372818C9" w14:textId="77777777" w:rsidTr="4F6246FD">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A0617FC" w14:textId="77777777" w:rsidR="001C5EF3" w:rsidRPr="004430FE" w:rsidRDefault="001C5EF3" w:rsidP="001C5EF3">
            <w:r w:rsidRPr="004430FE">
              <w:t>Lead Partner</w:t>
            </w:r>
          </w:p>
        </w:tc>
        <w:tc>
          <w:tcPr>
            <w:tcW w:w="6611" w:type="dxa"/>
            <w:hideMark/>
          </w:tcPr>
          <w:p w14:paraId="16D2FC5C" w14:textId="7A830AC8" w:rsidR="001C5EF3" w:rsidRPr="004430FE" w:rsidRDefault="00123C1D" w:rsidP="001C5EF3">
            <w:pPr>
              <w:cnfStyle w:val="000000000000" w:firstRow="0" w:lastRow="0" w:firstColumn="0" w:lastColumn="0" w:oddVBand="0" w:evenVBand="0" w:oddHBand="0" w:evenHBand="0" w:firstRowFirstColumn="0" w:firstRowLastColumn="0" w:lastRowFirstColumn="0" w:lastRowLastColumn="0"/>
            </w:pPr>
            <w:r w:rsidRPr="004430FE">
              <w:t>U</w:t>
            </w:r>
            <w:r w:rsidR="00E006E0" w:rsidRPr="004430FE">
              <w:t>O</w:t>
            </w:r>
            <w:r w:rsidRPr="004430FE">
              <w:t>XF</w:t>
            </w:r>
          </w:p>
        </w:tc>
      </w:tr>
      <w:tr w:rsidR="001C5EF3" w:rsidRPr="004430FE" w14:paraId="09AD8315" w14:textId="77777777" w:rsidTr="4F6246F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84B95D0" w14:textId="77777777" w:rsidR="001C5EF3" w:rsidRPr="004430FE" w:rsidRDefault="001C5EF3" w:rsidP="001C5EF3">
            <w:r w:rsidRPr="004430FE">
              <w:t>Author(s)</w:t>
            </w:r>
          </w:p>
        </w:tc>
        <w:tc>
          <w:tcPr>
            <w:tcW w:w="6611" w:type="dxa"/>
            <w:hideMark/>
          </w:tcPr>
          <w:p w14:paraId="26BF0848" w14:textId="4CF35189" w:rsidR="001C5EF3" w:rsidRPr="004430FE" w:rsidRDefault="001C5EF3" w:rsidP="001C5EF3">
            <w:pPr>
              <w:cnfStyle w:val="000000100000" w:firstRow="0" w:lastRow="0" w:firstColumn="0" w:lastColumn="0" w:oddVBand="0" w:evenVBand="0" w:oddHBand="1" w:evenHBand="0" w:firstRowFirstColumn="0" w:firstRowLastColumn="0" w:lastRowFirstColumn="0" w:lastRowLastColumn="0"/>
            </w:pPr>
            <w:r w:rsidRPr="004430FE">
              <w:rPr>
                <w:lang w:val="it-IT"/>
              </w:rPr>
              <w:t>Maria Lazarina</w:t>
            </w:r>
            <w:r w:rsidRPr="004430FE">
              <w:rPr>
                <w:lang w:val="en-US"/>
              </w:rPr>
              <w:t xml:space="preserve">, Sophie Manousi, Aristea Zafeiropoulou, </w:t>
            </w:r>
            <w:r w:rsidRPr="004430FE">
              <w:rPr>
                <w:lang w:val="it-IT"/>
              </w:rPr>
              <w:t>Athanassios Tsikliras</w:t>
            </w:r>
          </w:p>
        </w:tc>
      </w:tr>
      <w:tr w:rsidR="001C5EF3" w:rsidRPr="004430FE" w14:paraId="6AA3E773" w14:textId="77777777" w:rsidTr="4F6246FD">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608A76B2" w14:textId="77777777" w:rsidR="001C5EF3" w:rsidRPr="004430FE" w:rsidRDefault="001C5EF3" w:rsidP="001C5EF3">
            <w:r w:rsidRPr="004430FE">
              <w:t>Due Date</w:t>
            </w:r>
          </w:p>
        </w:tc>
        <w:tc>
          <w:tcPr>
            <w:tcW w:w="6611" w:type="dxa"/>
            <w:hideMark/>
          </w:tcPr>
          <w:p w14:paraId="3AF8821A" w14:textId="129ADCB9" w:rsidR="001C5EF3" w:rsidRPr="004430FE" w:rsidRDefault="5E1BD518" w:rsidP="4F6246FD">
            <w:pPr>
              <w:cnfStyle w:val="000000000000" w:firstRow="0" w:lastRow="0" w:firstColumn="0" w:lastColumn="0" w:oddVBand="0" w:evenVBand="0" w:oddHBand="0" w:evenHBand="0" w:firstRowFirstColumn="0" w:firstRowLastColumn="0" w:lastRowFirstColumn="0" w:lastRowLastColumn="0"/>
            </w:pPr>
            <w:r w:rsidRPr="4F6246FD">
              <w:rPr>
                <w:rFonts w:eastAsia="Aptos" w:cs="Aptos"/>
              </w:rPr>
              <w:t>31 October 2026</w:t>
            </w:r>
          </w:p>
        </w:tc>
      </w:tr>
      <w:tr w:rsidR="001C5EF3" w:rsidRPr="004430FE" w14:paraId="585A91C4" w14:textId="77777777" w:rsidTr="4F6246F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CF315F9" w14:textId="77777777" w:rsidR="001C5EF3" w:rsidRPr="004430FE" w:rsidRDefault="001C5EF3" w:rsidP="001C5EF3">
            <w:r w:rsidRPr="004430FE">
              <w:t>Submission Date</w:t>
            </w:r>
          </w:p>
        </w:tc>
        <w:tc>
          <w:tcPr>
            <w:tcW w:w="6611" w:type="dxa"/>
            <w:hideMark/>
          </w:tcPr>
          <w:p w14:paraId="049EBA37" w14:textId="7B52A20B" w:rsidR="001C5EF3" w:rsidRPr="004430FE" w:rsidRDefault="7BD92E66" w:rsidP="4F6246FD">
            <w:pPr>
              <w:cnfStyle w:val="000000100000" w:firstRow="0" w:lastRow="0" w:firstColumn="0" w:lastColumn="0" w:oddVBand="0" w:evenVBand="0" w:oddHBand="1" w:evenHBand="0" w:firstRowFirstColumn="0" w:firstRowLastColumn="0" w:lastRowFirstColumn="0" w:lastRowLastColumn="0"/>
            </w:pPr>
            <w:r w:rsidRPr="4F6246FD">
              <w:rPr>
                <w:rFonts w:eastAsia="Aptos" w:cs="Aptos"/>
              </w:rPr>
              <w:t>30 October 2026</w:t>
            </w:r>
          </w:p>
        </w:tc>
      </w:tr>
      <w:tr w:rsidR="001C5EF3" w:rsidRPr="004430FE" w14:paraId="12040B9E" w14:textId="77777777" w:rsidTr="4F6246FD">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596F87A" w14:textId="77777777" w:rsidR="001C5EF3" w:rsidRPr="004430FE" w:rsidRDefault="001C5EF3" w:rsidP="001C5EF3">
            <w:r w:rsidRPr="004430FE">
              <w:t>Dissemination Level</w:t>
            </w:r>
          </w:p>
        </w:tc>
        <w:tc>
          <w:tcPr>
            <w:tcW w:w="6611" w:type="dxa"/>
            <w:hideMark/>
          </w:tcPr>
          <w:p w14:paraId="2BC725DB" w14:textId="1B8C64B5" w:rsidR="001C5EF3" w:rsidRPr="004430FE" w:rsidRDefault="001C5EF3" w:rsidP="001C5EF3">
            <w:pPr>
              <w:cnfStyle w:val="000000000000" w:firstRow="0" w:lastRow="0" w:firstColumn="0" w:lastColumn="0" w:oddVBand="0" w:evenVBand="0" w:oddHBand="0" w:evenHBand="0" w:firstRowFirstColumn="0" w:firstRowLastColumn="0" w:lastRowFirstColumn="0" w:lastRowLastColumn="0"/>
            </w:pPr>
            <w:r w:rsidRPr="004430FE">
              <w:t xml:space="preserve">Public </w:t>
            </w:r>
          </w:p>
        </w:tc>
      </w:tr>
      <w:tr w:rsidR="001C5EF3" w:rsidRPr="004430FE" w14:paraId="33BD4C2C" w14:textId="77777777" w:rsidTr="4F6246F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03E63B2" w14:textId="77777777" w:rsidR="001C5EF3" w:rsidRPr="004430FE" w:rsidRDefault="001C5EF3" w:rsidP="001C5EF3">
            <w:r w:rsidRPr="004430FE">
              <w:t>Type of Deliverable</w:t>
            </w:r>
          </w:p>
        </w:tc>
        <w:tc>
          <w:tcPr>
            <w:tcW w:w="6611" w:type="dxa"/>
            <w:hideMark/>
          </w:tcPr>
          <w:p w14:paraId="34837F74" w14:textId="4438BC41" w:rsidR="001C5EF3" w:rsidRPr="004430FE" w:rsidRDefault="001C5EF3" w:rsidP="001C5EF3">
            <w:pPr>
              <w:cnfStyle w:val="000000100000" w:firstRow="0" w:lastRow="0" w:firstColumn="0" w:lastColumn="0" w:oddVBand="0" w:evenVBand="0" w:oddHBand="1" w:evenHBand="0" w:firstRowFirstColumn="0" w:firstRowLastColumn="0" w:lastRowFirstColumn="0" w:lastRowLastColumn="0"/>
            </w:pPr>
            <w:r w:rsidRPr="004430FE">
              <w:rPr>
                <w:lang w:val="en-GB"/>
              </w:rPr>
              <w:t>Other</w:t>
            </w:r>
          </w:p>
        </w:tc>
      </w:tr>
    </w:tbl>
    <w:p w14:paraId="00201552" w14:textId="77777777" w:rsidR="00066330" w:rsidRPr="004430FE"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6A2989" w:rsidRPr="004430FE" w14:paraId="7452BB62" w14:textId="7777777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69DE9C64" w14:textId="77777777" w:rsidR="006A2989" w:rsidRPr="004430FE" w:rsidRDefault="006A2989">
            <w:r w:rsidRPr="004430FE">
              <w:t>Version</w:t>
            </w:r>
          </w:p>
        </w:tc>
        <w:tc>
          <w:tcPr>
            <w:tcW w:w="6611" w:type="dxa"/>
            <w:vAlign w:val="center"/>
            <w:hideMark/>
          </w:tcPr>
          <w:p w14:paraId="1C228B9D" w14:textId="77777777" w:rsidR="006A2989" w:rsidRPr="004430FE" w:rsidRDefault="006A2989">
            <w:pPr>
              <w:cnfStyle w:val="100000000000" w:firstRow="1" w:lastRow="0" w:firstColumn="0" w:lastColumn="0" w:oddVBand="0" w:evenVBand="0" w:oddHBand="0" w:evenHBand="0" w:firstRowFirstColumn="0" w:firstRowLastColumn="0" w:lastRowFirstColumn="0" w:lastRowLastColumn="0"/>
            </w:pPr>
            <w:r w:rsidRPr="004430FE">
              <w:t>Summary of Changes</w:t>
            </w:r>
          </w:p>
        </w:tc>
      </w:tr>
      <w:tr w:rsidR="006A2989" w:rsidRPr="004430FE" w14:paraId="1A28E81A"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4EB8508" w14:textId="77777777" w:rsidR="006A2989" w:rsidRPr="004430FE" w:rsidRDefault="006A2989" w:rsidP="006A2989">
            <w:r w:rsidRPr="004430FE">
              <w:t xml:space="preserve">Version </w:t>
            </w:r>
            <w:r w:rsidR="005B14BA" w:rsidRPr="004430FE">
              <w:t>0</w:t>
            </w:r>
          </w:p>
        </w:tc>
        <w:tc>
          <w:tcPr>
            <w:tcW w:w="6611" w:type="dxa"/>
            <w:hideMark/>
          </w:tcPr>
          <w:p w14:paraId="7A5B4311" w14:textId="12284558" w:rsidR="006A2989" w:rsidRPr="004430FE" w:rsidRDefault="00580A2A" w:rsidP="006A2989">
            <w:pPr>
              <w:cnfStyle w:val="000000100000" w:firstRow="0" w:lastRow="0" w:firstColumn="0" w:lastColumn="0" w:oddVBand="0" w:evenVBand="0" w:oddHBand="1" w:evenHBand="0" w:firstRowFirstColumn="0" w:firstRowLastColumn="0" w:lastRowFirstColumn="0" w:lastRowLastColumn="0"/>
            </w:pPr>
            <w:r>
              <w:t xml:space="preserve">Initial </w:t>
            </w:r>
            <w:r w:rsidR="00E347F1">
              <w:t>Version</w:t>
            </w:r>
          </w:p>
        </w:tc>
      </w:tr>
      <w:tr w:rsidR="006A2989" w:rsidRPr="004430FE" w14:paraId="6BE5050C" w14:textId="77777777">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E5CE9EA" w14:textId="77777777" w:rsidR="006A2989" w:rsidRPr="004430FE" w:rsidRDefault="006A2989" w:rsidP="006A2989">
            <w:r w:rsidRPr="004430FE">
              <w:t xml:space="preserve">Version 1 </w:t>
            </w:r>
          </w:p>
        </w:tc>
        <w:tc>
          <w:tcPr>
            <w:tcW w:w="6611" w:type="dxa"/>
          </w:tcPr>
          <w:p w14:paraId="3D867FE3" w14:textId="5B73BC3D" w:rsidR="006A2989" w:rsidRPr="004430FE" w:rsidRDefault="003D612F" w:rsidP="006A2989">
            <w:pPr>
              <w:cnfStyle w:val="000000000000" w:firstRow="0" w:lastRow="0" w:firstColumn="0" w:lastColumn="0" w:oddVBand="0" w:evenVBand="0" w:oddHBand="0" w:evenHBand="0" w:firstRowFirstColumn="0" w:firstRowLastColumn="0" w:lastRowFirstColumn="0" w:lastRowLastColumn="0"/>
            </w:pPr>
            <w:r>
              <w:t xml:space="preserve">Shortening of </w:t>
            </w:r>
            <w:r w:rsidR="00411312">
              <w:t>text</w:t>
            </w:r>
          </w:p>
        </w:tc>
      </w:tr>
      <w:tr w:rsidR="003D612F" w:rsidRPr="004430FE" w14:paraId="589490F7"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tcPr>
          <w:p w14:paraId="7FEBA984" w14:textId="630E1329" w:rsidR="003D612F" w:rsidRPr="004430FE" w:rsidRDefault="003D612F" w:rsidP="006A2989">
            <w:r>
              <w:t>Final Version</w:t>
            </w:r>
          </w:p>
        </w:tc>
        <w:tc>
          <w:tcPr>
            <w:tcW w:w="6611" w:type="dxa"/>
          </w:tcPr>
          <w:p w14:paraId="0ED33B3F" w14:textId="11CB19F5" w:rsidR="003D612F" w:rsidRDefault="003D612F" w:rsidP="006A2989">
            <w:pPr>
              <w:cnfStyle w:val="000000100000" w:firstRow="0" w:lastRow="0" w:firstColumn="0" w:lastColumn="0" w:oddVBand="0" w:evenVBand="0" w:oddHBand="1" w:evenHBand="0" w:firstRowFirstColumn="0" w:firstRowLastColumn="0" w:lastRowFirstColumn="0" w:lastRowLastColumn="0"/>
            </w:pPr>
            <w:r>
              <w:t>Addition of figures</w:t>
            </w:r>
          </w:p>
        </w:tc>
      </w:tr>
    </w:tbl>
    <w:p w14:paraId="4BFF988B" w14:textId="77777777" w:rsidR="006A2989" w:rsidRPr="004430FE" w:rsidRDefault="006A2989" w:rsidP="00FB4C3B"/>
    <w:p w14:paraId="278BD7A7" w14:textId="77777777" w:rsidR="006A2989" w:rsidRPr="004430FE" w:rsidRDefault="006A2989" w:rsidP="00FB4C3B"/>
    <w:p w14:paraId="3ADCDC43" w14:textId="77777777" w:rsidR="00066330" w:rsidRPr="004430FE" w:rsidRDefault="00066330" w:rsidP="00FB4C3B"/>
    <w:p w14:paraId="45FAD1D4" w14:textId="77777777" w:rsidR="00B33176" w:rsidRPr="004430FE" w:rsidRDefault="00B33176" w:rsidP="00FB4C3B"/>
    <w:p w14:paraId="4250838A" w14:textId="77777777" w:rsidR="00637B76" w:rsidRPr="004430FE" w:rsidRDefault="00625A07" w:rsidP="00FB4C3B">
      <w:r w:rsidRPr="004430FE">
        <w:br w:type="page"/>
      </w:r>
    </w:p>
    <w:p w14:paraId="25D31096" w14:textId="77777777" w:rsidR="00B45D0B" w:rsidRPr="004430FE" w:rsidRDefault="00383B4C" w:rsidP="0003612F">
      <w:pPr>
        <w:pStyle w:val="Heading1"/>
      </w:pPr>
      <w:bookmarkStart w:id="1" w:name="_Toc241863252"/>
      <w:r w:rsidRPr="004430FE">
        <w:t>SUMMARY</w:t>
      </w:r>
      <w:bookmarkEnd w:id="1"/>
      <w:r w:rsidR="008A5F25" w:rsidRPr="004430FE">
        <w:t xml:space="preserve"> </w:t>
      </w:r>
    </w:p>
    <w:p w14:paraId="7B797CB8" w14:textId="77777777" w:rsidR="00ED4378" w:rsidRPr="004430FE" w:rsidRDefault="00ED4378" w:rsidP="00ED4378">
      <w:pPr>
        <w:jc w:val="both"/>
      </w:pPr>
      <w:r w:rsidRPr="004430FE">
        <w:t>This deliverable presents CMSY++, a well-established data-limited stock-assessment model adapted for use within SURIMI under WP3 Socio-Ecological Models. CMSY++ estimates fisheries reference points, stock status and exploitation rates from catch data and, where available, abundance or catch-per-unit-effort (CPUE) information. This makes it suitable for assessing stocks for which conventional data-intensive methods cannot be applied.</w:t>
      </w:r>
    </w:p>
    <w:p w14:paraId="7EB28651" w14:textId="38AC4E5A" w:rsidR="00ED4378" w:rsidRPr="004430FE" w:rsidRDefault="00ED4378" w:rsidP="00ED4378">
      <w:pPr>
        <w:jc w:val="both"/>
      </w:pPr>
      <w:r w:rsidRPr="004430FE">
        <w:t>The deliverable describes the purpose of CMSY++, its assessment workflow, the required inputs and the outputs generated by the model. CMSY++ can be applied in catch-only mode or, where abundance information is available, through the Bayesian Schaefer Model. The main outputs include estimates of Maximum Sustainable Yield (MSY), biomass relative to biomass at MSY (</w:t>
      </w:r>
      <m:oMath>
        <m:f>
          <m:fPr>
            <m:ctrlPr>
              <w:rPr>
                <w:rFonts w:ascii="Cambria Math" w:hAnsi="Cambria Math"/>
                <w:i/>
              </w:rPr>
            </m:ctrlPr>
          </m:fPr>
          <m:num>
            <m:r>
              <w:rPr>
                <w:rFonts w:ascii="Cambria Math" w:hAnsi="Cambria Math"/>
              </w:rPr>
              <m:t>B</m:t>
            </m:r>
          </m:num>
          <m:den>
            <m:sSub>
              <m:sSubPr>
                <m:ctrlPr>
                  <w:rPr>
                    <w:rFonts w:ascii="Cambria Math" w:hAnsi="Cambria Math"/>
                    <w:i/>
                  </w:rPr>
                </m:ctrlPr>
              </m:sSubPr>
              <m:e>
                <m:r>
                  <w:rPr>
                    <w:rFonts w:ascii="Cambria Math" w:hAnsi="Cambria Math"/>
                  </w:rPr>
                  <m:t>B</m:t>
                </m:r>
              </m:e>
              <m:sub>
                <m:r>
                  <w:rPr>
                    <w:rFonts w:ascii="Cambria Math" w:hAnsi="Cambria Math"/>
                  </w:rPr>
                  <m:t>MSY</m:t>
                </m:r>
              </m:sub>
            </m:sSub>
          </m:den>
        </m:f>
      </m:oMath>
      <w:r w:rsidRPr="004430FE">
        <w:t xml:space="preserve">), fishing mortality relative to fishing mortality at MSY </w:t>
      </w:r>
      <w:r w:rsidR="00C01001" w:rsidRPr="004430FE">
        <w:t>(</w:t>
      </w:r>
      <m:oMath>
        <m:f>
          <m:fPr>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MSY</m:t>
                </m:r>
              </m:sub>
            </m:sSub>
          </m:den>
        </m:f>
      </m:oMath>
      <w:r w:rsidR="00C01001" w:rsidRPr="004430FE">
        <w:t>)</w:t>
      </w:r>
      <w:r w:rsidRPr="004430FE">
        <w:t>, and associated uncertainty.</w:t>
      </w:r>
    </w:p>
    <w:p w14:paraId="21D7CBC9" w14:textId="1248DAF8" w:rsidR="00ED4378" w:rsidRPr="004430FE" w:rsidRDefault="00ED4378" w:rsidP="00ED4378">
      <w:pPr>
        <w:jc w:val="both"/>
      </w:pPr>
      <w:r w:rsidRPr="004430FE">
        <w:t>The SURIMI implementation builds on the stand-alone CMSY++ R version released in 2021 (Froese et al., 2021). The underlying assessment methods were retained, while operational adaptations were introduced to support automated execution within the SURIMI modelling workflow, including multi-stock processing, standardised input and output files, improved error handling and adjustments to output generation. The SURIMI-adapted implementation is made available through the SURIMI GitHub repository together with the supporting files.</w:t>
      </w:r>
    </w:p>
    <w:p w14:paraId="6EB1A952" w14:textId="77777777" w:rsidR="00ED4378" w:rsidRPr="004430FE" w:rsidRDefault="00ED4378" w:rsidP="00ED4378">
      <w:pPr>
        <w:jc w:val="both"/>
      </w:pPr>
      <w:r w:rsidRPr="004430FE">
        <w:t>CMSY++ is applied to stocks from the Northwestern Mediterranean and Aegean Sea case studies, while Anchovy Bay is included as an educational application based on simulated data. Within the SURIMI modelling framework, CMSY++ operates as a model service that receives case-study-specific catch and, where available, biomass or abundance information from the other models and returns annual estimates of stock status and exploitation. These outputs support the comparison of alternative management scenarios and are presented through the SURIMI Model Graphical User Interface.</w:t>
      </w:r>
    </w:p>
    <w:p w14:paraId="2D3020F6" w14:textId="2401FDFC" w:rsidR="00C10EE6" w:rsidRPr="004430FE" w:rsidRDefault="00C10EE6" w:rsidP="00FB4C3B"/>
    <w:p w14:paraId="2A6D485F" w14:textId="77777777" w:rsidR="007248D8" w:rsidRPr="004430FE" w:rsidRDefault="007248D8" w:rsidP="00FB4C3B"/>
    <w:p w14:paraId="3D7E3788" w14:textId="77777777" w:rsidR="00FA7653" w:rsidRPr="004430FE" w:rsidRDefault="00CA68D6" w:rsidP="00FB4C3B">
      <w:r w:rsidRPr="004430FE">
        <w:br w:type="page"/>
      </w:r>
      <w:bookmarkStart w:id="2" w:name="_Toc181227015"/>
    </w:p>
    <w:p w14:paraId="2E254023" w14:textId="77777777" w:rsidR="00CB0FA4" w:rsidRPr="004430FE" w:rsidRDefault="00CB0FA4" w:rsidP="00F34105">
      <w:pPr>
        <w:pStyle w:val="COntent"/>
      </w:pPr>
      <w:r w:rsidRPr="004430FE">
        <w:t>CONTENTS</w:t>
      </w:r>
    </w:p>
    <w:p w14:paraId="027A9F90" w14:textId="5886D503" w:rsidR="00E006E0" w:rsidRPr="004430FE" w:rsidRDefault="008026D6">
      <w:pPr>
        <w:pStyle w:val="TOC1"/>
        <w:rPr>
          <w:rFonts w:eastAsiaTheme="minorEastAsia" w:cstheme="minorBidi" w:hint="eastAsia"/>
          <w:b w:val="0"/>
          <w:noProof/>
          <w:kern w:val="2"/>
          <w:sz w:val="24"/>
          <w:szCs w:val="24"/>
          <w:lang w:val="en-US" w:bidi="he-IL"/>
          <w14:ligatures w14:val="standardContextual"/>
        </w:rPr>
      </w:pPr>
      <w:r w:rsidRPr="004430FE">
        <w:fldChar w:fldCharType="begin"/>
      </w:r>
      <w:r w:rsidRPr="004430FE">
        <w:instrText xml:space="preserve"> TOC \o "2-3" \h \z \t "Heading 1,1" </w:instrText>
      </w:r>
      <w:r w:rsidRPr="004430FE">
        <w:fldChar w:fldCharType="separate"/>
      </w:r>
      <w:hyperlink w:anchor="_Toc241863251" w:history="1">
        <w:r w:rsidR="00E006E0" w:rsidRPr="004430FE">
          <w:rPr>
            <w:rStyle w:val="Hyperlink"/>
            <w:noProof/>
          </w:rPr>
          <w:t>DOCUMENT INFORMATION</w:t>
        </w:r>
        <w:r w:rsidR="00E006E0" w:rsidRPr="004430FE">
          <w:rPr>
            <w:noProof/>
            <w:webHidden/>
          </w:rPr>
          <w:tab/>
        </w:r>
        <w:r w:rsidR="00E006E0" w:rsidRPr="004430FE">
          <w:rPr>
            <w:noProof/>
            <w:webHidden/>
          </w:rPr>
          <w:fldChar w:fldCharType="begin"/>
        </w:r>
        <w:r w:rsidR="00E006E0" w:rsidRPr="004430FE">
          <w:rPr>
            <w:noProof/>
            <w:webHidden/>
          </w:rPr>
          <w:instrText xml:space="preserve"> PAGEREF _Toc241863251 \h </w:instrText>
        </w:r>
        <w:r w:rsidR="00E006E0" w:rsidRPr="004430FE">
          <w:rPr>
            <w:noProof/>
            <w:webHidden/>
          </w:rPr>
        </w:r>
        <w:r w:rsidR="00E006E0" w:rsidRPr="004430FE">
          <w:rPr>
            <w:noProof/>
            <w:webHidden/>
          </w:rPr>
          <w:fldChar w:fldCharType="separate"/>
        </w:r>
        <w:r w:rsidR="00E006E0" w:rsidRPr="004430FE">
          <w:rPr>
            <w:noProof/>
            <w:webHidden/>
          </w:rPr>
          <w:t>1</w:t>
        </w:r>
        <w:r w:rsidR="00E006E0" w:rsidRPr="004430FE">
          <w:rPr>
            <w:noProof/>
            <w:webHidden/>
          </w:rPr>
          <w:fldChar w:fldCharType="end"/>
        </w:r>
      </w:hyperlink>
    </w:p>
    <w:p w14:paraId="3547F882" w14:textId="648765CC" w:rsidR="00E006E0" w:rsidRPr="004430FE" w:rsidRDefault="00E006E0">
      <w:pPr>
        <w:pStyle w:val="TOC1"/>
        <w:rPr>
          <w:rFonts w:eastAsiaTheme="minorEastAsia" w:cstheme="minorBidi" w:hint="eastAsia"/>
          <w:b w:val="0"/>
          <w:noProof/>
          <w:kern w:val="2"/>
          <w:sz w:val="24"/>
          <w:szCs w:val="24"/>
          <w:lang w:val="en-US" w:bidi="he-IL"/>
          <w14:ligatures w14:val="standardContextual"/>
        </w:rPr>
      </w:pPr>
      <w:hyperlink w:anchor="_Toc241863252" w:history="1">
        <w:r w:rsidRPr="004430FE">
          <w:rPr>
            <w:rStyle w:val="Hyperlink"/>
            <w:noProof/>
          </w:rPr>
          <w:t>SUMMARY</w:t>
        </w:r>
        <w:r w:rsidRPr="004430FE">
          <w:rPr>
            <w:noProof/>
            <w:webHidden/>
          </w:rPr>
          <w:tab/>
        </w:r>
        <w:r w:rsidRPr="004430FE">
          <w:rPr>
            <w:noProof/>
            <w:webHidden/>
          </w:rPr>
          <w:fldChar w:fldCharType="begin"/>
        </w:r>
        <w:r w:rsidRPr="004430FE">
          <w:rPr>
            <w:noProof/>
            <w:webHidden/>
          </w:rPr>
          <w:instrText xml:space="preserve"> PAGEREF _Toc241863252 \h </w:instrText>
        </w:r>
        <w:r w:rsidRPr="004430FE">
          <w:rPr>
            <w:noProof/>
            <w:webHidden/>
          </w:rPr>
        </w:r>
        <w:r w:rsidRPr="004430FE">
          <w:rPr>
            <w:noProof/>
            <w:webHidden/>
          </w:rPr>
          <w:fldChar w:fldCharType="separate"/>
        </w:r>
        <w:r w:rsidRPr="004430FE">
          <w:rPr>
            <w:noProof/>
            <w:webHidden/>
          </w:rPr>
          <w:t>2</w:t>
        </w:r>
        <w:r w:rsidRPr="004430FE">
          <w:rPr>
            <w:noProof/>
            <w:webHidden/>
          </w:rPr>
          <w:fldChar w:fldCharType="end"/>
        </w:r>
      </w:hyperlink>
    </w:p>
    <w:p w14:paraId="2515589D" w14:textId="2E953B76" w:rsidR="00E006E0" w:rsidRPr="004430FE" w:rsidRDefault="00E006E0">
      <w:pPr>
        <w:pStyle w:val="TOC1"/>
        <w:rPr>
          <w:rFonts w:eastAsiaTheme="minorEastAsia" w:cstheme="minorBidi" w:hint="eastAsia"/>
          <w:b w:val="0"/>
          <w:noProof/>
          <w:kern w:val="2"/>
          <w:sz w:val="24"/>
          <w:szCs w:val="24"/>
          <w:lang w:val="en-US" w:bidi="he-IL"/>
          <w14:ligatures w14:val="standardContextual"/>
        </w:rPr>
      </w:pPr>
      <w:hyperlink w:anchor="_Toc241863253" w:history="1">
        <w:r w:rsidRPr="004430FE">
          <w:rPr>
            <w:rStyle w:val="Hyperlink"/>
            <w:rFonts w:eastAsia="Arial"/>
            <w:noProof/>
          </w:rPr>
          <w:t>1. MODEL PURPOSE</w:t>
        </w:r>
        <w:r w:rsidRPr="004430FE">
          <w:rPr>
            <w:noProof/>
            <w:webHidden/>
          </w:rPr>
          <w:tab/>
        </w:r>
        <w:r w:rsidRPr="004430FE">
          <w:rPr>
            <w:noProof/>
            <w:webHidden/>
          </w:rPr>
          <w:fldChar w:fldCharType="begin"/>
        </w:r>
        <w:r w:rsidRPr="004430FE">
          <w:rPr>
            <w:noProof/>
            <w:webHidden/>
          </w:rPr>
          <w:instrText xml:space="preserve"> PAGEREF _Toc241863253 \h </w:instrText>
        </w:r>
        <w:r w:rsidRPr="004430FE">
          <w:rPr>
            <w:noProof/>
            <w:webHidden/>
          </w:rPr>
        </w:r>
        <w:r w:rsidRPr="004430FE">
          <w:rPr>
            <w:noProof/>
            <w:webHidden/>
          </w:rPr>
          <w:fldChar w:fldCharType="separate"/>
        </w:r>
        <w:r w:rsidRPr="004430FE">
          <w:rPr>
            <w:noProof/>
            <w:webHidden/>
          </w:rPr>
          <w:t>4</w:t>
        </w:r>
        <w:r w:rsidRPr="004430FE">
          <w:rPr>
            <w:noProof/>
            <w:webHidden/>
          </w:rPr>
          <w:fldChar w:fldCharType="end"/>
        </w:r>
      </w:hyperlink>
    </w:p>
    <w:p w14:paraId="3EF55128" w14:textId="425D6A19" w:rsidR="00E006E0" w:rsidRPr="004430FE" w:rsidRDefault="00E006E0">
      <w:pPr>
        <w:pStyle w:val="TOC1"/>
        <w:rPr>
          <w:rFonts w:eastAsiaTheme="minorEastAsia" w:cstheme="minorBidi" w:hint="eastAsia"/>
          <w:b w:val="0"/>
          <w:noProof/>
          <w:kern w:val="2"/>
          <w:sz w:val="24"/>
          <w:szCs w:val="24"/>
          <w:lang w:val="en-US" w:bidi="he-IL"/>
          <w14:ligatures w14:val="standardContextual"/>
        </w:rPr>
      </w:pPr>
      <w:hyperlink w:anchor="_Toc241863254" w:history="1">
        <w:r w:rsidRPr="004430FE">
          <w:rPr>
            <w:rStyle w:val="Hyperlink"/>
            <w:rFonts w:eastAsia="Arial"/>
            <w:noProof/>
          </w:rPr>
          <w:t>2. PROCESS OVERVIEW AND SCHEDULING DIAGRAMS</w:t>
        </w:r>
        <w:r w:rsidRPr="004430FE">
          <w:rPr>
            <w:noProof/>
            <w:webHidden/>
          </w:rPr>
          <w:tab/>
        </w:r>
        <w:r w:rsidRPr="004430FE">
          <w:rPr>
            <w:noProof/>
            <w:webHidden/>
          </w:rPr>
          <w:fldChar w:fldCharType="begin"/>
        </w:r>
        <w:r w:rsidRPr="004430FE">
          <w:rPr>
            <w:noProof/>
            <w:webHidden/>
          </w:rPr>
          <w:instrText xml:space="preserve"> PAGEREF _Toc241863254 \h </w:instrText>
        </w:r>
        <w:r w:rsidRPr="004430FE">
          <w:rPr>
            <w:noProof/>
            <w:webHidden/>
          </w:rPr>
        </w:r>
        <w:r w:rsidRPr="004430FE">
          <w:rPr>
            <w:noProof/>
            <w:webHidden/>
          </w:rPr>
          <w:fldChar w:fldCharType="separate"/>
        </w:r>
        <w:r w:rsidRPr="004430FE">
          <w:rPr>
            <w:noProof/>
            <w:webHidden/>
          </w:rPr>
          <w:t>5</w:t>
        </w:r>
        <w:r w:rsidRPr="004430FE">
          <w:rPr>
            <w:noProof/>
            <w:webHidden/>
          </w:rPr>
          <w:fldChar w:fldCharType="end"/>
        </w:r>
      </w:hyperlink>
    </w:p>
    <w:p w14:paraId="6437485E" w14:textId="0FB21DCA" w:rsidR="00E006E0" w:rsidRPr="004430FE" w:rsidRDefault="00E006E0">
      <w:pPr>
        <w:pStyle w:val="TOC2"/>
        <w:tabs>
          <w:tab w:val="right" w:leader="dot" w:pos="9174"/>
        </w:tabs>
        <w:rPr>
          <w:rFonts w:eastAsiaTheme="minorEastAsia" w:cstheme="minorBidi" w:hint="eastAsia"/>
          <w:b w:val="0"/>
          <w:noProof/>
          <w:kern w:val="2"/>
          <w:sz w:val="24"/>
          <w:szCs w:val="24"/>
          <w:lang w:val="en-US" w:bidi="he-IL"/>
          <w14:ligatures w14:val="standardContextual"/>
        </w:rPr>
      </w:pPr>
      <w:hyperlink w:anchor="_Toc241863255" w:history="1">
        <w:r w:rsidRPr="004430FE">
          <w:rPr>
            <w:rStyle w:val="Hyperlink"/>
            <w:noProof/>
          </w:rPr>
          <w:t>2.1. CMSY++ PROCESS OVERVIEW</w:t>
        </w:r>
        <w:r w:rsidRPr="004430FE">
          <w:rPr>
            <w:noProof/>
            <w:webHidden/>
          </w:rPr>
          <w:tab/>
        </w:r>
        <w:r w:rsidRPr="004430FE">
          <w:rPr>
            <w:noProof/>
            <w:webHidden/>
          </w:rPr>
          <w:fldChar w:fldCharType="begin"/>
        </w:r>
        <w:r w:rsidRPr="004430FE">
          <w:rPr>
            <w:noProof/>
            <w:webHidden/>
          </w:rPr>
          <w:instrText xml:space="preserve"> PAGEREF _Toc241863255 \h </w:instrText>
        </w:r>
        <w:r w:rsidRPr="004430FE">
          <w:rPr>
            <w:noProof/>
            <w:webHidden/>
          </w:rPr>
        </w:r>
        <w:r w:rsidRPr="004430FE">
          <w:rPr>
            <w:noProof/>
            <w:webHidden/>
          </w:rPr>
          <w:fldChar w:fldCharType="separate"/>
        </w:r>
        <w:r w:rsidRPr="004430FE">
          <w:rPr>
            <w:noProof/>
            <w:webHidden/>
          </w:rPr>
          <w:t>5</w:t>
        </w:r>
        <w:r w:rsidRPr="004430FE">
          <w:rPr>
            <w:noProof/>
            <w:webHidden/>
          </w:rPr>
          <w:fldChar w:fldCharType="end"/>
        </w:r>
      </w:hyperlink>
    </w:p>
    <w:p w14:paraId="37E01A03" w14:textId="4FBEE7E3" w:rsidR="00E006E0" w:rsidRPr="004430FE" w:rsidRDefault="00E006E0">
      <w:pPr>
        <w:pStyle w:val="TOC2"/>
        <w:tabs>
          <w:tab w:val="right" w:leader="dot" w:pos="9174"/>
        </w:tabs>
        <w:rPr>
          <w:rFonts w:eastAsiaTheme="minorEastAsia" w:cstheme="minorBidi" w:hint="eastAsia"/>
          <w:b w:val="0"/>
          <w:noProof/>
          <w:kern w:val="2"/>
          <w:sz w:val="24"/>
          <w:szCs w:val="24"/>
          <w:lang w:val="en-US" w:bidi="he-IL"/>
          <w14:ligatures w14:val="standardContextual"/>
        </w:rPr>
      </w:pPr>
      <w:hyperlink w:anchor="_Toc241863256" w:history="1">
        <w:r w:rsidRPr="004430FE">
          <w:rPr>
            <w:rStyle w:val="Hyperlink"/>
            <w:noProof/>
          </w:rPr>
          <w:t>2.2. CMSY++ EXECUTION WITHIN THE SURIMI MODELLING WORKFLOW</w:t>
        </w:r>
        <w:r w:rsidRPr="004430FE">
          <w:rPr>
            <w:noProof/>
            <w:webHidden/>
          </w:rPr>
          <w:tab/>
        </w:r>
        <w:r w:rsidRPr="004430FE">
          <w:rPr>
            <w:noProof/>
            <w:webHidden/>
          </w:rPr>
          <w:fldChar w:fldCharType="begin"/>
        </w:r>
        <w:r w:rsidRPr="004430FE">
          <w:rPr>
            <w:noProof/>
            <w:webHidden/>
          </w:rPr>
          <w:instrText xml:space="preserve"> PAGEREF _Toc241863256 \h </w:instrText>
        </w:r>
        <w:r w:rsidRPr="004430FE">
          <w:rPr>
            <w:noProof/>
            <w:webHidden/>
          </w:rPr>
        </w:r>
        <w:r w:rsidRPr="004430FE">
          <w:rPr>
            <w:noProof/>
            <w:webHidden/>
          </w:rPr>
          <w:fldChar w:fldCharType="separate"/>
        </w:r>
        <w:r w:rsidRPr="004430FE">
          <w:rPr>
            <w:noProof/>
            <w:webHidden/>
          </w:rPr>
          <w:t>8</w:t>
        </w:r>
        <w:r w:rsidRPr="004430FE">
          <w:rPr>
            <w:noProof/>
            <w:webHidden/>
          </w:rPr>
          <w:fldChar w:fldCharType="end"/>
        </w:r>
      </w:hyperlink>
    </w:p>
    <w:p w14:paraId="2B52B317" w14:textId="56DD82DE" w:rsidR="00E006E0" w:rsidRPr="004430FE" w:rsidRDefault="00E006E0">
      <w:pPr>
        <w:pStyle w:val="TOC1"/>
        <w:rPr>
          <w:rFonts w:eastAsiaTheme="minorEastAsia" w:cstheme="minorBidi" w:hint="eastAsia"/>
          <w:b w:val="0"/>
          <w:noProof/>
          <w:kern w:val="2"/>
          <w:sz w:val="24"/>
          <w:szCs w:val="24"/>
          <w:lang w:val="en-US" w:bidi="he-IL"/>
          <w14:ligatures w14:val="standardContextual"/>
        </w:rPr>
      </w:pPr>
      <w:hyperlink w:anchor="_Toc241863257" w:history="1">
        <w:r w:rsidRPr="004430FE">
          <w:rPr>
            <w:rStyle w:val="Hyperlink"/>
            <w:rFonts w:eastAsia="Arial"/>
            <w:noProof/>
          </w:rPr>
          <w:t>3. CONFIGURATION</w:t>
        </w:r>
        <w:r w:rsidRPr="004430FE">
          <w:rPr>
            <w:noProof/>
            <w:webHidden/>
          </w:rPr>
          <w:tab/>
        </w:r>
        <w:r w:rsidRPr="004430FE">
          <w:rPr>
            <w:noProof/>
            <w:webHidden/>
          </w:rPr>
          <w:fldChar w:fldCharType="begin"/>
        </w:r>
        <w:r w:rsidRPr="004430FE">
          <w:rPr>
            <w:noProof/>
            <w:webHidden/>
          </w:rPr>
          <w:instrText xml:space="preserve"> PAGEREF _Toc241863257 \h </w:instrText>
        </w:r>
        <w:r w:rsidRPr="004430FE">
          <w:rPr>
            <w:noProof/>
            <w:webHidden/>
          </w:rPr>
        </w:r>
        <w:r w:rsidRPr="004430FE">
          <w:rPr>
            <w:noProof/>
            <w:webHidden/>
          </w:rPr>
          <w:fldChar w:fldCharType="separate"/>
        </w:r>
        <w:r w:rsidRPr="004430FE">
          <w:rPr>
            <w:noProof/>
            <w:webHidden/>
          </w:rPr>
          <w:t>9</w:t>
        </w:r>
        <w:r w:rsidRPr="004430FE">
          <w:rPr>
            <w:noProof/>
            <w:webHidden/>
          </w:rPr>
          <w:fldChar w:fldCharType="end"/>
        </w:r>
      </w:hyperlink>
    </w:p>
    <w:p w14:paraId="1EAD5692" w14:textId="1164209E" w:rsidR="00E006E0" w:rsidRPr="004430FE" w:rsidRDefault="00E006E0">
      <w:pPr>
        <w:pStyle w:val="TOC2"/>
        <w:tabs>
          <w:tab w:val="right" w:leader="dot" w:pos="9174"/>
        </w:tabs>
        <w:rPr>
          <w:rFonts w:eastAsiaTheme="minorEastAsia" w:cstheme="minorBidi" w:hint="eastAsia"/>
          <w:b w:val="0"/>
          <w:noProof/>
          <w:kern w:val="2"/>
          <w:sz w:val="24"/>
          <w:szCs w:val="24"/>
          <w:lang w:val="en-US" w:bidi="he-IL"/>
          <w14:ligatures w14:val="standardContextual"/>
        </w:rPr>
      </w:pPr>
      <w:hyperlink w:anchor="_Toc241863258" w:history="1">
        <w:r w:rsidRPr="004430FE">
          <w:rPr>
            <w:rStyle w:val="Hyperlink"/>
            <w:noProof/>
          </w:rPr>
          <w:t>3.1. CATCH_FILE.csv</w:t>
        </w:r>
        <w:r w:rsidRPr="004430FE">
          <w:rPr>
            <w:noProof/>
            <w:webHidden/>
          </w:rPr>
          <w:tab/>
        </w:r>
        <w:r w:rsidRPr="004430FE">
          <w:rPr>
            <w:noProof/>
            <w:webHidden/>
          </w:rPr>
          <w:fldChar w:fldCharType="begin"/>
        </w:r>
        <w:r w:rsidRPr="004430FE">
          <w:rPr>
            <w:noProof/>
            <w:webHidden/>
          </w:rPr>
          <w:instrText xml:space="preserve"> PAGEREF _Toc241863258 \h </w:instrText>
        </w:r>
        <w:r w:rsidRPr="004430FE">
          <w:rPr>
            <w:noProof/>
            <w:webHidden/>
          </w:rPr>
        </w:r>
        <w:r w:rsidRPr="004430FE">
          <w:rPr>
            <w:noProof/>
            <w:webHidden/>
          </w:rPr>
          <w:fldChar w:fldCharType="separate"/>
        </w:r>
        <w:r w:rsidRPr="004430FE">
          <w:rPr>
            <w:noProof/>
            <w:webHidden/>
          </w:rPr>
          <w:t>10</w:t>
        </w:r>
        <w:r w:rsidRPr="004430FE">
          <w:rPr>
            <w:noProof/>
            <w:webHidden/>
          </w:rPr>
          <w:fldChar w:fldCharType="end"/>
        </w:r>
      </w:hyperlink>
    </w:p>
    <w:p w14:paraId="7ADED103" w14:textId="4F21F739" w:rsidR="00E006E0" w:rsidRPr="004430FE" w:rsidRDefault="00E006E0">
      <w:pPr>
        <w:pStyle w:val="TOC2"/>
        <w:tabs>
          <w:tab w:val="right" w:leader="dot" w:pos="9174"/>
        </w:tabs>
        <w:rPr>
          <w:rFonts w:eastAsiaTheme="minorEastAsia" w:cstheme="minorBidi" w:hint="eastAsia"/>
          <w:b w:val="0"/>
          <w:noProof/>
          <w:kern w:val="2"/>
          <w:sz w:val="24"/>
          <w:szCs w:val="24"/>
          <w:lang w:val="en-US" w:bidi="he-IL"/>
          <w14:ligatures w14:val="standardContextual"/>
        </w:rPr>
      </w:pPr>
      <w:hyperlink w:anchor="_Toc241863259" w:history="1">
        <w:r w:rsidRPr="004430FE">
          <w:rPr>
            <w:rStyle w:val="Hyperlink"/>
            <w:noProof/>
          </w:rPr>
          <w:t>3.2. ID_FILE.csv</w:t>
        </w:r>
        <w:r w:rsidRPr="004430FE">
          <w:rPr>
            <w:noProof/>
            <w:webHidden/>
          </w:rPr>
          <w:tab/>
        </w:r>
        <w:r w:rsidRPr="004430FE">
          <w:rPr>
            <w:noProof/>
            <w:webHidden/>
          </w:rPr>
          <w:fldChar w:fldCharType="begin"/>
        </w:r>
        <w:r w:rsidRPr="004430FE">
          <w:rPr>
            <w:noProof/>
            <w:webHidden/>
          </w:rPr>
          <w:instrText xml:space="preserve"> PAGEREF _Toc241863259 \h </w:instrText>
        </w:r>
        <w:r w:rsidRPr="004430FE">
          <w:rPr>
            <w:noProof/>
            <w:webHidden/>
          </w:rPr>
        </w:r>
        <w:r w:rsidRPr="004430FE">
          <w:rPr>
            <w:noProof/>
            <w:webHidden/>
          </w:rPr>
          <w:fldChar w:fldCharType="separate"/>
        </w:r>
        <w:r w:rsidRPr="004430FE">
          <w:rPr>
            <w:noProof/>
            <w:webHidden/>
          </w:rPr>
          <w:t>11</w:t>
        </w:r>
        <w:r w:rsidRPr="004430FE">
          <w:rPr>
            <w:noProof/>
            <w:webHidden/>
          </w:rPr>
          <w:fldChar w:fldCharType="end"/>
        </w:r>
      </w:hyperlink>
    </w:p>
    <w:p w14:paraId="51056636" w14:textId="1B4F6059" w:rsidR="00E006E0" w:rsidRPr="004430FE" w:rsidRDefault="00E006E0">
      <w:pPr>
        <w:pStyle w:val="TOC2"/>
        <w:tabs>
          <w:tab w:val="right" w:leader="dot" w:pos="9174"/>
        </w:tabs>
        <w:rPr>
          <w:rFonts w:eastAsiaTheme="minorEastAsia" w:cstheme="minorBidi" w:hint="eastAsia"/>
          <w:b w:val="0"/>
          <w:noProof/>
          <w:kern w:val="2"/>
          <w:sz w:val="24"/>
          <w:szCs w:val="24"/>
          <w:lang w:val="en-US" w:bidi="he-IL"/>
          <w14:ligatures w14:val="standardContextual"/>
        </w:rPr>
      </w:pPr>
      <w:hyperlink w:anchor="_Toc241863260" w:history="1">
        <w:r w:rsidRPr="004430FE">
          <w:rPr>
            <w:rStyle w:val="Hyperlink"/>
            <w:noProof/>
          </w:rPr>
          <w:t>3.3. AA_CMSY++.R</w:t>
        </w:r>
        <w:r w:rsidRPr="004430FE">
          <w:rPr>
            <w:noProof/>
            <w:webHidden/>
          </w:rPr>
          <w:tab/>
        </w:r>
        <w:r w:rsidRPr="004430FE">
          <w:rPr>
            <w:noProof/>
            <w:webHidden/>
          </w:rPr>
          <w:fldChar w:fldCharType="begin"/>
        </w:r>
        <w:r w:rsidRPr="004430FE">
          <w:rPr>
            <w:noProof/>
            <w:webHidden/>
          </w:rPr>
          <w:instrText xml:space="preserve"> PAGEREF _Toc241863260 \h </w:instrText>
        </w:r>
        <w:r w:rsidRPr="004430FE">
          <w:rPr>
            <w:noProof/>
            <w:webHidden/>
          </w:rPr>
        </w:r>
        <w:r w:rsidRPr="004430FE">
          <w:rPr>
            <w:noProof/>
            <w:webHidden/>
          </w:rPr>
          <w:fldChar w:fldCharType="separate"/>
        </w:r>
        <w:r w:rsidRPr="004430FE">
          <w:rPr>
            <w:noProof/>
            <w:webHidden/>
          </w:rPr>
          <w:t>12</w:t>
        </w:r>
        <w:r w:rsidRPr="004430FE">
          <w:rPr>
            <w:noProof/>
            <w:webHidden/>
          </w:rPr>
          <w:fldChar w:fldCharType="end"/>
        </w:r>
      </w:hyperlink>
    </w:p>
    <w:p w14:paraId="572F04DA" w14:textId="7BE47EF9" w:rsidR="00E006E0" w:rsidRPr="004430FE" w:rsidRDefault="00E006E0">
      <w:pPr>
        <w:pStyle w:val="TOC2"/>
        <w:tabs>
          <w:tab w:val="right" w:leader="dot" w:pos="9174"/>
        </w:tabs>
        <w:rPr>
          <w:rFonts w:eastAsiaTheme="minorEastAsia" w:cstheme="minorBidi" w:hint="eastAsia"/>
          <w:b w:val="0"/>
          <w:noProof/>
          <w:kern w:val="2"/>
          <w:sz w:val="24"/>
          <w:szCs w:val="24"/>
          <w:lang w:val="en-US" w:bidi="he-IL"/>
          <w14:ligatures w14:val="standardContextual"/>
        </w:rPr>
      </w:pPr>
      <w:hyperlink w:anchor="_Toc241863261" w:history="1">
        <w:r w:rsidRPr="004430FE">
          <w:rPr>
            <w:rStyle w:val="Hyperlink"/>
            <w:noProof/>
          </w:rPr>
          <w:t>3.4. SUPPORTING FILES</w:t>
        </w:r>
        <w:r w:rsidRPr="004430FE">
          <w:rPr>
            <w:noProof/>
            <w:webHidden/>
          </w:rPr>
          <w:tab/>
        </w:r>
        <w:r w:rsidRPr="004430FE">
          <w:rPr>
            <w:noProof/>
            <w:webHidden/>
          </w:rPr>
          <w:fldChar w:fldCharType="begin"/>
        </w:r>
        <w:r w:rsidRPr="004430FE">
          <w:rPr>
            <w:noProof/>
            <w:webHidden/>
          </w:rPr>
          <w:instrText xml:space="preserve"> PAGEREF _Toc241863261 \h </w:instrText>
        </w:r>
        <w:r w:rsidRPr="004430FE">
          <w:rPr>
            <w:noProof/>
            <w:webHidden/>
          </w:rPr>
        </w:r>
        <w:r w:rsidRPr="004430FE">
          <w:rPr>
            <w:noProof/>
            <w:webHidden/>
          </w:rPr>
          <w:fldChar w:fldCharType="separate"/>
        </w:r>
        <w:r w:rsidRPr="004430FE">
          <w:rPr>
            <w:noProof/>
            <w:webHidden/>
          </w:rPr>
          <w:t>13</w:t>
        </w:r>
        <w:r w:rsidRPr="004430FE">
          <w:rPr>
            <w:noProof/>
            <w:webHidden/>
          </w:rPr>
          <w:fldChar w:fldCharType="end"/>
        </w:r>
      </w:hyperlink>
    </w:p>
    <w:p w14:paraId="41D9F3DD" w14:textId="6B3BFFD9" w:rsidR="00E006E0" w:rsidRPr="004430FE" w:rsidRDefault="00E006E0">
      <w:pPr>
        <w:pStyle w:val="TOC1"/>
        <w:rPr>
          <w:rFonts w:eastAsiaTheme="minorEastAsia" w:cstheme="minorBidi" w:hint="eastAsia"/>
          <w:b w:val="0"/>
          <w:noProof/>
          <w:kern w:val="2"/>
          <w:sz w:val="24"/>
          <w:szCs w:val="24"/>
          <w:lang w:val="en-US" w:bidi="he-IL"/>
          <w14:ligatures w14:val="standardContextual"/>
        </w:rPr>
      </w:pPr>
      <w:hyperlink w:anchor="_Toc241863262" w:history="1">
        <w:r w:rsidRPr="004430FE">
          <w:rPr>
            <w:rStyle w:val="Hyperlink"/>
            <w:rFonts w:eastAsia="Arial"/>
            <w:noProof/>
          </w:rPr>
          <w:t xml:space="preserve">4. </w:t>
        </w:r>
        <w:r w:rsidRPr="004430FE">
          <w:rPr>
            <w:rStyle w:val="Hyperlink"/>
            <w:rFonts w:eastAsia="Arial"/>
            <w:noProof/>
            <w:lang w:val="en-US"/>
          </w:rPr>
          <w:t>INPUTS</w:t>
        </w:r>
        <w:r w:rsidRPr="004430FE">
          <w:rPr>
            <w:noProof/>
            <w:webHidden/>
          </w:rPr>
          <w:tab/>
        </w:r>
        <w:r w:rsidRPr="004430FE">
          <w:rPr>
            <w:noProof/>
            <w:webHidden/>
          </w:rPr>
          <w:fldChar w:fldCharType="begin"/>
        </w:r>
        <w:r w:rsidRPr="004430FE">
          <w:rPr>
            <w:noProof/>
            <w:webHidden/>
          </w:rPr>
          <w:instrText xml:space="preserve"> PAGEREF _Toc241863262 \h </w:instrText>
        </w:r>
        <w:r w:rsidRPr="004430FE">
          <w:rPr>
            <w:noProof/>
            <w:webHidden/>
          </w:rPr>
        </w:r>
        <w:r w:rsidRPr="004430FE">
          <w:rPr>
            <w:noProof/>
            <w:webHidden/>
          </w:rPr>
          <w:fldChar w:fldCharType="separate"/>
        </w:r>
        <w:r w:rsidRPr="004430FE">
          <w:rPr>
            <w:noProof/>
            <w:webHidden/>
          </w:rPr>
          <w:t>13</w:t>
        </w:r>
        <w:r w:rsidRPr="004430FE">
          <w:rPr>
            <w:noProof/>
            <w:webHidden/>
          </w:rPr>
          <w:fldChar w:fldCharType="end"/>
        </w:r>
      </w:hyperlink>
    </w:p>
    <w:p w14:paraId="616D48DD" w14:textId="7ACD91C6" w:rsidR="00E006E0" w:rsidRPr="004430FE" w:rsidRDefault="00E006E0">
      <w:pPr>
        <w:pStyle w:val="TOC2"/>
        <w:tabs>
          <w:tab w:val="right" w:leader="dot" w:pos="9174"/>
        </w:tabs>
        <w:rPr>
          <w:rFonts w:eastAsiaTheme="minorEastAsia" w:cstheme="minorBidi" w:hint="eastAsia"/>
          <w:b w:val="0"/>
          <w:noProof/>
          <w:kern w:val="2"/>
          <w:sz w:val="24"/>
          <w:szCs w:val="24"/>
          <w:lang w:val="en-US" w:bidi="he-IL"/>
          <w14:ligatures w14:val="standardContextual"/>
        </w:rPr>
      </w:pPr>
      <w:hyperlink w:anchor="_Toc241863263" w:history="1">
        <w:r w:rsidRPr="004430FE">
          <w:rPr>
            <w:rStyle w:val="Hyperlink"/>
            <w:noProof/>
          </w:rPr>
          <w:t>4.1. BIOMASS</w:t>
        </w:r>
        <w:r w:rsidRPr="004430FE">
          <w:rPr>
            <w:noProof/>
            <w:webHidden/>
          </w:rPr>
          <w:tab/>
        </w:r>
        <w:r w:rsidRPr="004430FE">
          <w:rPr>
            <w:noProof/>
            <w:webHidden/>
          </w:rPr>
          <w:fldChar w:fldCharType="begin"/>
        </w:r>
        <w:r w:rsidRPr="004430FE">
          <w:rPr>
            <w:noProof/>
            <w:webHidden/>
          </w:rPr>
          <w:instrText xml:space="preserve"> PAGEREF _Toc241863263 \h </w:instrText>
        </w:r>
        <w:r w:rsidRPr="004430FE">
          <w:rPr>
            <w:noProof/>
            <w:webHidden/>
          </w:rPr>
        </w:r>
        <w:r w:rsidRPr="004430FE">
          <w:rPr>
            <w:noProof/>
            <w:webHidden/>
          </w:rPr>
          <w:fldChar w:fldCharType="separate"/>
        </w:r>
        <w:r w:rsidRPr="004430FE">
          <w:rPr>
            <w:noProof/>
            <w:webHidden/>
          </w:rPr>
          <w:t>13</w:t>
        </w:r>
        <w:r w:rsidRPr="004430FE">
          <w:rPr>
            <w:noProof/>
            <w:webHidden/>
          </w:rPr>
          <w:fldChar w:fldCharType="end"/>
        </w:r>
      </w:hyperlink>
    </w:p>
    <w:p w14:paraId="38912F7C" w14:textId="2DB0BD8C" w:rsidR="00E006E0" w:rsidRPr="004430FE" w:rsidRDefault="00E006E0">
      <w:pPr>
        <w:pStyle w:val="TOC2"/>
        <w:tabs>
          <w:tab w:val="right" w:leader="dot" w:pos="9174"/>
        </w:tabs>
        <w:rPr>
          <w:rFonts w:eastAsiaTheme="minorEastAsia" w:cstheme="minorBidi" w:hint="eastAsia"/>
          <w:b w:val="0"/>
          <w:noProof/>
          <w:kern w:val="2"/>
          <w:sz w:val="24"/>
          <w:szCs w:val="24"/>
          <w:lang w:val="en-US" w:bidi="he-IL"/>
          <w14:ligatures w14:val="standardContextual"/>
        </w:rPr>
      </w:pPr>
      <w:hyperlink w:anchor="_Toc241863264" w:history="1">
        <w:r w:rsidRPr="004430FE">
          <w:rPr>
            <w:rStyle w:val="Hyperlink"/>
            <w:noProof/>
          </w:rPr>
          <w:t>4.2. CATCH DISPOSITION</w:t>
        </w:r>
        <w:r w:rsidRPr="004430FE">
          <w:rPr>
            <w:noProof/>
            <w:webHidden/>
          </w:rPr>
          <w:tab/>
        </w:r>
        <w:r w:rsidRPr="004430FE">
          <w:rPr>
            <w:noProof/>
            <w:webHidden/>
          </w:rPr>
          <w:fldChar w:fldCharType="begin"/>
        </w:r>
        <w:r w:rsidRPr="004430FE">
          <w:rPr>
            <w:noProof/>
            <w:webHidden/>
          </w:rPr>
          <w:instrText xml:space="preserve"> PAGEREF _Toc241863264 \h </w:instrText>
        </w:r>
        <w:r w:rsidRPr="004430FE">
          <w:rPr>
            <w:noProof/>
            <w:webHidden/>
          </w:rPr>
        </w:r>
        <w:r w:rsidRPr="004430FE">
          <w:rPr>
            <w:noProof/>
            <w:webHidden/>
          </w:rPr>
          <w:fldChar w:fldCharType="separate"/>
        </w:r>
        <w:r w:rsidRPr="004430FE">
          <w:rPr>
            <w:noProof/>
            <w:webHidden/>
          </w:rPr>
          <w:t>14</w:t>
        </w:r>
        <w:r w:rsidRPr="004430FE">
          <w:rPr>
            <w:noProof/>
            <w:webHidden/>
          </w:rPr>
          <w:fldChar w:fldCharType="end"/>
        </w:r>
      </w:hyperlink>
    </w:p>
    <w:p w14:paraId="34D782C9" w14:textId="5987B596" w:rsidR="00E006E0" w:rsidRPr="004430FE" w:rsidRDefault="00E006E0">
      <w:pPr>
        <w:pStyle w:val="TOC1"/>
        <w:rPr>
          <w:rFonts w:eastAsiaTheme="minorEastAsia" w:cstheme="minorBidi" w:hint="eastAsia"/>
          <w:b w:val="0"/>
          <w:noProof/>
          <w:kern w:val="2"/>
          <w:sz w:val="24"/>
          <w:szCs w:val="24"/>
          <w:lang w:val="en-US" w:bidi="he-IL"/>
          <w14:ligatures w14:val="standardContextual"/>
        </w:rPr>
      </w:pPr>
      <w:hyperlink w:anchor="_Toc241863265" w:history="1">
        <w:r w:rsidRPr="004430FE">
          <w:rPr>
            <w:rStyle w:val="Hyperlink"/>
            <w:rFonts w:eastAsia="Arial"/>
            <w:noProof/>
          </w:rPr>
          <w:t xml:space="preserve">5. </w:t>
        </w:r>
        <w:r w:rsidRPr="004430FE">
          <w:rPr>
            <w:rStyle w:val="Hyperlink"/>
            <w:rFonts w:eastAsia="Arial"/>
            <w:noProof/>
            <w:lang w:val="en-US"/>
          </w:rPr>
          <w:t>OUTPUTS</w:t>
        </w:r>
        <w:r w:rsidRPr="004430FE">
          <w:rPr>
            <w:noProof/>
            <w:webHidden/>
          </w:rPr>
          <w:tab/>
        </w:r>
        <w:r w:rsidRPr="004430FE">
          <w:rPr>
            <w:noProof/>
            <w:webHidden/>
          </w:rPr>
          <w:fldChar w:fldCharType="begin"/>
        </w:r>
        <w:r w:rsidRPr="004430FE">
          <w:rPr>
            <w:noProof/>
            <w:webHidden/>
          </w:rPr>
          <w:instrText xml:space="preserve"> PAGEREF _Toc241863265 \h </w:instrText>
        </w:r>
        <w:r w:rsidRPr="004430FE">
          <w:rPr>
            <w:noProof/>
            <w:webHidden/>
          </w:rPr>
        </w:r>
        <w:r w:rsidRPr="004430FE">
          <w:rPr>
            <w:noProof/>
            <w:webHidden/>
          </w:rPr>
          <w:fldChar w:fldCharType="separate"/>
        </w:r>
        <w:r w:rsidRPr="004430FE">
          <w:rPr>
            <w:noProof/>
            <w:webHidden/>
          </w:rPr>
          <w:t>14</w:t>
        </w:r>
        <w:r w:rsidRPr="004430FE">
          <w:rPr>
            <w:noProof/>
            <w:webHidden/>
          </w:rPr>
          <w:fldChar w:fldCharType="end"/>
        </w:r>
      </w:hyperlink>
    </w:p>
    <w:p w14:paraId="4AC13196" w14:textId="3FB44B99" w:rsidR="00E006E0" w:rsidRPr="004430FE" w:rsidRDefault="00E006E0">
      <w:pPr>
        <w:pStyle w:val="TOC2"/>
        <w:tabs>
          <w:tab w:val="right" w:leader="dot" w:pos="9174"/>
        </w:tabs>
        <w:rPr>
          <w:rFonts w:eastAsiaTheme="minorEastAsia" w:cstheme="minorBidi" w:hint="eastAsia"/>
          <w:b w:val="0"/>
          <w:noProof/>
          <w:kern w:val="2"/>
          <w:sz w:val="24"/>
          <w:szCs w:val="24"/>
          <w:lang w:val="en-US" w:bidi="he-IL"/>
          <w14:ligatures w14:val="standardContextual"/>
        </w:rPr>
      </w:pPr>
      <w:hyperlink w:anchor="_Toc241863266" w:history="1">
        <w:r w:rsidRPr="004430FE">
          <w:rPr>
            <w:rStyle w:val="Hyperlink"/>
            <w:noProof/>
          </w:rPr>
          <w:t>5.1. STOCK STATUS</w:t>
        </w:r>
        <w:r w:rsidRPr="004430FE">
          <w:rPr>
            <w:noProof/>
            <w:webHidden/>
          </w:rPr>
          <w:tab/>
        </w:r>
        <w:r w:rsidRPr="004430FE">
          <w:rPr>
            <w:noProof/>
            <w:webHidden/>
          </w:rPr>
          <w:fldChar w:fldCharType="begin"/>
        </w:r>
        <w:r w:rsidRPr="004430FE">
          <w:rPr>
            <w:noProof/>
            <w:webHidden/>
          </w:rPr>
          <w:instrText xml:space="preserve"> PAGEREF _Toc241863266 \h </w:instrText>
        </w:r>
        <w:r w:rsidRPr="004430FE">
          <w:rPr>
            <w:noProof/>
            <w:webHidden/>
          </w:rPr>
        </w:r>
        <w:r w:rsidRPr="004430FE">
          <w:rPr>
            <w:noProof/>
            <w:webHidden/>
          </w:rPr>
          <w:fldChar w:fldCharType="separate"/>
        </w:r>
        <w:r w:rsidRPr="004430FE">
          <w:rPr>
            <w:noProof/>
            <w:webHidden/>
          </w:rPr>
          <w:t>14</w:t>
        </w:r>
        <w:r w:rsidRPr="004430FE">
          <w:rPr>
            <w:noProof/>
            <w:webHidden/>
          </w:rPr>
          <w:fldChar w:fldCharType="end"/>
        </w:r>
      </w:hyperlink>
    </w:p>
    <w:p w14:paraId="709815CA" w14:textId="5C4C26A1" w:rsidR="00E006E0" w:rsidRPr="004430FE" w:rsidRDefault="00E006E0">
      <w:pPr>
        <w:pStyle w:val="TOC2"/>
        <w:tabs>
          <w:tab w:val="right" w:leader="dot" w:pos="9174"/>
        </w:tabs>
        <w:rPr>
          <w:rFonts w:eastAsiaTheme="minorEastAsia" w:cstheme="minorBidi" w:hint="eastAsia"/>
          <w:b w:val="0"/>
          <w:noProof/>
          <w:kern w:val="2"/>
          <w:sz w:val="24"/>
          <w:szCs w:val="24"/>
          <w:lang w:val="en-US" w:bidi="he-IL"/>
          <w14:ligatures w14:val="standardContextual"/>
        </w:rPr>
      </w:pPr>
      <w:hyperlink w:anchor="_Toc241863267" w:history="1">
        <w:r w:rsidRPr="004430FE">
          <w:rPr>
            <w:rStyle w:val="Hyperlink"/>
            <w:noProof/>
          </w:rPr>
          <w:t>5.2. EXPLOITATION RATE</w:t>
        </w:r>
        <w:r w:rsidRPr="004430FE">
          <w:rPr>
            <w:noProof/>
            <w:webHidden/>
          </w:rPr>
          <w:tab/>
        </w:r>
        <w:r w:rsidRPr="004430FE">
          <w:rPr>
            <w:noProof/>
            <w:webHidden/>
          </w:rPr>
          <w:fldChar w:fldCharType="begin"/>
        </w:r>
        <w:r w:rsidRPr="004430FE">
          <w:rPr>
            <w:noProof/>
            <w:webHidden/>
          </w:rPr>
          <w:instrText xml:space="preserve"> PAGEREF _Toc241863267 \h </w:instrText>
        </w:r>
        <w:r w:rsidRPr="004430FE">
          <w:rPr>
            <w:noProof/>
            <w:webHidden/>
          </w:rPr>
        </w:r>
        <w:r w:rsidRPr="004430FE">
          <w:rPr>
            <w:noProof/>
            <w:webHidden/>
          </w:rPr>
          <w:fldChar w:fldCharType="separate"/>
        </w:r>
        <w:r w:rsidRPr="004430FE">
          <w:rPr>
            <w:noProof/>
            <w:webHidden/>
          </w:rPr>
          <w:t>14</w:t>
        </w:r>
        <w:r w:rsidRPr="004430FE">
          <w:rPr>
            <w:noProof/>
            <w:webHidden/>
          </w:rPr>
          <w:fldChar w:fldCharType="end"/>
        </w:r>
      </w:hyperlink>
    </w:p>
    <w:p w14:paraId="1588DF78" w14:textId="7F22DFB0" w:rsidR="00E006E0" w:rsidRPr="004430FE" w:rsidRDefault="00E006E0">
      <w:pPr>
        <w:pStyle w:val="TOC2"/>
        <w:tabs>
          <w:tab w:val="right" w:leader="dot" w:pos="9174"/>
        </w:tabs>
        <w:rPr>
          <w:rFonts w:eastAsiaTheme="minorEastAsia" w:cstheme="minorBidi" w:hint="eastAsia"/>
          <w:b w:val="0"/>
          <w:noProof/>
          <w:kern w:val="2"/>
          <w:sz w:val="24"/>
          <w:szCs w:val="24"/>
          <w:lang w:val="en-US" w:bidi="he-IL"/>
          <w14:ligatures w14:val="standardContextual"/>
        </w:rPr>
      </w:pPr>
      <w:hyperlink w:anchor="_Toc241863268" w:history="1">
        <w:r w:rsidRPr="004430FE">
          <w:rPr>
            <w:rStyle w:val="Hyperlink"/>
            <w:noProof/>
          </w:rPr>
          <w:t>5.3. ADDITIONAL CMSY++ OUTPUTS</w:t>
        </w:r>
        <w:r w:rsidRPr="004430FE">
          <w:rPr>
            <w:noProof/>
            <w:webHidden/>
          </w:rPr>
          <w:tab/>
        </w:r>
        <w:r w:rsidRPr="004430FE">
          <w:rPr>
            <w:noProof/>
            <w:webHidden/>
          </w:rPr>
          <w:fldChar w:fldCharType="begin"/>
        </w:r>
        <w:r w:rsidRPr="004430FE">
          <w:rPr>
            <w:noProof/>
            <w:webHidden/>
          </w:rPr>
          <w:instrText xml:space="preserve"> PAGEREF _Toc241863268 \h </w:instrText>
        </w:r>
        <w:r w:rsidRPr="004430FE">
          <w:rPr>
            <w:noProof/>
            <w:webHidden/>
          </w:rPr>
        </w:r>
        <w:r w:rsidRPr="004430FE">
          <w:rPr>
            <w:noProof/>
            <w:webHidden/>
          </w:rPr>
          <w:fldChar w:fldCharType="separate"/>
        </w:r>
        <w:r w:rsidRPr="004430FE">
          <w:rPr>
            <w:noProof/>
            <w:webHidden/>
          </w:rPr>
          <w:t>15</w:t>
        </w:r>
        <w:r w:rsidRPr="004430FE">
          <w:rPr>
            <w:noProof/>
            <w:webHidden/>
          </w:rPr>
          <w:fldChar w:fldCharType="end"/>
        </w:r>
      </w:hyperlink>
    </w:p>
    <w:p w14:paraId="3EF1C673" w14:textId="3FE6CD61" w:rsidR="00E006E0" w:rsidRPr="004430FE" w:rsidRDefault="00E006E0">
      <w:pPr>
        <w:pStyle w:val="TOC1"/>
        <w:rPr>
          <w:rFonts w:eastAsiaTheme="minorEastAsia" w:cstheme="minorBidi" w:hint="eastAsia"/>
          <w:b w:val="0"/>
          <w:noProof/>
          <w:kern w:val="2"/>
          <w:sz w:val="24"/>
          <w:szCs w:val="24"/>
          <w:lang w:val="en-US" w:bidi="he-IL"/>
          <w14:ligatures w14:val="standardContextual"/>
        </w:rPr>
      </w:pPr>
      <w:hyperlink w:anchor="_Toc241863269" w:history="1">
        <w:r w:rsidRPr="004430FE">
          <w:rPr>
            <w:rStyle w:val="Hyperlink"/>
            <w:rFonts w:eastAsia="Arial"/>
            <w:noProof/>
            <w:lang w:val="it-IT"/>
          </w:rPr>
          <w:t>6. REFERENCES</w:t>
        </w:r>
        <w:r w:rsidRPr="004430FE">
          <w:rPr>
            <w:noProof/>
            <w:webHidden/>
          </w:rPr>
          <w:tab/>
        </w:r>
        <w:r w:rsidRPr="004430FE">
          <w:rPr>
            <w:noProof/>
            <w:webHidden/>
          </w:rPr>
          <w:fldChar w:fldCharType="begin"/>
        </w:r>
        <w:r w:rsidRPr="004430FE">
          <w:rPr>
            <w:noProof/>
            <w:webHidden/>
          </w:rPr>
          <w:instrText xml:space="preserve"> PAGEREF _Toc241863269 \h </w:instrText>
        </w:r>
        <w:r w:rsidRPr="004430FE">
          <w:rPr>
            <w:noProof/>
            <w:webHidden/>
          </w:rPr>
        </w:r>
        <w:r w:rsidRPr="004430FE">
          <w:rPr>
            <w:noProof/>
            <w:webHidden/>
          </w:rPr>
          <w:fldChar w:fldCharType="separate"/>
        </w:r>
        <w:r w:rsidRPr="004430FE">
          <w:rPr>
            <w:noProof/>
            <w:webHidden/>
          </w:rPr>
          <w:t>17</w:t>
        </w:r>
        <w:r w:rsidRPr="004430FE">
          <w:rPr>
            <w:noProof/>
            <w:webHidden/>
          </w:rPr>
          <w:fldChar w:fldCharType="end"/>
        </w:r>
      </w:hyperlink>
    </w:p>
    <w:p w14:paraId="5C570B08" w14:textId="0B782398" w:rsidR="00E006E0" w:rsidRPr="004430FE" w:rsidRDefault="00E006E0">
      <w:pPr>
        <w:pStyle w:val="TOC1"/>
        <w:rPr>
          <w:rFonts w:eastAsiaTheme="minorEastAsia" w:cstheme="minorBidi" w:hint="eastAsia"/>
          <w:b w:val="0"/>
          <w:noProof/>
          <w:kern w:val="2"/>
          <w:sz w:val="24"/>
          <w:szCs w:val="24"/>
          <w:lang w:val="en-US" w:bidi="he-IL"/>
          <w14:ligatures w14:val="standardContextual"/>
        </w:rPr>
      </w:pPr>
      <w:hyperlink w:anchor="_Toc241863270" w:history="1">
        <w:r w:rsidRPr="004430FE">
          <w:rPr>
            <w:rStyle w:val="Hyperlink"/>
            <w:rFonts w:eastAsia="Arial"/>
            <w:noProof/>
          </w:rPr>
          <w:t>7. ANNEX</w:t>
        </w:r>
        <w:r w:rsidRPr="004430FE">
          <w:rPr>
            <w:noProof/>
            <w:webHidden/>
          </w:rPr>
          <w:tab/>
        </w:r>
        <w:r w:rsidRPr="004430FE">
          <w:rPr>
            <w:noProof/>
            <w:webHidden/>
          </w:rPr>
          <w:fldChar w:fldCharType="begin"/>
        </w:r>
        <w:r w:rsidRPr="004430FE">
          <w:rPr>
            <w:noProof/>
            <w:webHidden/>
          </w:rPr>
          <w:instrText xml:space="preserve"> PAGEREF _Toc241863270 \h </w:instrText>
        </w:r>
        <w:r w:rsidRPr="004430FE">
          <w:rPr>
            <w:noProof/>
            <w:webHidden/>
          </w:rPr>
        </w:r>
        <w:r w:rsidRPr="004430FE">
          <w:rPr>
            <w:noProof/>
            <w:webHidden/>
          </w:rPr>
          <w:fldChar w:fldCharType="separate"/>
        </w:r>
        <w:r w:rsidRPr="004430FE">
          <w:rPr>
            <w:noProof/>
            <w:webHidden/>
          </w:rPr>
          <w:t>19</w:t>
        </w:r>
        <w:r w:rsidRPr="004430FE">
          <w:rPr>
            <w:noProof/>
            <w:webHidden/>
          </w:rPr>
          <w:fldChar w:fldCharType="end"/>
        </w:r>
      </w:hyperlink>
    </w:p>
    <w:p w14:paraId="5D624899" w14:textId="124F2945" w:rsidR="002D200C" w:rsidRPr="004430FE" w:rsidRDefault="008026D6">
      <w:pPr>
        <w:tabs>
          <w:tab w:val="clear" w:pos="1176"/>
        </w:tabs>
      </w:pPr>
      <w:r w:rsidRPr="004430FE">
        <w:fldChar w:fldCharType="end"/>
      </w:r>
    </w:p>
    <w:p w14:paraId="1E87EB3A" w14:textId="77777777" w:rsidR="002D200C" w:rsidRPr="004430FE" w:rsidRDefault="002D200C">
      <w:pPr>
        <w:tabs>
          <w:tab w:val="clear" w:pos="1176"/>
        </w:tabs>
      </w:pPr>
      <w:r w:rsidRPr="004430FE">
        <w:br w:type="page"/>
      </w:r>
    </w:p>
    <w:p w14:paraId="5F57DB26" w14:textId="773F886F" w:rsidR="005A0204" w:rsidRPr="004430FE" w:rsidRDefault="00252D9E" w:rsidP="00C55114">
      <w:pPr>
        <w:pStyle w:val="Heading1"/>
      </w:pPr>
      <w:bookmarkStart w:id="3" w:name="_Toc181231496"/>
      <w:bookmarkStart w:id="4" w:name="_Toc241863253"/>
      <w:r w:rsidRPr="004430FE">
        <w:rPr>
          <w:rFonts w:eastAsia="Arial"/>
        </w:rPr>
        <w:t>1</w:t>
      </w:r>
      <w:r w:rsidR="00AB6BEC" w:rsidRPr="004430FE">
        <w:rPr>
          <w:rFonts w:eastAsia="Arial"/>
        </w:rPr>
        <w:t>.</w:t>
      </w:r>
      <w:r w:rsidRPr="004430FE">
        <w:rPr>
          <w:rFonts w:eastAsia="Arial"/>
        </w:rPr>
        <w:t xml:space="preserve"> </w:t>
      </w:r>
      <w:bookmarkEnd w:id="2"/>
      <w:bookmarkEnd w:id="3"/>
      <w:r w:rsidR="008E54B2" w:rsidRPr="004430FE">
        <w:rPr>
          <w:rFonts w:eastAsia="Arial"/>
        </w:rPr>
        <w:t>MODEL PURPOSE</w:t>
      </w:r>
      <w:bookmarkEnd w:id="4"/>
    </w:p>
    <w:p w14:paraId="7FC21764" w14:textId="77777777" w:rsidR="00EA6920" w:rsidRPr="004430FE" w:rsidRDefault="00EA6920" w:rsidP="0085178D">
      <w:pPr>
        <w:jc w:val="both"/>
        <w:rPr>
          <w:lang w:val="en-US"/>
        </w:rPr>
      </w:pPr>
      <w:r w:rsidRPr="004430FE">
        <w:rPr>
          <w:lang w:val="en-US"/>
        </w:rPr>
        <w:t>Stock assessment constitutes a critical component of effective fisheries management, providing the scientific basis for evaluating stock status, determining sustainable exploitation levels and supporting management decisions that contribute to the conservation and sustainable use of marine resources. In fisheries management, Maximum Sustainable Yield (MSY), i.e. the highest long-term equilibrium catch that can be taken from a stock under prevailing environmental conditions without compromising its capacity to replenish (FAO, 2001), is a central reference point. Science-based management can maintain or rebuild exploited stocks to biomass levels capable of supporting MSY (Hilborn et al., 2020). However, sustainability remains highly variable among regions: 64.5% of assessed marine fish stocks are exploited within biologically sustainable levels, whereas only 35.1% of assessed stocks in the Mediterranean and Black Sea are considered biologically sustainable (Sharma et al., 2025), consistent with earlier evidence of widespread overfishing and depleted stock status in European fisheries (Froese et al., 2018).</w:t>
      </w:r>
    </w:p>
    <w:p w14:paraId="54084672" w14:textId="77777777" w:rsidR="00EA6920" w:rsidRPr="004430FE" w:rsidRDefault="00EA6920" w:rsidP="0085178D">
      <w:pPr>
        <w:jc w:val="both"/>
        <w:rPr>
          <w:lang w:val="en-US"/>
        </w:rPr>
      </w:pPr>
      <w:r w:rsidRPr="004430FE">
        <w:rPr>
          <w:lang w:val="en-US"/>
        </w:rPr>
        <w:t>CMSY++ (Froese et al., 2017, 2023) is a well-established data-limited stock assessment method and framework for assessing fisheries under limited data availability (Pons et al., 2020; Zhou et al., 2018; Bouch et al., 2021; Sharma et al., 2021). It is designed to estimate fisheries reference points, stock status and exploitation levels across different levels of data availability, from catch-only applications to assessments that combine catch time series with abundance indices. This is particularly relevant where conventional stock assessment approaches, which often require extensive biological, fisheries and survey information, cannot be applied because such data are limited or unavailable (Carruthers et al., 2014; Dimarchopoulou et al., 2024). These limitations are especially relevant in Mediterranean fisheries, where data availability is often constrained by the complexity of multispecies fisheries and heterogeneous monitoring systems (Stergiou et al., 2016; Froese et al., 2023).</w:t>
      </w:r>
    </w:p>
    <w:p w14:paraId="5C836BA3" w14:textId="3A18A7EC" w:rsidR="00EA6920" w:rsidRPr="004430FE" w:rsidRDefault="00EA6920" w:rsidP="0098096E">
      <w:pPr>
        <w:jc w:val="both"/>
        <w:rPr>
          <w:lang w:val="en-US"/>
        </w:rPr>
      </w:pPr>
      <w:r w:rsidRPr="004430FE">
        <w:rPr>
          <w:lang w:val="en-US"/>
        </w:rPr>
        <w:t>CMSY++ uses catch histories, life-history information and assumptions regarding stock depletion, while abundance data can be incorporated when available to provide additional information for the assessment (Tsikliras and Froese, 2019; Ovando et al., 2021). The model provides estimates of the principal fisheries reference points, including MSY, biomass at MSY (</w:t>
      </w:r>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MSY</m:t>
            </m:r>
          </m:sub>
        </m:sSub>
      </m:oMath>
      <w:r w:rsidRPr="004430FE">
        <w:rPr>
          <w:lang w:val="en-US"/>
        </w:rPr>
        <w:t>) and fishing mortality at MSY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MSY</m:t>
            </m:r>
          </m:sub>
        </m:sSub>
      </m:oMath>
      <w:r w:rsidRPr="004430FE">
        <w:rPr>
          <w:lang w:val="en-US"/>
        </w:rPr>
        <w:t xml:space="preserve">), together with stock-status indicators expressed as biomass relative to </w:t>
      </w:r>
      <m:oMath>
        <m:sSub>
          <m:sSubPr>
            <m:ctrlPr>
              <w:rPr>
                <w:rFonts w:ascii="Cambria Math" w:hAnsi="Cambria Math"/>
                <w:i/>
              </w:rPr>
            </m:ctrlPr>
          </m:sSubPr>
          <m:e>
            <m:r>
              <w:rPr>
                <w:rFonts w:ascii="Cambria Math" w:hAnsi="Cambria Math"/>
                <w:lang w:val="en-US"/>
              </w:rPr>
              <m:t>B</m:t>
            </m:r>
          </m:e>
          <m:sub>
            <m:r>
              <w:rPr>
                <w:rFonts w:ascii="Cambria Math" w:hAnsi="Cambria Math"/>
                <w:lang w:val="en-US"/>
              </w:rPr>
              <m:t>MSY</m:t>
            </m:r>
          </m:sub>
        </m:sSub>
      </m:oMath>
      <w:r w:rsidR="0098096E" w:rsidRPr="004430FE">
        <w:rPr>
          <w:lang w:val="en-US"/>
        </w:rPr>
        <w:t xml:space="preserve"> </w:t>
      </w:r>
      <w:r w:rsidRPr="004430FE">
        <w:rPr>
          <w:lang w:val="en-US"/>
        </w:rPr>
        <w:t>(</w:t>
      </w:r>
      <m:oMath>
        <m:f>
          <m:fPr>
            <m:ctrlPr>
              <w:rPr>
                <w:rFonts w:ascii="Cambria Math" w:hAnsi="Cambria Math"/>
                <w:i/>
              </w:rPr>
            </m:ctrlPr>
          </m:fPr>
          <m:num>
            <m:r>
              <w:rPr>
                <w:rFonts w:ascii="Cambria Math" w:hAnsi="Cambria Math"/>
              </w:rPr>
              <m:t>B</m:t>
            </m:r>
          </m:num>
          <m:den>
            <m:sSub>
              <m:sSubPr>
                <m:ctrlPr>
                  <w:rPr>
                    <w:rFonts w:ascii="Cambria Math" w:hAnsi="Cambria Math"/>
                    <w:i/>
                  </w:rPr>
                </m:ctrlPr>
              </m:sSubPr>
              <m:e>
                <m:r>
                  <w:rPr>
                    <w:rFonts w:ascii="Cambria Math" w:hAnsi="Cambria Math"/>
                  </w:rPr>
                  <m:t>B</m:t>
                </m:r>
              </m:e>
              <m:sub>
                <m:r>
                  <w:rPr>
                    <w:rFonts w:ascii="Cambria Math" w:hAnsi="Cambria Math"/>
                  </w:rPr>
                  <m:t>MSY</m:t>
                </m:r>
              </m:sub>
            </m:sSub>
          </m:den>
        </m:f>
      </m:oMath>
      <w:r w:rsidRPr="004430FE">
        <w:rPr>
          <w:lang w:val="en-US"/>
        </w:rPr>
        <w:t xml:space="preserve">) and fishing mortality relative to </w:t>
      </w:r>
      <m:oMath>
        <m:sSub>
          <m:sSubPr>
            <m:ctrlPr>
              <w:rPr>
                <w:rFonts w:ascii="Cambria Math" w:hAnsi="Cambria Math"/>
                <w:i/>
              </w:rPr>
            </m:ctrlPr>
          </m:sSubPr>
          <m:e>
            <m:r>
              <w:rPr>
                <w:rFonts w:ascii="Cambria Math" w:hAnsi="Cambria Math"/>
                <w:lang w:val="en-US"/>
              </w:rPr>
              <m:t>F</m:t>
            </m:r>
          </m:e>
          <m:sub>
            <m:r>
              <w:rPr>
                <w:rFonts w:ascii="Cambria Math" w:hAnsi="Cambria Math"/>
                <w:lang w:val="en-US"/>
              </w:rPr>
              <m:t>MSY</m:t>
            </m:r>
          </m:sub>
        </m:sSub>
      </m:oMath>
      <w:r w:rsidR="0098096E" w:rsidRPr="004430FE">
        <w:rPr>
          <w:lang w:val="en-US"/>
        </w:rPr>
        <w:t xml:space="preserve"> </w:t>
      </w:r>
      <w:r w:rsidRPr="004430FE">
        <w:rPr>
          <w:lang w:val="en-US"/>
        </w:rPr>
        <w:t>(</w:t>
      </w:r>
      <m:oMath>
        <m:f>
          <m:fPr>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MSY</m:t>
                </m:r>
              </m:sub>
            </m:sSub>
          </m:den>
        </m:f>
      </m:oMath>
      <w:r w:rsidRPr="004430FE">
        <w:rPr>
          <w:lang w:val="en-US"/>
        </w:rPr>
        <w:t>). It also provides biomass and fishing-mortality trajectories over the assessment period and the associated uncertainty (Froese et al., 2017, 2023). These outputs provide a common basis for evaluating stock condition and fishing pressure across stocks with different levels of data availability.</w:t>
      </w:r>
    </w:p>
    <w:p w14:paraId="2649715D" w14:textId="5F3A7430" w:rsidR="00756761" w:rsidRPr="004430FE" w:rsidRDefault="00756761" w:rsidP="0085178D">
      <w:pPr>
        <w:jc w:val="both"/>
        <w:rPr>
          <w:lang w:val="en-US"/>
        </w:rPr>
      </w:pPr>
      <w:r w:rsidRPr="004430FE">
        <w:rPr>
          <w:lang w:val="en-US"/>
        </w:rPr>
        <w:t xml:space="preserve">Different assessment modes can be used depending on the available data. The Bayesian Schaefer Model is applied to stocks for which both </w:t>
      </w:r>
      <w:r w:rsidR="00831914" w:rsidRPr="004430FE">
        <w:rPr>
          <w:lang w:val="en-US"/>
        </w:rPr>
        <w:t>catch</w:t>
      </w:r>
      <w:r w:rsidRPr="004430FE">
        <w:rPr>
          <w:lang w:val="en-US"/>
        </w:rPr>
        <w:t xml:space="preserve"> and abundance data are available, while the catch-only CMSY method is applied when abundance information is not available. Together, these complementary modes allow CMSY++ to be applied across stocks differing in the type and amount of available information.</w:t>
      </w:r>
    </w:p>
    <w:p w14:paraId="5BEE79D7" w14:textId="77777777" w:rsidR="00756761" w:rsidRPr="004430FE" w:rsidRDefault="00756761" w:rsidP="00756761">
      <w:pPr>
        <w:jc w:val="both"/>
        <w:rPr>
          <w:lang w:val="en-US"/>
        </w:rPr>
      </w:pPr>
      <w:r w:rsidRPr="004430FE">
        <w:rPr>
          <w:lang w:val="en-US"/>
        </w:rPr>
        <w:t>CMSY++ is openly available, computationally efficient and widely used in data-limited fisheries assessment (Froese et al., 2023). The framework has been applied across a broad range of species, ecosystems and data contexts, including assessments of data-limited fisheries in the Mediterranean and Black Sea (Demirel et al., 2020; Saygu et al., 2023). Its broad use in the fisheries science community, together with its open-source implementation and operational flexibility, further supports its suitability for SURIMI. The adoption of CMSY++ was also supported by expertise within the SURIMI consortium. Athanassios C. Tsikliras has contributed to the further development of CMSY++ (Froese et al., 2023) and to its application in fisheries assessments across European fisheries, particularly in the Mediterranean region (Froese et al., 2018; Tsikliras et al., 2021; Ferragut-Perello et al., 2023).</w:t>
      </w:r>
    </w:p>
    <w:p w14:paraId="02202CEC" w14:textId="27BE900B" w:rsidR="00EA6920" w:rsidRPr="004430FE" w:rsidRDefault="00EA6920" w:rsidP="0085178D">
      <w:pPr>
        <w:jc w:val="both"/>
        <w:rPr>
          <w:lang w:val="en-US"/>
        </w:rPr>
      </w:pPr>
      <w:r w:rsidRPr="004430FE">
        <w:rPr>
          <w:lang w:val="en-US"/>
        </w:rPr>
        <w:t xml:space="preserve">CMSY++ was </w:t>
      </w:r>
      <w:r w:rsidR="00756761" w:rsidRPr="004430FE">
        <w:rPr>
          <w:lang w:val="en-US"/>
        </w:rPr>
        <w:t xml:space="preserve">therefore </w:t>
      </w:r>
      <w:r w:rsidRPr="004430FE">
        <w:rPr>
          <w:lang w:val="en-US"/>
        </w:rPr>
        <w:t>adopted as the stock-assessment component of the SURIMI model combination under Task 3.2 because it can provide comparable estimates of stock status and fishing pressure across stocks and case studies with heterogeneous data availability. Its application is supported by historical catch and landing series, species-specific life-history information from FishBase and SeaLifeBase (Froese and Pauly, 2024; Palomares and Pauly, 2024), and abundance indices available for some of the assessed stocks. Within SURIMI, CMSY++ provides a common basis for summari</w:t>
      </w:r>
      <w:r w:rsidR="003D4F06">
        <w:rPr>
          <w:lang w:val="en-US"/>
        </w:rPr>
        <w:t>s</w:t>
      </w:r>
      <w:r w:rsidRPr="004430FE">
        <w:rPr>
          <w:lang w:val="en-US"/>
        </w:rPr>
        <w:t>ing stock condition across regions and supports indicator development, comparative analyses and management-oriented applications. In addition, its R-based implementation facilitates integration into the SURIMI interoperability framework and supports its use in automated multi-model workflows.</w:t>
      </w:r>
    </w:p>
    <w:p w14:paraId="4F33BD5B" w14:textId="77777777" w:rsidR="005804FC" w:rsidRPr="004430FE" w:rsidRDefault="005804FC" w:rsidP="00E006E0">
      <w:pPr>
        <w:bidi/>
        <w:rPr>
          <w:lang w:val="en-US"/>
        </w:rPr>
      </w:pPr>
    </w:p>
    <w:p w14:paraId="0EF41D36" w14:textId="61E3572A" w:rsidR="005804FC" w:rsidRPr="004430FE" w:rsidRDefault="005B6DD0" w:rsidP="00C55114">
      <w:pPr>
        <w:pStyle w:val="Heading1"/>
      </w:pPr>
      <w:bookmarkStart w:id="5" w:name="_Toc181227016"/>
      <w:bookmarkStart w:id="6" w:name="_Toc181231497"/>
      <w:bookmarkStart w:id="7" w:name="_Toc241863254"/>
      <w:r w:rsidRPr="004430FE">
        <w:rPr>
          <w:rFonts w:eastAsia="Arial"/>
        </w:rPr>
        <w:t>2</w:t>
      </w:r>
      <w:r w:rsidR="00AB6BEC" w:rsidRPr="004430FE">
        <w:rPr>
          <w:rFonts w:eastAsia="Arial"/>
        </w:rPr>
        <w:t>.</w:t>
      </w:r>
      <w:r w:rsidRPr="004430FE">
        <w:rPr>
          <w:rFonts w:eastAsia="Arial"/>
        </w:rPr>
        <w:t xml:space="preserve"> </w:t>
      </w:r>
      <w:bookmarkEnd w:id="5"/>
      <w:bookmarkEnd w:id="6"/>
      <w:r w:rsidR="008E54B2" w:rsidRPr="004430FE">
        <w:rPr>
          <w:rFonts w:eastAsia="Arial"/>
          <w:caps w:val="0"/>
        </w:rPr>
        <w:t>PROCESS OVERVIEW AND SCHEDULING DIAGRAMS</w:t>
      </w:r>
      <w:bookmarkEnd w:id="7"/>
      <w:r w:rsidR="008E54B2" w:rsidRPr="004430FE">
        <w:rPr>
          <w:caps w:val="0"/>
        </w:rPr>
        <w:t xml:space="preserve"> </w:t>
      </w:r>
    </w:p>
    <w:p w14:paraId="358E280D" w14:textId="1BAFDDAA" w:rsidR="00810E2E" w:rsidRPr="004430FE" w:rsidRDefault="00810E2E" w:rsidP="008E54B2">
      <w:pPr>
        <w:pStyle w:val="Heading2"/>
      </w:pPr>
      <w:bookmarkStart w:id="8" w:name="_Toc238724599"/>
      <w:bookmarkStart w:id="9" w:name="_Toc241863255"/>
      <w:r w:rsidRPr="004430FE">
        <w:t xml:space="preserve">2.1. CMSY++ </w:t>
      </w:r>
      <w:bookmarkEnd w:id="8"/>
      <w:r w:rsidR="00191424" w:rsidRPr="004430FE">
        <w:t>PROCESS OVERVIEW</w:t>
      </w:r>
      <w:bookmarkEnd w:id="9"/>
    </w:p>
    <w:p w14:paraId="23812807" w14:textId="70DFDE71" w:rsidR="00810E2E" w:rsidRPr="004430FE" w:rsidRDefault="00893F8F" w:rsidP="00831914">
      <w:pPr>
        <w:jc w:val="both"/>
        <w:rPr>
          <w:lang w:val="en-US"/>
        </w:rPr>
      </w:pPr>
      <w:r w:rsidRPr="004430FE">
        <w:rPr>
          <w:lang w:val="en-US"/>
        </w:rPr>
        <w:t>CMSY++ is based on the Schaefer surplus-production model, which adapts the logistic population growth model of Verhulst (1838) to biomass dynamics in exploited fish populations (Schaefer, 1954). It</w:t>
      </w:r>
      <w:r w:rsidR="00810E2E" w:rsidRPr="004430FE">
        <w:rPr>
          <w:lang w:val="en-US"/>
        </w:rPr>
        <w:t xml:space="preserve"> follows a sequential assessment workflow in which catch information, species life-history </w:t>
      </w:r>
      <w:r w:rsidR="000E79B6" w:rsidRPr="004430FE">
        <w:rPr>
          <w:lang w:val="en-US"/>
        </w:rPr>
        <w:t>characteristic</w:t>
      </w:r>
      <w:r w:rsidR="009E28CF" w:rsidRPr="004430FE">
        <w:rPr>
          <w:lang w:val="en-US"/>
        </w:rPr>
        <w:t>s</w:t>
      </w:r>
      <w:r w:rsidR="00810E2E" w:rsidRPr="004430FE">
        <w:rPr>
          <w:lang w:val="en-US"/>
        </w:rPr>
        <w:t xml:space="preserve"> and, where available, abundance information are combined to estimate stock dynamics and fisheries reference points. At its core, the framework seeks to identify combinations of intrinsic population growth rate (</w:t>
      </w:r>
      <w:r w:rsidR="00810E2E" w:rsidRPr="004430FE">
        <w:rPr>
          <w:i/>
          <w:iCs/>
          <w:lang w:val="en-US"/>
        </w:rPr>
        <w:t>r</w:t>
      </w:r>
      <w:r w:rsidR="00810E2E" w:rsidRPr="004430FE">
        <w:rPr>
          <w:lang w:val="en-US"/>
        </w:rPr>
        <w:t>) and carrying capacity (</w:t>
      </w:r>
      <w:r w:rsidR="00810E2E" w:rsidRPr="004430FE">
        <w:rPr>
          <w:i/>
          <w:iCs/>
          <w:lang w:val="en-US"/>
        </w:rPr>
        <w:t>k</w:t>
      </w:r>
      <w:r w:rsidR="00810E2E" w:rsidRPr="004430FE">
        <w:rPr>
          <w:lang w:val="en-US"/>
        </w:rPr>
        <w:t xml:space="preserve">) that are consistent with the observed catch history, the available biological information and plausible biomass trajectories. The assessment can therefore be viewed as a filtering process in which possible combinations of model parameters and associated biomass trajectories are evaluated against the observed data and biological constraints, with combinations that imply implausible stock dynamics receiving little or no support. Given that catch data alone cannot uniquely determine both </w:t>
      </w:r>
      <w:r w:rsidR="00810E2E" w:rsidRPr="004430FE">
        <w:rPr>
          <w:i/>
          <w:iCs/>
          <w:lang w:val="en-US"/>
        </w:rPr>
        <w:t>r</w:t>
      </w:r>
      <w:r w:rsidR="00810E2E" w:rsidRPr="004430FE">
        <w:rPr>
          <w:lang w:val="en-US"/>
        </w:rPr>
        <w:t xml:space="preserve"> and </w:t>
      </w:r>
      <w:r w:rsidR="00810E2E" w:rsidRPr="004430FE">
        <w:rPr>
          <w:i/>
          <w:iCs/>
          <w:lang w:val="en-US"/>
        </w:rPr>
        <w:t>k</w:t>
      </w:r>
      <w:r w:rsidR="00810E2E" w:rsidRPr="004430FE">
        <w:rPr>
          <w:lang w:val="en-US"/>
        </w:rPr>
        <w:t xml:space="preserve">, the estimation workflow begins by defining informative priors for the main quantities required by the model: </w:t>
      </w:r>
      <w:r w:rsidR="00810E2E" w:rsidRPr="004430FE">
        <w:rPr>
          <w:i/>
          <w:iCs/>
          <w:lang w:val="en-US"/>
        </w:rPr>
        <w:t>r</w:t>
      </w:r>
      <w:r w:rsidR="00810E2E" w:rsidRPr="004430FE">
        <w:rPr>
          <w:lang w:val="en-US"/>
        </w:rPr>
        <w:t xml:space="preserve">, </w:t>
      </w:r>
      <w:r w:rsidR="00810E2E" w:rsidRPr="004430FE">
        <w:rPr>
          <w:i/>
          <w:iCs/>
          <w:lang w:val="en-US"/>
        </w:rPr>
        <w:t>MSY</w:t>
      </w:r>
      <w:r w:rsidR="00810E2E" w:rsidRPr="004430FE">
        <w:rPr>
          <w:lang w:val="en-US"/>
        </w:rPr>
        <w:t xml:space="preserve">, </w:t>
      </w:r>
      <w:r w:rsidR="00810E2E" w:rsidRPr="004430FE">
        <w:rPr>
          <w:i/>
          <w:iCs/>
          <w:lang w:val="en-US"/>
        </w:rPr>
        <w:t>k</w:t>
      </w:r>
      <w:r w:rsidR="00810E2E" w:rsidRPr="004430FE">
        <w:rPr>
          <w:lang w:val="en-US"/>
        </w:rPr>
        <w:t>, and relative biomass (</w:t>
      </w:r>
      <m:oMath>
        <m:f>
          <m:fPr>
            <m:ctrlPr>
              <w:rPr>
                <w:rFonts w:ascii="Cambria Math" w:hAnsi="Cambria Math"/>
                <w:i/>
                <w:lang w:val="en-US"/>
              </w:rPr>
            </m:ctrlPr>
          </m:fPr>
          <m:num>
            <m:r>
              <w:rPr>
                <w:rFonts w:ascii="Cambria Math" w:hAnsi="Cambria Math"/>
                <w:lang w:val="en-US"/>
              </w:rPr>
              <m:t>B</m:t>
            </m:r>
          </m:num>
          <m:den>
            <m:r>
              <w:rPr>
                <w:rFonts w:ascii="Cambria Math" w:hAnsi="Cambria Math"/>
                <w:lang w:val="en-US"/>
              </w:rPr>
              <m:t>k</m:t>
            </m:r>
          </m:den>
        </m:f>
      </m:oMath>
      <w:r w:rsidR="00810E2E" w:rsidRPr="004430FE">
        <w:rPr>
          <w:lang w:val="en-US"/>
        </w:rPr>
        <w:t>). The workflow is sequential but interconnected</w:t>
      </w:r>
      <w:r w:rsidR="0085178D" w:rsidRPr="004430FE">
        <w:rPr>
          <w:lang w:val="en-US"/>
        </w:rPr>
        <w:t xml:space="preserve"> (Figure 1)</w:t>
      </w:r>
      <w:r w:rsidR="00810E2E" w:rsidRPr="004430FE">
        <w:rPr>
          <w:lang w:val="en-US"/>
        </w:rPr>
        <w:t>.</w:t>
      </w:r>
    </w:p>
    <w:p w14:paraId="10650C7C" w14:textId="33362A30" w:rsidR="00810E2E" w:rsidRPr="004430FE" w:rsidRDefault="00DC7356" w:rsidP="00DC7356">
      <w:pPr>
        <w:jc w:val="both"/>
        <w:rPr>
          <w:lang w:val="en-US"/>
        </w:rPr>
      </w:pPr>
      <w:r w:rsidRPr="004430FE">
        <w:rPr>
          <w:lang w:val="en-US"/>
        </w:rPr>
        <w:t>P</w:t>
      </w:r>
      <w:r w:rsidR="00810E2E" w:rsidRPr="004430FE">
        <w:rPr>
          <w:lang w:val="en-US"/>
        </w:rPr>
        <w:t>rior information on population productivity is used to define plausible values for (</w:t>
      </w:r>
      <w:r w:rsidR="00810E2E" w:rsidRPr="004430FE">
        <w:rPr>
          <w:i/>
          <w:iCs/>
          <w:lang w:val="en-US"/>
        </w:rPr>
        <w:t>r</w:t>
      </w:r>
      <w:r w:rsidR="00810E2E" w:rsidRPr="004430FE">
        <w:rPr>
          <w:lang w:val="en-US"/>
        </w:rPr>
        <w:t xml:space="preserve">) either by using reliable stock-specific information (with the empirical relationships </w:t>
      </w:r>
      <w:r w:rsidR="00810E2E" w:rsidRPr="004430FE">
        <w:rPr>
          <w:i/>
          <w:iCs/>
          <w:lang w:val="en-US"/>
        </w:rPr>
        <w:t>r</w:t>
      </w:r>
      <w:r w:rsidR="00810E2E" w:rsidRPr="004430FE">
        <w:rPr>
          <w:lang w:val="en-US"/>
        </w:rPr>
        <w:t xml:space="preserve"> ≈ 2</w:t>
      </w:r>
      <w:r w:rsidR="00810E2E" w:rsidRPr="004430FE">
        <w:rPr>
          <w:i/>
          <w:iCs/>
          <w:lang w:val="en-US"/>
        </w:rPr>
        <w:t>M</w:t>
      </w:r>
      <w:r w:rsidR="00810E2E" w:rsidRPr="004430FE">
        <w:rPr>
          <w:lang w:val="en-US"/>
        </w:rPr>
        <w:t xml:space="preserve"> and </w:t>
      </w:r>
      <w:r w:rsidR="00810E2E" w:rsidRPr="004430FE">
        <w:rPr>
          <w:i/>
          <w:iCs/>
          <w:lang w:val="en-US"/>
        </w:rPr>
        <w:t>r</w:t>
      </w:r>
      <w:r w:rsidR="00810E2E" w:rsidRPr="004430FE">
        <w:rPr>
          <w:lang w:val="en-US"/>
        </w:rPr>
        <w:t xml:space="preserve"> ≈ 2</w:t>
      </w:r>
      <w:r w:rsidR="00810E2E" w:rsidRPr="004430FE">
        <w:rPr>
          <w:i/>
          <w:iCs/>
          <w:lang w:val="en-US"/>
        </w:rPr>
        <w:t>F</w:t>
      </w:r>
      <w:r w:rsidR="00810E2E" w:rsidRPr="004430FE">
        <w:rPr>
          <w:lang w:val="en-US"/>
        </w:rPr>
        <w:t>MSY), or, when such information is not available, by assigning the prior range according to species resilience from FishBase (Froese and Pauly, 2024) for fishes and SeaLifeBase (Palomares and Pauly, 2024) for invertebrates. The corresponding ranges are 0.015</w:t>
      </w:r>
      <w:r w:rsidR="00831914" w:rsidRPr="004430FE">
        <w:rPr>
          <w:lang w:val="en-US"/>
        </w:rPr>
        <w:t>-</w:t>
      </w:r>
      <w:r w:rsidR="00810E2E" w:rsidRPr="004430FE">
        <w:rPr>
          <w:lang w:val="en-US"/>
        </w:rPr>
        <w:t>0.1 for very low, 0.05</w:t>
      </w:r>
      <w:r w:rsidR="00831914" w:rsidRPr="004430FE">
        <w:rPr>
          <w:lang w:val="en-US"/>
        </w:rPr>
        <w:t>-</w:t>
      </w:r>
      <w:r w:rsidR="00810E2E" w:rsidRPr="004430FE">
        <w:rPr>
          <w:lang w:val="en-US"/>
        </w:rPr>
        <w:t>0.5 for low, 0.2</w:t>
      </w:r>
      <w:r w:rsidR="00831914" w:rsidRPr="004430FE">
        <w:rPr>
          <w:lang w:val="en-US"/>
        </w:rPr>
        <w:t>-</w:t>
      </w:r>
      <w:r w:rsidR="00810E2E" w:rsidRPr="004430FE">
        <w:rPr>
          <w:lang w:val="en-US"/>
        </w:rPr>
        <w:t>0.8 for medium and 0.6</w:t>
      </w:r>
      <w:r w:rsidR="00831914" w:rsidRPr="004430FE">
        <w:rPr>
          <w:lang w:val="en-US"/>
        </w:rPr>
        <w:t>-</w:t>
      </w:r>
      <w:r w:rsidR="00810E2E" w:rsidRPr="004430FE">
        <w:rPr>
          <w:lang w:val="en-US"/>
        </w:rPr>
        <w:t>1.5 for high resilience (Froese et al., 2017; Froese and Pauly, 2024; Palomares and Pauly, 2024).</w:t>
      </w:r>
      <w:r w:rsidRPr="004430FE">
        <w:rPr>
          <w:lang w:val="en-US"/>
        </w:rPr>
        <w:t xml:space="preserve"> T</w:t>
      </w:r>
      <w:r w:rsidR="00810E2E" w:rsidRPr="004430FE">
        <w:rPr>
          <w:lang w:val="en-US"/>
        </w:rPr>
        <w:t xml:space="preserve">he historical catch series is used to derive a heuristic prior for </w:t>
      </w:r>
      <w:r w:rsidR="00810E2E" w:rsidRPr="004430FE">
        <w:rPr>
          <w:i/>
          <w:iCs/>
          <w:lang w:val="en-US"/>
        </w:rPr>
        <w:t>MSY</w:t>
      </w:r>
      <w:r w:rsidR="00810E2E" w:rsidRPr="004430FE">
        <w:rPr>
          <w:lang w:val="en-US"/>
        </w:rPr>
        <w:t xml:space="preserve">, which is combined with the prior range for </w:t>
      </w:r>
      <w:r w:rsidR="00810E2E" w:rsidRPr="004430FE">
        <w:rPr>
          <w:i/>
          <w:iCs/>
          <w:lang w:val="en-US"/>
        </w:rPr>
        <w:t>r</w:t>
      </w:r>
      <w:r w:rsidR="00810E2E" w:rsidRPr="004430FE">
        <w:rPr>
          <w:lang w:val="en-US"/>
        </w:rPr>
        <w:t xml:space="preserve"> to obtain the carrying capacity (</w:t>
      </w:r>
      <w:r w:rsidR="00810E2E" w:rsidRPr="004430FE">
        <w:rPr>
          <w:i/>
          <w:iCs/>
          <w:lang w:val="en-US"/>
        </w:rPr>
        <w:t>k</w:t>
      </w:r>
      <w:r w:rsidR="00810E2E" w:rsidRPr="004430FE">
        <w:rPr>
          <w:lang w:val="en-US"/>
        </w:rPr>
        <w:t xml:space="preserve">) prior. If the catch time series is approximately flat or increasing and the maximum catch occurred within the last five years of the series, the mean of the three highest catches is used as the prior for MSY. If catches declined following a historical peak, the MSY prior is approximated as three-quarters of the mean of the five highest catches. The MSY prior is then combined with the prior range for </w:t>
      </w:r>
      <w:r w:rsidR="00810E2E" w:rsidRPr="004430FE">
        <w:rPr>
          <w:i/>
          <w:iCs/>
          <w:lang w:val="en-US"/>
        </w:rPr>
        <w:t>r</w:t>
      </w:r>
      <w:r w:rsidR="00810E2E" w:rsidRPr="004430FE">
        <w:rPr>
          <w:lang w:val="en-US"/>
        </w:rPr>
        <w:t xml:space="preserve"> to derive the corresponding prior range for carrying capacity (</w:t>
      </w:r>
      <w:r w:rsidR="00810E2E" w:rsidRPr="004430FE">
        <w:rPr>
          <w:i/>
          <w:iCs/>
          <w:lang w:val="en-US"/>
        </w:rPr>
        <w:t>k</w:t>
      </w:r>
      <w:r w:rsidR="00810E2E" w:rsidRPr="004430FE">
        <w:rPr>
          <w:lang w:val="en-US"/>
        </w:rPr>
        <w:t>) using the Schaefer equilibrium relationship:</w:t>
      </w:r>
    </w:p>
    <w:p w14:paraId="2486E231" w14:textId="1E63D145" w:rsidR="00810E2E" w:rsidRPr="004430FE" w:rsidRDefault="00810E2E" w:rsidP="0085178D">
      <w:pPr>
        <w:jc w:val="both"/>
        <w:rPr>
          <w:lang w:val="en-US"/>
        </w:rPr>
      </w:pPr>
      <m:oMath>
        <m:r>
          <w:rPr>
            <w:rFonts w:ascii="Cambria Math" w:hAnsi="Cambria Math"/>
            <w:lang w:val="en-US"/>
          </w:rPr>
          <m:t>MSY=</m:t>
        </m:r>
        <m:f>
          <m:fPr>
            <m:ctrlPr>
              <w:rPr>
                <w:rFonts w:ascii="Cambria Math" w:hAnsi="Cambria Math"/>
                <w:lang w:val="en-US"/>
              </w:rPr>
            </m:ctrlPr>
          </m:fPr>
          <m:num>
            <m:r>
              <w:rPr>
                <w:rFonts w:ascii="Cambria Math" w:hAnsi="Cambria Math"/>
                <w:lang w:val="en-US"/>
              </w:rPr>
              <m:t>rk</m:t>
            </m:r>
          </m:num>
          <m:den>
            <m:r>
              <w:rPr>
                <w:rFonts w:ascii="Cambria Math" w:hAnsi="Cambria Math"/>
                <w:lang w:val="en-US"/>
              </w:rPr>
              <m:t>4</m:t>
            </m:r>
          </m:den>
        </m:f>
      </m:oMath>
      <w:r w:rsidR="0085178D" w:rsidRPr="004430FE">
        <w:rPr>
          <w:lang w:val="en-US"/>
        </w:rPr>
        <w:t xml:space="preserve"> </w:t>
      </w:r>
      <w:r w:rsidRPr="004430FE">
        <w:rPr>
          <w:lang w:val="en-US"/>
        </w:rPr>
        <w:t>and therefore:</w:t>
      </w:r>
      <w:r w:rsidR="0085178D" w:rsidRPr="004430FE">
        <w:rPr>
          <w:lang w:val="en-US"/>
        </w:rPr>
        <w:t xml:space="preserve"> </w:t>
      </w:r>
      <m:oMath>
        <m:r>
          <w:rPr>
            <w:rFonts w:ascii="Cambria Math" w:hAnsi="Cambria Math"/>
            <w:lang w:val="en-US"/>
          </w:rPr>
          <m:t>k=</m:t>
        </m:r>
        <m:f>
          <m:fPr>
            <m:ctrlPr>
              <w:rPr>
                <w:rFonts w:ascii="Cambria Math" w:hAnsi="Cambria Math"/>
                <w:lang w:val="en-US"/>
              </w:rPr>
            </m:ctrlPr>
          </m:fPr>
          <m:num>
            <m:r>
              <w:rPr>
                <w:rFonts w:ascii="Cambria Math" w:hAnsi="Cambria Math"/>
                <w:lang w:val="en-US"/>
              </w:rPr>
              <m:t>4MSY</m:t>
            </m:r>
          </m:num>
          <m:den>
            <m:r>
              <w:rPr>
                <w:rFonts w:ascii="Cambria Math" w:hAnsi="Cambria Math"/>
                <w:lang w:val="en-US"/>
              </w:rPr>
              <m:t>r</m:t>
            </m:r>
          </m:den>
        </m:f>
        <m:r>
          <w:rPr>
            <w:rFonts w:ascii="Cambria Math" w:hAnsi="Cambria Math"/>
            <w:lang w:val="en-US"/>
          </w:rPr>
          <m:t>.</m:t>
        </m:r>
      </m:oMath>
      <w:r w:rsidR="0085178D" w:rsidRPr="004430FE">
        <w:rPr>
          <w:lang w:val="en-US"/>
        </w:rPr>
        <w:t xml:space="preserve"> </w:t>
      </w:r>
    </w:p>
    <w:p w14:paraId="4FED567C" w14:textId="382BE334" w:rsidR="00810E2E" w:rsidRPr="004430FE" w:rsidRDefault="00810E2E" w:rsidP="00831914">
      <w:pPr>
        <w:jc w:val="both"/>
        <w:rPr>
          <w:lang w:val="en-US"/>
        </w:rPr>
      </w:pPr>
      <w:r w:rsidRPr="004430FE">
        <w:rPr>
          <w:lang w:val="en-US"/>
        </w:rPr>
        <w:t>Prior information on relative biomass (</w:t>
      </w:r>
      <m:oMath>
        <m:f>
          <m:fPr>
            <m:ctrlPr>
              <w:rPr>
                <w:rFonts w:ascii="Cambria Math" w:hAnsi="Cambria Math"/>
                <w:i/>
                <w:lang w:val="en-US"/>
              </w:rPr>
            </m:ctrlPr>
          </m:fPr>
          <m:num>
            <m:r>
              <w:rPr>
                <w:rFonts w:ascii="Cambria Math" w:hAnsi="Cambria Math"/>
                <w:lang w:val="en-US"/>
              </w:rPr>
              <m:t>B</m:t>
            </m:r>
          </m:num>
          <m:den>
            <m:r>
              <w:rPr>
                <w:rFonts w:ascii="Cambria Math" w:hAnsi="Cambria Math"/>
                <w:lang w:val="en-US"/>
              </w:rPr>
              <m:t>k</m:t>
            </m:r>
          </m:den>
        </m:f>
      </m:oMath>
      <w:r w:rsidRPr="004430FE">
        <w:rPr>
          <w:lang w:val="en-US"/>
        </w:rPr>
        <w:t xml:space="preserve">) is specified for the beginning of the catch series, an optional intermediate year and the final year. These relative-biomass priors reflect assumptions about the exploitation history of </w:t>
      </w:r>
      <w:r w:rsidR="000E79B6" w:rsidRPr="004430FE">
        <w:rPr>
          <w:lang w:val="en-US"/>
        </w:rPr>
        <w:t xml:space="preserve">the </w:t>
      </w:r>
      <w:r w:rsidR="00756761" w:rsidRPr="004430FE">
        <w:rPr>
          <w:lang w:val="en-US"/>
        </w:rPr>
        <w:t>stock</w:t>
      </w:r>
      <w:r w:rsidRPr="004430FE">
        <w:rPr>
          <w:lang w:val="en-US"/>
        </w:rPr>
        <w:t xml:space="preserve"> and constrain the range of depletion trajectories considered plausible during model estimation. CMSY++ provides five depletion classes with suggested </w:t>
      </w:r>
      <m:oMath>
        <m:f>
          <m:fPr>
            <m:ctrlPr>
              <w:rPr>
                <w:rFonts w:ascii="Cambria Math" w:hAnsi="Cambria Math"/>
                <w:i/>
                <w:lang w:val="en-US"/>
              </w:rPr>
            </m:ctrlPr>
          </m:fPr>
          <m:num>
            <m:r>
              <w:rPr>
                <w:rFonts w:ascii="Cambria Math" w:hAnsi="Cambria Math"/>
                <w:lang w:val="en-US"/>
              </w:rPr>
              <m:t>B</m:t>
            </m:r>
          </m:num>
          <m:den>
            <m:r>
              <w:rPr>
                <w:rFonts w:ascii="Cambria Math" w:hAnsi="Cambria Math"/>
                <w:lang w:val="en-US"/>
              </w:rPr>
              <m:t>k</m:t>
            </m:r>
          </m:den>
        </m:f>
        <m:r>
          <w:rPr>
            <w:rFonts w:ascii="Cambria Math" w:hAnsi="Cambria Math"/>
            <w:lang w:val="en-US"/>
          </w:rPr>
          <m:t xml:space="preserve"> </m:t>
        </m:r>
      </m:oMath>
      <w:r w:rsidRPr="004430FE">
        <w:rPr>
          <w:lang w:val="en-US"/>
        </w:rPr>
        <w:t>ranges of 0.75</w:t>
      </w:r>
      <w:r w:rsidR="00F55E0F" w:rsidRPr="004430FE">
        <w:rPr>
          <w:lang w:val="en-US"/>
        </w:rPr>
        <w:t>-</w:t>
      </w:r>
      <w:r w:rsidRPr="004430FE">
        <w:rPr>
          <w:lang w:val="en-US"/>
        </w:rPr>
        <w:t>1.00 for very low depletion, 0.40</w:t>
      </w:r>
      <w:r w:rsidR="00F55E0F" w:rsidRPr="004430FE">
        <w:rPr>
          <w:lang w:val="en-US"/>
        </w:rPr>
        <w:t>-</w:t>
      </w:r>
      <w:r w:rsidRPr="004430FE">
        <w:rPr>
          <w:lang w:val="en-US"/>
        </w:rPr>
        <w:t>0.80 for low depletion, 0.20</w:t>
      </w:r>
      <w:r w:rsidR="00F55E0F" w:rsidRPr="004430FE">
        <w:rPr>
          <w:lang w:val="en-US"/>
        </w:rPr>
        <w:t>-</w:t>
      </w:r>
      <w:r w:rsidRPr="004430FE">
        <w:rPr>
          <w:lang w:val="en-US"/>
        </w:rPr>
        <w:t>0.60 for medium depletion, 0.01</w:t>
      </w:r>
      <w:r w:rsidR="00F55E0F" w:rsidRPr="004430FE">
        <w:rPr>
          <w:lang w:val="en-US"/>
        </w:rPr>
        <w:t>-</w:t>
      </w:r>
      <w:r w:rsidRPr="004430FE">
        <w:rPr>
          <w:lang w:val="en-US"/>
        </w:rPr>
        <w:t>0.40 for strong depletion and 0.01</w:t>
      </w:r>
      <w:r w:rsidR="00F55E0F" w:rsidRPr="004430FE">
        <w:rPr>
          <w:lang w:val="en-US"/>
        </w:rPr>
        <w:t>-</w:t>
      </w:r>
      <w:r w:rsidRPr="004430FE">
        <w:rPr>
          <w:lang w:val="en-US"/>
        </w:rPr>
        <w:t xml:space="preserve">0.20 for very strong depletion. Where direct information on stock depletion is not available, CMSY++ can use the trained artificial neural network included with the framework to suggest default relative-biomass priors from </w:t>
      </w:r>
      <w:r w:rsidR="00831914" w:rsidRPr="004430FE">
        <w:rPr>
          <w:lang w:val="en-US"/>
        </w:rPr>
        <w:t>characteristics</w:t>
      </w:r>
      <w:r w:rsidRPr="004430FE">
        <w:rPr>
          <w:lang w:val="en-US"/>
        </w:rPr>
        <w:t xml:space="preserve"> of the catch time series.</w:t>
      </w:r>
      <w:r w:rsidR="00831914" w:rsidRPr="004430FE">
        <w:rPr>
          <w:lang w:val="en-US"/>
        </w:rPr>
        <w:t xml:space="preserve"> </w:t>
      </w:r>
      <w:r w:rsidRPr="004430FE">
        <w:rPr>
          <w:lang w:val="en-US"/>
        </w:rPr>
        <w:t xml:space="preserve">These priors do not determine the final estimates directly but define the biologically plausible parameter space within which the assessment is carried out. This is particularly important in data-limited assessments because catch data alone cannot uniquely identify all population parameters and a given catch time series may be compatible with different combinations of </w:t>
      </w:r>
      <w:r w:rsidRPr="004430FE">
        <w:rPr>
          <w:i/>
          <w:iCs/>
          <w:lang w:val="en-US"/>
        </w:rPr>
        <w:t>r</w:t>
      </w:r>
      <w:r w:rsidRPr="004430FE">
        <w:rPr>
          <w:lang w:val="en-US"/>
        </w:rPr>
        <w:t xml:space="preserve"> and </w:t>
      </w:r>
      <w:r w:rsidRPr="004430FE">
        <w:rPr>
          <w:i/>
          <w:iCs/>
          <w:lang w:val="en-US"/>
        </w:rPr>
        <w:t>k</w:t>
      </w:r>
      <w:r w:rsidRPr="004430FE">
        <w:rPr>
          <w:lang w:val="en-US"/>
        </w:rPr>
        <w:t>.</w:t>
      </w:r>
    </w:p>
    <w:p w14:paraId="5F1BB20E" w14:textId="77777777" w:rsidR="00810E2E" w:rsidRPr="004430FE" w:rsidRDefault="00810E2E" w:rsidP="0085178D">
      <w:pPr>
        <w:jc w:val="both"/>
        <w:rPr>
          <w:lang w:val="en-US"/>
        </w:rPr>
      </w:pPr>
      <w:r w:rsidRPr="004430FE">
        <w:rPr>
          <w:lang w:val="en-US"/>
        </w:rPr>
        <w:t>When only catch information is available, CMSY++ is applied in catch-only mode and estimates stock dynamics using the catch series together with the biologically informed priors. When abundance information is also available, CMSY++ is applied as the Bayesian Schaefer Model (BSM), in which catch data and abundance indices are fitted jointly within the same modelling framework. Abundance data may include catch-per-unit-effort (CPUE), survey indices, acoustic estimates or other indicators of relative stock abundance. In the BSM mode, a catchability coefficient links the abundance index to the modelled biomass trajectory. The choice between the catch-only and BSM modes depends not only on the presence of abundance data, but also on their quality and relevance to the assessment.</w:t>
      </w:r>
    </w:p>
    <w:p w14:paraId="448AA937" w14:textId="767960A2" w:rsidR="00810E2E" w:rsidRPr="004430FE" w:rsidRDefault="00831914" w:rsidP="0085178D">
      <w:pPr>
        <w:jc w:val="both"/>
        <w:rPr>
          <w:lang w:val="en-US"/>
        </w:rPr>
      </w:pPr>
      <w:r w:rsidRPr="004430FE">
        <w:rPr>
          <w:lang w:val="en-US"/>
        </w:rPr>
        <w:t>Once the assessment mode has been determined, t</w:t>
      </w:r>
      <w:r w:rsidR="00810E2E" w:rsidRPr="004430FE">
        <w:rPr>
          <w:lang w:val="en-US"/>
        </w:rPr>
        <w:t>he priors are combined with the catch data and, where available, abundance indices within the Bayesian estimation framework. Unlike the Monte Carlo filtering used in the original CMSY method, CMSY++ implements the modified Schaefer surplus-production model as a Bayesian state-space model. Estimation is carried out through Markov Chain Monte Carlo (MCMC) sampling using JAGS</w:t>
      </w:r>
      <w:r w:rsidR="00FB6928" w:rsidRPr="004430FE">
        <w:rPr>
          <w:lang w:val="en-US"/>
        </w:rPr>
        <w:t xml:space="preserve"> (Just Another Gibbs Sampler, Plummer, 2017)</w:t>
      </w:r>
      <w:r w:rsidR="00810E2E" w:rsidRPr="004430FE">
        <w:rPr>
          <w:lang w:val="en-US"/>
        </w:rPr>
        <w:t>, which is called from the R environment, producing posterior distributions for the model parameters, biomass trajectories and derived stock-status quantities.</w:t>
      </w:r>
    </w:p>
    <w:p w14:paraId="51FB5563" w14:textId="77777777" w:rsidR="00DC7356" w:rsidRPr="004430FE" w:rsidRDefault="00DC7356" w:rsidP="0085178D">
      <w:pPr>
        <w:jc w:val="both"/>
        <w:rPr>
          <w:lang w:val="en-US"/>
        </w:rPr>
      </w:pPr>
      <w:r w:rsidRPr="004430FE">
        <w:rPr>
          <w:lang w:val="en-US"/>
        </w:rPr>
        <w:t>Within this framework, possible combinations of r and k are evaluated together with their associated biomass trajectories. CMSY++ accounts for the negative relationship between r and k through a joint prior distribution, and biomass is propagated through the observed catch time series for each plausible parameter combination. The resulting trajectories are evaluated against the catch history, relative-biomass priors and biological constraints. Trajectories implying stock collapse, biomass exceeding carrying capacity or depletion patterns inconsistent with the specified priors are penalised or downweighted, and the combinations remaining consistent with the available information define the posterior distribution of plausible population dynamics.</w:t>
      </w:r>
    </w:p>
    <w:p w14:paraId="07B5D57D" w14:textId="23445B3F" w:rsidR="00810E2E" w:rsidRPr="004430FE" w:rsidRDefault="00810E2E" w:rsidP="0098096E">
      <w:pPr>
        <w:jc w:val="both"/>
        <w:rPr>
          <w:lang w:val="en-US"/>
        </w:rPr>
      </w:pPr>
      <w:r w:rsidRPr="004430FE">
        <w:rPr>
          <w:lang w:val="en-US"/>
        </w:rPr>
        <w:t>The posterior samples generated through MCMC are then used to estimate annual biomass and fishing mortality and to derive the principal fisheries reference points. These include MSY, biomass at MSY (</w:t>
      </w:r>
      <m:oMath>
        <m:sSub>
          <m:sSubPr>
            <m:ctrlPr>
              <w:rPr>
                <w:rFonts w:ascii="Cambria Math" w:hAnsi="Cambria Math"/>
                <w:i/>
                <w:iCs/>
              </w:rPr>
            </m:ctrlPr>
          </m:sSubPr>
          <m:e>
            <m:r>
              <w:rPr>
                <w:rFonts w:ascii="Cambria Math" w:hAnsi="Cambria Math"/>
                <w:lang w:val="en-US"/>
              </w:rPr>
              <m:t>B</m:t>
            </m:r>
          </m:e>
          <m:sub>
            <m:r>
              <w:rPr>
                <w:rFonts w:ascii="Cambria Math" w:hAnsi="Cambria Math"/>
                <w:lang w:val="en-US"/>
              </w:rPr>
              <m:t>MSY</m:t>
            </m:r>
          </m:sub>
        </m:sSub>
      </m:oMath>
      <w:r w:rsidRPr="004430FE">
        <w:rPr>
          <w:lang w:val="en-US"/>
        </w:rPr>
        <w:t>) and fishing mortality at MSY (</w:t>
      </w:r>
      <m:oMath>
        <m:sSub>
          <m:sSubPr>
            <m:ctrlPr>
              <w:rPr>
                <w:rFonts w:ascii="Cambria Math" w:hAnsi="Cambria Math"/>
                <w:i/>
              </w:rPr>
            </m:ctrlPr>
          </m:sSubPr>
          <m:e>
            <m:r>
              <w:rPr>
                <w:rFonts w:ascii="Cambria Math" w:hAnsi="Cambria Math"/>
                <w:lang w:val="en-US"/>
              </w:rPr>
              <m:t>F</m:t>
            </m:r>
          </m:e>
          <m:sub>
            <m:r>
              <w:rPr>
                <w:rFonts w:ascii="Cambria Math" w:hAnsi="Cambria Math"/>
                <w:lang w:val="en-US"/>
              </w:rPr>
              <m:t>MSY</m:t>
            </m:r>
          </m:sub>
        </m:sSub>
      </m:oMath>
      <w:r w:rsidRPr="004430FE">
        <w:rPr>
          <w:lang w:val="en-US"/>
        </w:rPr>
        <w:t xml:space="preserve">). Stock condition is expressed through biomass relative to </w:t>
      </w:r>
      <w:r w:rsidRPr="004430FE">
        <w:rPr>
          <w:i/>
          <w:iCs/>
          <w:lang w:val="en-US"/>
        </w:rPr>
        <w:t>B</w:t>
      </w:r>
      <w:r w:rsidRPr="004430FE">
        <w:rPr>
          <w:lang w:val="en-US"/>
        </w:rPr>
        <w:t>MSY (</w:t>
      </w:r>
      <m:oMath>
        <m:f>
          <m:fPr>
            <m:ctrlPr>
              <w:rPr>
                <w:rFonts w:ascii="Cambria Math" w:hAnsi="Cambria Math"/>
                <w:i/>
              </w:rPr>
            </m:ctrlPr>
          </m:fPr>
          <m:num>
            <m:r>
              <w:rPr>
                <w:rFonts w:ascii="Cambria Math" w:hAnsi="Cambria Math"/>
              </w:rPr>
              <m:t>B</m:t>
            </m:r>
          </m:num>
          <m:den>
            <m:sSub>
              <m:sSubPr>
                <m:ctrlPr>
                  <w:rPr>
                    <w:rFonts w:ascii="Cambria Math" w:hAnsi="Cambria Math"/>
                    <w:i/>
                  </w:rPr>
                </m:ctrlPr>
              </m:sSubPr>
              <m:e>
                <m:r>
                  <w:rPr>
                    <w:rFonts w:ascii="Cambria Math" w:hAnsi="Cambria Math"/>
                  </w:rPr>
                  <m:t>B</m:t>
                </m:r>
              </m:e>
              <m:sub>
                <m:r>
                  <w:rPr>
                    <w:rFonts w:ascii="Cambria Math" w:hAnsi="Cambria Math"/>
                  </w:rPr>
                  <m:t>MSY</m:t>
                </m:r>
              </m:sub>
            </m:sSub>
          </m:den>
        </m:f>
      </m:oMath>
      <w:r w:rsidRPr="004430FE">
        <w:rPr>
          <w:lang w:val="en-US"/>
        </w:rPr>
        <w:t xml:space="preserve">), while exploitation rate is expressed through fishing mortality relative to </w:t>
      </w:r>
      <m:oMath>
        <m:sSub>
          <m:sSubPr>
            <m:ctrlPr>
              <w:rPr>
                <w:rFonts w:ascii="Cambria Math" w:hAnsi="Cambria Math"/>
                <w:i/>
                <w:iCs/>
              </w:rPr>
            </m:ctrlPr>
          </m:sSubPr>
          <m:e>
            <m:r>
              <w:rPr>
                <w:rFonts w:ascii="Cambria Math" w:hAnsi="Cambria Math"/>
                <w:lang w:val="en-US"/>
              </w:rPr>
              <m:t>F</m:t>
            </m:r>
          </m:e>
          <m:sub>
            <m:r>
              <w:rPr>
                <w:rFonts w:ascii="Cambria Math" w:hAnsi="Cambria Math"/>
                <w:lang w:val="en-US"/>
              </w:rPr>
              <m:t>MSY</m:t>
            </m:r>
          </m:sub>
        </m:sSub>
      </m:oMath>
      <w:r w:rsidRPr="004430FE">
        <w:rPr>
          <w:lang w:val="en-US"/>
        </w:rPr>
        <w:t xml:space="preserve"> (</w:t>
      </w:r>
      <m:oMath>
        <m:f>
          <m:fPr>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MSY</m:t>
                </m:r>
              </m:sub>
            </m:sSub>
          </m:den>
        </m:f>
      </m:oMath>
      <w:r w:rsidRPr="004430FE">
        <w:rPr>
          <w:lang w:val="en-US"/>
        </w:rPr>
        <w:t>). Posterior distributions are summarised using medians and percentile-based uncertainty intervals, allowing uncertainty in the model parameters and reconstructed stock trajectories to be propagated into the reported stock-status indicators.</w:t>
      </w:r>
    </w:p>
    <w:p w14:paraId="65CBBFB3" w14:textId="2BA1DD75" w:rsidR="00810E2E" w:rsidRPr="004430FE" w:rsidRDefault="00810E2E" w:rsidP="0085178D">
      <w:pPr>
        <w:jc w:val="both"/>
        <w:rPr>
          <w:lang w:val="en-US"/>
        </w:rPr>
      </w:pPr>
      <w:r w:rsidRPr="004430FE">
        <w:rPr>
          <w:lang w:val="en-US"/>
        </w:rPr>
        <w:t xml:space="preserve">Overall, the assessment process moves from the preparation of catch, biological and abundance information, through the specification of biologically informed priors and Bayesian estimation, to the evaluation of plausible </w:t>
      </w:r>
      <w:r w:rsidR="00F55E0F" w:rsidRPr="004430FE">
        <w:rPr>
          <w:i/>
          <w:iCs/>
          <w:lang w:val="en-US"/>
        </w:rPr>
        <w:t>r-k</w:t>
      </w:r>
      <w:r w:rsidRPr="004430FE">
        <w:rPr>
          <w:lang w:val="en-US"/>
        </w:rPr>
        <w:t xml:space="preserve"> combinations, reconstruction of biomass and fishing-mortality trajectories and derivation of fisheries reference points and stock-status indicators. This sequence is implemented within the CMSY++ R script, which performs data preparation, prior construction, model estimation, post-processing and generation of numerical and graphical results.</w:t>
      </w:r>
    </w:p>
    <w:p w14:paraId="6719DAE3" w14:textId="7A8FBAB7" w:rsidR="006E48FF" w:rsidRPr="004430FE" w:rsidRDefault="006E48FF" w:rsidP="00831914">
      <w:pPr>
        <w:jc w:val="center"/>
        <w:rPr>
          <w:lang w:val="en-US"/>
        </w:rPr>
      </w:pPr>
      <w:r w:rsidRPr="004430FE">
        <w:rPr>
          <w:noProof/>
          <w:lang w:val="en-US"/>
        </w:rPr>
        <w:drawing>
          <wp:inline distT="0" distB="0" distL="0" distR="0" wp14:anchorId="2A06EF5F" wp14:editId="27390714">
            <wp:extent cx="4534535" cy="3827145"/>
            <wp:effectExtent l="0" t="0" r="0" b="1905"/>
            <wp:docPr id="1692384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34535" cy="3827145"/>
                    </a:xfrm>
                    <a:prstGeom prst="rect">
                      <a:avLst/>
                    </a:prstGeom>
                    <a:noFill/>
                    <a:ln>
                      <a:noFill/>
                    </a:ln>
                  </pic:spPr>
                </pic:pic>
              </a:graphicData>
            </a:graphic>
          </wp:inline>
        </w:drawing>
      </w:r>
    </w:p>
    <w:p w14:paraId="21B6EEFD" w14:textId="015E8B64" w:rsidR="00831914" w:rsidRPr="004430FE" w:rsidRDefault="006E48FF" w:rsidP="00831914">
      <w:pPr>
        <w:jc w:val="both"/>
        <w:rPr>
          <w:lang w:val="en-US"/>
        </w:rPr>
      </w:pPr>
      <w:r w:rsidRPr="004430FE">
        <w:t>Figure 1. Schematic representation of the CMSY++ workflow from data input and prior specification to model estimation and the derivation of key fisheries reference points and stock-status indicators.</w:t>
      </w:r>
    </w:p>
    <w:p w14:paraId="3949A233" w14:textId="29042018" w:rsidR="00487001" w:rsidRPr="004430FE" w:rsidRDefault="00487001" w:rsidP="00792B2C">
      <w:pPr>
        <w:pStyle w:val="Heading2"/>
        <w:jc w:val="both"/>
      </w:pPr>
      <w:bookmarkStart w:id="10" w:name="_Toc241863256"/>
      <w:r w:rsidRPr="004430FE">
        <w:t xml:space="preserve">2.2. </w:t>
      </w:r>
      <w:r w:rsidR="00040C06" w:rsidRPr="004430FE">
        <w:t>CMSY++ EXECUTION WITHIN THE SURIMI MODELLING WORKFLOW</w:t>
      </w:r>
      <w:bookmarkEnd w:id="10"/>
    </w:p>
    <w:p w14:paraId="1516E463" w14:textId="1B644E0F" w:rsidR="00B261D7" w:rsidRPr="004430FE" w:rsidRDefault="00487001" w:rsidP="00792B2C">
      <w:pPr>
        <w:jc w:val="both"/>
      </w:pPr>
      <w:r w:rsidRPr="004430FE">
        <w:t xml:space="preserve">Within the SURIMI modelling framework, CMSY++ provides the stock-assessment component and operates alongside ecological, fisheries and socioeconomic models. The interaction of CMSY++ with the other models depends on the configuration of each case study. The three case studies considered here are the Northwestern Mediterranean, the Aegean Sea and Anchovy Bay. </w:t>
      </w:r>
      <w:r w:rsidR="00792B2C" w:rsidRPr="004430FE">
        <w:t>In the Northwestern Mediterranean, catch data can be provided by POSEIDON, while Ecopath with Ecosim provides biomass and catch information to CMSY++ (Figure 2). I</w:t>
      </w:r>
      <w:r w:rsidR="000F1599" w:rsidRPr="004430FE">
        <w:t xml:space="preserve">n the Aegean Sea </w:t>
      </w:r>
      <w:r w:rsidRPr="004430FE">
        <w:t xml:space="preserve">biomass and catch data are provided by the MICE model. These data are transferred to the CMSY++ </w:t>
      </w:r>
      <w:r w:rsidR="000F1599" w:rsidRPr="004430FE">
        <w:t>Stock Assessment service</w:t>
      </w:r>
      <w:r w:rsidRPr="004430FE">
        <w:t xml:space="preserve"> through the SURIMI </w:t>
      </w:r>
      <w:r w:rsidR="0098096E" w:rsidRPr="004430FE">
        <w:t>C</w:t>
      </w:r>
      <w:r w:rsidRPr="004430FE">
        <w:t xml:space="preserve">ontroller, which coordinates </w:t>
      </w:r>
      <w:r w:rsidR="000F1599" w:rsidRPr="004430FE">
        <w:t xml:space="preserve">communication and data exchange among the model services. </w:t>
      </w:r>
    </w:p>
    <w:p w14:paraId="0A394459" w14:textId="79800689" w:rsidR="00792B2C" w:rsidRPr="004430FE" w:rsidRDefault="00792B2C" w:rsidP="00792B2C">
      <w:pPr>
        <w:jc w:val="center"/>
      </w:pPr>
      <w:r w:rsidRPr="004430FE">
        <w:rPr>
          <w:noProof/>
        </w:rPr>
        <w:drawing>
          <wp:inline distT="0" distB="0" distL="0" distR="0" wp14:anchorId="3F87A50A" wp14:editId="7A3BBCCA">
            <wp:extent cx="4438406" cy="2397243"/>
            <wp:effectExtent l="0" t="0" r="0" b="0"/>
            <wp:docPr id="16985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7645"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38406" cy="2397243"/>
                    </a:xfrm>
                    <a:prstGeom prst="rect">
                      <a:avLst/>
                    </a:prstGeom>
                  </pic:spPr>
                </pic:pic>
              </a:graphicData>
            </a:graphic>
          </wp:inline>
        </w:drawing>
      </w:r>
    </w:p>
    <w:p w14:paraId="6D18D0E0" w14:textId="2E70B92D" w:rsidR="00792B2C" w:rsidRPr="004430FE" w:rsidRDefault="00792B2C" w:rsidP="00792B2C">
      <w:pPr>
        <w:rPr>
          <w:lang w:val="en-US"/>
        </w:rPr>
      </w:pPr>
      <w:r w:rsidRPr="004430FE">
        <w:t>Figure 2. Model interactions and data exchanges within the SURIMI modelling framework</w:t>
      </w:r>
      <w:r w:rsidR="004430FE" w:rsidRPr="004430FE">
        <w:t>.</w:t>
      </w:r>
    </w:p>
    <w:p w14:paraId="25F4C08D" w14:textId="6C1217FC" w:rsidR="00792B2C" w:rsidRPr="004430FE" w:rsidRDefault="00792B2C" w:rsidP="00792B2C">
      <w:pPr>
        <w:rPr>
          <w:lang w:val="en-US"/>
        </w:rPr>
      </w:pPr>
    </w:p>
    <w:p w14:paraId="2D3B2C99" w14:textId="05566058" w:rsidR="00962A4F" w:rsidRPr="004430FE" w:rsidRDefault="00792B2C" w:rsidP="00962A4F">
      <w:pPr>
        <w:jc w:val="both"/>
        <w:rPr>
          <w:lang w:val="en-US"/>
        </w:rPr>
      </w:pPr>
      <w:bookmarkStart w:id="11" w:name="_Toc181227017"/>
      <w:bookmarkStart w:id="12" w:name="_Toc181231498"/>
      <w:r w:rsidRPr="004430FE">
        <w:rPr>
          <w:lang w:val="en-US"/>
        </w:rPr>
        <w:t>The CMSY++ assessment model is implemented as the Stock Assessment service within the SURIMI simulation framework. It combines an R-based assessment engine with a Python service responsible for experiment management, data preparation, model execution and delivery of results. Communication with the other SURIMI models is coordinated through the SURIMI Controller using gRPC and</w:t>
      </w:r>
      <w:r w:rsidR="00962A4F" w:rsidRPr="004430FE">
        <w:rPr>
          <w:lang w:val="en-US"/>
        </w:rPr>
        <w:t xml:space="preserve"> shared</w:t>
      </w:r>
      <w:r w:rsidRPr="004430FE">
        <w:rPr>
          <w:lang w:val="en-US"/>
        </w:rPr>
        <w:t xml:space="preserve"> Protobuf protocol. </w:t>
      </w:r>
    </w:p>
    <w:p w14:paraId="51704A55" w14:textId="2FC35D61" w:rsidR="00E17101" w:rsidRPr="004430FE" w:rsidRDefault="000141EC" w:rsidP="00962A4F">
      <w:pPr>
        <w:jc w:val="both"/>
        <w:rPr>
          <w:lang w:val="en-US"/>
        </w:rPr>
      </w:pPr>
      <w:r w:rsidRPr="004430FE">
        <w:rPr>
          <w:lang w:val="en-US"/>
        </w:rPr>
        <w:t xml:space="preserve">Each experiment involves two separate CMSY++ assessments. The historical assessment is run at initialisation using </w:t>
      </w:r>
      <w:r w:rsidR="00792B2C" w:rsidRPr="004430FE">
        <w:rPr>
          <w:lang w:val="en-US"/>
        </w:rPr>
        <w:t xml:space="preserve">historical </w:t>
      </w:r>
      <w:r w:rsidRPr="004430FE">
        <w:rPr>
          <w:lang w:val="en-US"/>
        </w:rPr>
        <w:t>catch data and, where available, abundance</w:t>
      </w:r>
      <w:r w:rsidR="00792B2C" w:rsidRPr="004430FE">
        <w:rPr>
          <w:lang w:val="en-US"/>
        </w:rPr>
        <w:t xml:space="preserve"> data</w:t>
      </w:r>
      <w:r w:rsidRPr="004430FE">
        <w:rPr>
          <w:lang w:val="en-US"/>
        </w:rPr>
        <w:t xml:space="preserve">. The 95% interval of the final-year </w:t>
      </w:r>
      <w:r w:rsidR="00792B2C" w:rsidRPr="004430FE">
        <w:rPr>
          <w:lang w:val="en-US"/>
        </w:rPr>
        <w:t xml:space="preserve"> </w:t>
      </w:r>
      <m:oMath>
        <m:f>
          <m:fPr>
            <m:ctrlPr>
              <w:rPr>
                <w:rFonts w:ascii="Cambria Math" w:hAnsi="Cambria Math"/>
                <w:i/>
              </w:rPr>
            </m:ctrlPr>
          </m:fPr>
          <m:num>
            <m:r>
              <w:rPr>
                <w:rFonts w:ascii="Cambria Math" w:hAnsi="Cambria Math"/>
              </w:rPr>
              <m:t>B</m:t>
            </m:r>
          </m:num>
          <m:den>
            <m:sSub>
              <m:sSubPr>
                <m:ctrlPr>
                  <w:rPr>
                    <w:rFonts w:ascii="Cambria Math" w:hAnsi="Cambria Math"/>
                    <w:i/>
                  </w:rPr>
                </m:ctrlPr>
              </m:sSubPr>
              <m:e>
                <m:r>
                  <w:rPr>
                    <w:rFonts w:ascii="Cambria Math" w:hAnsi="Cambria Math"/>
                  </w:rPr>
                  <m:t>B</m:t>
                </m:r>
              </m:e>
              <m:sub>
                <m:r>
                  <w:rPr>
                    <w:rFonts w:ascii="Cambria Math" w:hAnsi="Cambria Math"/>
                  </w:rPr>
                  <m:t>MSY</m:t>
                </m:r>
              </m:sub>
            </m:sSub>
          </m:den>
        </m:f>
      </m:oMath>
      <w:r w:rsidRPr="004430FE">
        <w:t xml:space="preserve"> estimate is converted into the prior range for relative biomass (B/k) at the start of the simulated period. </w:t>
      </w:r>
      <w:r w:rsidR="00792B2C" w:rsidRPr="004430FE">
        <w:rPr>
          <w:lang w:val="en-US"/>
        </w:rPr>
        <w:t>D</w:t>
      </w:r>
      <w:r w:rsidRPr="004430FE">
        <w:rPr>
          <w:lang w:val="en-US"/>
        </w:rPr>
        <w:t>u</w:t>
      </w:r>
      <w:r w:rsidR="00792B2C" w:rsidRPr="004430FE">
        <w:rPr>
          <w:lang w:val="en-US"/>
        </w:rPr>
        <w:t>ring the simulation, monthly biomass and catch data</w:t>
      </w:r>
      <w:r w:rsidR="00962A4F" w:rsidRPr="004430FE">
        <w:rPr>
          <w:lang w:val="en-US"/>
        </w:rPr>
        <w:t xml:space="preserve"> are transferred through the Controller</w:t>
      </w:r>
      <w:r w:rsidR="00792B2C" w:rsidRPr="004430FE">
        <w:rPr>
          <w:lang w:val="en-US"/>
        </w:rPr>
        <w:t xml:space="preserve"> and aggregate</w:t>
      </w:r>
      <w:r w:rsidR="00962A4F" w:rsidRPr="004430FE">
        <w:rPr>
          <w:lang w:val="en-US"/>
        </w:rPr>
        <w:t>d</w:t>
      </w:r>
      <w:r w:rsidR="00792B2C" w:rsidRPr="004430FE">
        <w:rPr>
          <w:lang w:val="en-US"/>
        </w:rPr>
        <w:t xml:space="preserve"> into annual stock-level time series. At finalisation, CMSY++ is executed using simulated data. The resulting annual estimates of stock status (</w:t>
      </w:r>
      <m:oMath>
        <m:f>
          <m:fPr>
            <m:ctrlPr>
              <w:rPr>
                <w:rFonts w:ascii="Cambria Math" w:hAnsi="Cambria Math"/>
                <w:i/>
              </w:rPr>
            </m:ctrlPr>
          </m:fPr>
          <m:num>
            <m:r>
              <w:rPr>
                <w:rFonts w:ascii="Cambria Math" w:hAnsi="Cambria Math"/>
              </w:rPr>
              <m:t>B</m:t>
            </m:r>
          </m:num>
          <m:den>
            <m:sSub>
              <m:sSubPr>
                <m:ctrlPr>
                  <w:rPr>
                    <w:rFonts w:ascii="Cambria Math" w:hAnsi="Cambria Math"/>
                    <w:i/>
                  </w:rPr>
                </m:ctrlPr>
              </m:sSubPr>
              <m:e>
                <m:r>
                  <w:rPr>
                    <w:rFonts w:ascii="Cambria Math" w:hAnsi="Cambria Math"/>
                  </w:rPr>
                  <m:t>B</m:t>
                </m:r>
              </m:e>
              <m:sub>
                <m:r>
                  <w:rPr>
                    <w:rFonts w:ascii="Cambria Math" w:hAnsi="Cambria Math"/>
                  </w:rPr>
                  <m:t>MSY</m:t>
                </m:r>
              </m:sub>
            </m:sSub>
          </m:den>
        </m:f>
      </m:oMath>
      <w:r w:rsidR="00792B2C" w:rsidRPr="004430FE">
        <w:rPr>
          <w:lang w:val="en-US"/>
        </w:rPr>
        <w:t xml:space="preserve">) and exploitation </w:t>
      </w:r>
      <w:r w:rsidRPr="004430FE">
        <w:rPr>
          <w:lang w:val="en-US"/>
        </w:rPr>
        <w:t xml:space="preserve">rate </w:t>
      </w:r>
      <w:r w:rsidR="00792B2C" w:rsidRPr="004430FE">
        <w:rPr>
          <w:lang w:val="en-US"/>
        </w:rPr>
        <w:t>(</w:t>
      </w:r>
      <m:oMath>
        <m:f>
          <m:fPr>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MSY</m:t>
                </m:r>
              </m:sub>
            </m:sSub>
          </m:den>
        </m:f>
      </m:oMath>
      <w:r w:rsidR="00792B2C" w:rsidRPr="004430FE">
        <w:rPr>
          <w:lang w:val="en-US"/>
        </w:rPr>
        <w:t>) are returned to the Controller and made available to the wider SURIMI modelling framework.</w:t>
      </w:r>
      <w:r w:rsidR="00E17101" w:rsidRPr="004430FE">
        <w:rPr>
          <w:lang w:val="en-US"/>
        </w:rPr>
        <w:t xml:space="preserve"> The sequence diagram in Figure 3 </w:t>
      </w:r>
      <w:r w:rsidR="00962A4F" w:rsidRPr="004430FE">
        <w:rPr>
          <w:lang w:val="en-US"/>
        </w:rPr>
        <w:t xml:space="preserve">depicts this interaction, including the exchange of simulated data and CMSY++ assessments performed at </w:t>
      </w:r>
      <w:r w:rsidR="001C70AA" w:rsidRPr="004430FE">
        <w:rPr>
          <w:lang w:val="en-US"/>
        </w:rPr>
        <w:t>initialisation</w:t>
      </w:r>
      <w:r w:rsidR="00962A4F" w:rsidRPr="004430FE">
        <w:rPr>
          <w:lang w:val="en-US"/>
        </w:rPr>
        <w:t xml:space="preserve"> and </w:t>
      </w:r>
      <w:r w:rsidR="001C70AA" w:rsidRPr="004430FE">
        <w:rPr>
          <w:lang w:val="en-US"/>
        </w:rPr>
        <w:t>finalisation</w:t>
      </w:r>
      <w:r w:rsidR="00962A4F" w:rsidRPr="004430FE">
        <w:rPr>
          <w:lang w:val="en-US"/>
        </w:rPr>
        <w:t>. Each experiment can include multiple simulations.</w:t>
      </w:r>
    </w:p>
    <w:p w14:paraId="1F3CBFF8" w14:textId="77777777" w:rsidR="00962A4F" w:rsidRPr="004430FE" w:rsidRDefault="00962A4F" w:rsidP="00962A4F">
      <w:pPr>
        <w:jc w:val="both"/>
        <w:rPr>
          <w:lang w:val="en-US"/>
        </w:rPr>
      </w:pPr>
    </w:p>
    <w:p w14:paraId="0D353439" w14:textId="5BE080CF" w:rsidR="00227853" w:rsidRPr="004430FE" w:rsidRDefault="00227853" w:rsidP="00FB1E2B">
      <w:pPr>
        <w:jc w:val="center"/>
        <w:rPr>
          <w:lang w:val="en-US"/>
        </w:rPr>
      </w:pPr>
      <w:r w:rsidRPr="004430FE">
        <w:rPr>
          <w:noProof/>
          <w:lang w:val="en-US"/>
        </w:rPr>
        <w:drawing>
          <wp:inline distT="0" distB="0" distL="0" distR="0" wp14:anchorId="448DC116" wp14:editId="20E46FDC">
            <wp:extent cx="4304603" cy="3766185"/>
            <wp:effectExtent l="0" t="0" r="1270" b="5715"/>
            <wp:docPr id="518609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09517"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304603" cy="3766185"/>
                    </a:xfrm>
                    <a:prstGeom prst="rect">
                      <a:avLst/>
                    </a:prstGeom>
                    <a:noFill/>
                    <a:ln>
                      <a:noFill/>
                    </a:ln>
                  </pic:spPr>
                </pic:pic>
              </a:graphicData>
            </a:graphic>
          </wp:inline>
        </w:drawing>
      </w:r>
    </w:p>
    <w:p w14:paraId="1D44945E" w14:textId="2B98E4F8" w:rsidR="00227853" w:rsidRPr="004430FE" w:rsidRDefault="0000753F" w:rsidP="00EC6749">
      <w:pPr>
        <w:jc w:val="both"/>
        <w:rPr>
          <w:lang w:val="en-US"/>
        </w:rPr>
      </w:pPr>
      <w:r w:rsidRPr="004430FE">
        <w:rPr>
          <w:lang w:val="en-US"/>
        </w:rPr>
        <w:t>Figure 3. CMSY++ execution within the SURIMI workflow, showing the exchange of simulation data through the Controller and the assessments performed at initialisation and finalisation.</w:t>
      </w:r>
    </w:p>
    <w:p w14:paraId="7ECB6E30" w14:textId="77777777" w:rsidR="004430FE" w:rsidRPr="004430FE" w:rsidRDefault="004430FE" w:rsidP="00EC6749">
      <w:pPr>
        <w:jc w:val="both"/>
        <w:rPr>
          <w:lang w:val="en-US"/>
        </w:rPr>
      </w:pPr>
    </w:p>
    <w:p w14:paraId="648B5192" w14:textId="3E098643" w:rsidR="005804FC" w:rsidRPr="004430FE" w:rsidRDefault="005B6DD0" w:rsidP="0039382D">
      <w:pPr>
        <w:pStyle w:val="Heading1"/>
        <w:rPr>
          <w:rFonts w:eastAsia="Arial"/>
        </w:rPr>
      </w:pPr>
      <w:bookmarkStart w:id="13" w:name="_Toc241863257"/>
      <w:r w:rsidRPr="004430FE">
        <w:rPr>
          <w:rFonts w:eastAsia="Arial"/>
        </w:rPr>
        <w:t>3</w:t>
      </w:r>
      <w:r w:rsidR="00AB6BEC" w:rsidRPr="004430FE">
        <w:rPr>
          <w:rFonts w:eastAsia="Arial"/>
        </w:rPr>
        <w:t>.</w:t>
      </w:r>
      <w:r w:rsidRPr="004430FE">
        <w:rPr>
          <w:rFonts w:eastAsia="Arial"/>
        </w:rPr>
        <w:t xml:space="preserve"> </w:t>
      </w:r>
      <w:bookmarkEnd w:id="11"/>
      <w:bookmarkEnd w:id="12"/>
      <w:r w:rsidR="001C70AA" w:rsidRPr="004430FE">
        <w:rPr>
          <w:rFonts w:eastAsia="Arial"/>
        </w:rPr>
        <w:t>CONFIGURATION</w:t>
      </w:r>
      <w:bookmarkEnd w:id="13"/>
    </w:p>
    <w:p w14:paraId="2C472C21" w14:textId="45F27D8D" w:rsidR="001C70AA" w:rsidRPr="004430FE" w:rsidRDefault="001C70AA" w:rsidP="001C70AA">
      <w:pPr>
        <w:tabs>
          <w:tab w:val="clear" w:pos="1176"/>
        </w:tabs>
        <w:jc w:val="both"/>
        <w:rPr>
          <w:rFonts w:eastAsia="Aptos" w:cs="Arial"/>
          <w:szCs w:val="24"/>
          <w:lang w:val="en-US" w:bidi="he-IL"/>
        </w:rPr>
      </w:pPr>
      <w:r w:rsidRPr="004430FE">
        <w:rPr>
          <w:rFonts w:eastAsia="Aptos" w:cs="Arial"/>
          <w:szCs w:val="24"/>
          <w:lang w:val="en-US" w:bidi="he-IL"/>
        </w:rPr>
        <w:t>The Stock Assessment service requires scenario-specific configuration files to perform its calculations. The scenario (northwestern_med, anchovy_bay or aegean_sea) is specified at experiment initialisation. The corresponding files are downloaded from the S3 bucket into the experiment workspace, where they are used by the CMSY++ assessment engine.</w:t>
      </w:r>
    </w:p>
    <w:p w14:paraId="1C10F8B9" w14:textId="77777777" w:rsidR="001C70AA" w:rsidRPr="004430FE" w:rsidRDefault="001C70AA" w:rsidP="001C70AA">
      <w:pPr>
        <w:tabs>
          <w:tab w:val="clear" w:pos="1176"/>
        </w:tabs>
        <w:jc w:val="both"/>
        <w:rPr>
          <w:rFonts w:eastAsia="Aptos" w:cs="Arial"/>
          <w:szCs w:val="24"/>
          <w:lang w:val="en-US" w:bidi="he-IL"/>
        </w:rPr>
      </w:pPr>
      <w:r w:rsidRPr="004430FE">
        <w:rPr>
          <w:rFonts w:eastAsia="Aptos" w:cs="Arial"/>
          <w:szCs w:val="24"/>
          <w:lang w:val="en-US" w:bidi="he-IL"/>
        </w:rPr>
        <w:t>The following files are required:</w:t>
      </w:r>
    </w:p>
    <w:p w14:paraId="1084F45A" w14:textId="481DFB47" w:rsidR="004430FE" w:rsidRPr="004430FE" w:rsidRDefault="004430FE" w:rsidP="004430FE">
      <w:pPr>
        <w:pStyle w:val="ListParagraph"/>
        <w:numPr>
          <w:ilvl w:val="0"/>
          <w:numId w:val="5"/>
        </w:numPr>
        <w:tabs>
          <w:tab w:val="clear" w:pos="1176"/>
        </w:tabs>
        <w:jc w:val="both"/>
        <w:rPr>
          <w:rFonts w:eastAsia="Aptos" w:cs="Arial"/>
          <w:szCs w:val="24"/>
          <w:lang w:val="en-US" w:bidi="he-IL"/>
        </w:rPr>
      </w:pPr>
      <w:r w:rsidRPr="004430FE">
        <w:rPr>
          <w:rFonts w:eastAsia="Aptos" w:cs="Arial"/>
          <w:szCs w:val="24"/>
          <w:lang w:val="en-US" w:bidi="he-IL"/>
        </w:rPr>
        <w:t>catch_file.csv: Working catch and abundance file used for the historical assessment and subsequently recreated to store simulated annual observations. A file named catch_file_original.csv is also included retaining the historical catch data for reference and comparison.</w:t>
      </w:r>
    </w:p>
    <w:p w14:paraId="6DEE4390" w14:textId="47C1E5F0" w:rsidR="004430FE" w:rsidRPr="004430FE" w:rsidRDefault="004430FE" w:rsidP="004430FE">
      <w:pPr>
        <w:pStyle w:val="ListParagraph"/>
        <w:numPr>
          <w:ilvl w:val="0"/>
          <w:numId w:val="5"/>
        </w:numPr>
        <w:tabs>
          <w:tab w:val="clear" w:pos="1176"/>
        </w:tabs>
        <w:jc w:val="both"/>
        <w:rPr>
          <w:rFonts w:eastAsia="Aptos" w:cs="Arial"/>
          <w:szCs w:val="24"/>
          <w:lang w:val="en-US" w:bidi="he-IL"/>
        </w:rPr>
      </w:pPr>
      <w:r w:rsidRPr="004430FE">
        <w:rPr>
          <w:rFonts w:eastAsia="Aptos" w:cs="Arial"/>
          <w:szCs w:val="24"/>
          <w:lang w:val="en-US" w:bidi="he-IL"/>
        </w:rPr>
        <w:t xml:space="preserve">id_file.csv: Stock identification, assessment periods, biological information and prior settings. A file named id_file_original.csv </w:t>
      </w:r>
      <w:r w:rsidR="00EF1880" w:rsidRPr="00EF1880">
        <w:rPr>
          <w:rFonts w:eastAsia="Aptos" w:cs="Arial"/>
          <w:szCs w:val="24"/>
          <w:lang w:val="en-US" w:bidi="he-IL"/>
        </w:rPr>
        <w:t>is also included as an unchanged reference copy of the original stock configuration, supporting traceability and reproducibility</w:t>
      </w:r>
    </w:p>
    <w:p w14:paraId="7E2E9990" w14:textId="60D6C61C" w:rsidR="004430FE" w:rsidRPr="004430FE" w:rsidRDefault="004430FE" w:rsidP="004430FE">
      <w:pPr>
        <w:pStyle w:val="ListParagraph"/>
        <w:numPr>
          <w:ilvl w:val="0"/>
          <w:numId w:val="5"/>
        </w:numPr>
        <w:tabs>
          <w:tab w:val="clear" w:pos="1176"/>
        </w:tabs>
        <w:jc w:val="both"/>
        <w:rPr>
          <w:rFonts w:eastAsia="Aptos" w:cs="Arial"/>
          <w:szCs w:val="24"/>
          <w:lang w:val="en-US" w:bidi="he-IL"/>
        </w:rPr>
      </w:pPr>
      <w:r w:rsidRPr="004430FE">
        <w:rPr>
          <w:rFonts w:eastAsia="Aptos" w:cs="Arial"/>
          <w:szCs w:val="24"/>
          <w:lang w:val="en-US" w:bidi="he-IL"/>
        </w:rPr>
        <w:t>AA_CMSY++.R: R script implementing the CMSY++ and BSM assessments</w:t>
      </w:r>
    </w:p>
    <w:p w14:paraId="4DB5F5A7" w14:textId="01349A03" w:rsidR="004430FE" w:rsidRPr="004430FE" w:rsidRDefault="004430FE" w:rsidP="004430FE">
      <w:pPr>
        <w:pStyle w:val="ListParagraph"/>
        <w:numPr>
          <w:ilvl w:val="0"/>
          <w:numId w:val="5"/>
        </w:numPr>
        <w:tabs>
          <w:tab w:val="clear" w:pos="1176"/>
        </w:tabs>
        <w:jc w:val="both"/>
        <w:rPr>
          <w:rFonts w:eastAsia="Aptos" w:cs="Arial"/>
          <w:szCs w:val="24"/>
          <w:lang w:val="en-US" w:bidi="he-IL"/>
        </w:rPr>
      </w:pPr>
      <w:r w:rsidRPr="004430FE">
        <w:rPr>
          <w:rFonts w:eastAsia="Aptos" w:cs="Arial"/>
          <w:szCs w:val="24"/>
          <w:lang w:val="en-US" w:bidi="he-IL"/>
        </w:rPr>
        <w:t>ffnn.bin: Pre-trained neural networks used to derive default relative-biomass priors</w:t>
      </w:r>
    </w:p>
    <w:p w14:paraId="3A6C686C" w14:textId="3A2BC7DF" w:rsidR="004430FE" w:rsidRPr="004430FE" w:rsidRDefault="004430FE" w:rsidP="004430FE">
      <w:pPr>
        <w:pStyle w:val="ListParagraph"/>
        <w:numPr>
          <w:ilvl w:val="0"/>
          <w:numId w:val="5"/>
        </w:numPr>
        <w:tabs>
          <w:tab w:val="clear" w:pos="1176"/>
        </w:tabs>
        <w:jc w:val="both"/>
        <w:rPr>
          <w:rFonts w:eastAsia="Aptos" w:cs="Arial"/>
          <w:szCs w:val="24"/>
          <w:lang w:bidi="he-IL"/>
        </w:rPr>
      </w:pPr>
      <w:r w:rsidRPr="004430FE">
        <w:rPr>
          <w:rFonts w:eastAsia="Aptos" w:cs="Arial"/>
          <w:szCs w:val="24"/>
          <w:lang w:bidi="he-IL"/>
        </w:rPr>
        <w:t>r2jags.bug: JAGS model file required by the assessment engine</w:t>
      </w:r>
    </w:p>
    <w:p w14:paraId="7493A2D4" w14:textId="7FDC9EC2" w:rsidR="001C70AA" w:rsidRPr="004430FE" w:rsidRDefault="00E46091" w:rsidP="00E006E0">
      <w:pPr>
        <w:jc w:val="both"/>
      </w:pPr>
      <w:r w:rsidRPr="004430FE">
        <w:t>During the initialisation, the catch_file.csv, catch_file_original.csv and id_file.csv are filtered to the species included in the experiment. The first CMSY++ assessment is implemented with the filtered catch_file.csv and the id_file.csv. After the execution of the historical assessment, the catch_file.csv used is renamed catch_file_historical.csv. Also, a</w:t>
      </w:r>
      <w:r w:rsidR="003304E0" w:rsidRPr="004430FE">
        <w:t xml:space="preserve"> </w:t>
      </w:r>
      <w:r w:rsidRPr="004430FE">
        <w:t>copy of the id_file is stored as id_file_historical.csv,</w:t>
      </w:r>
      <w:r w:rsidR="003304E0" w:rsidRPr="004430FE">
        <w:t xml:space="preserve"> retained</w:t>
      </w:r>
      <w:r w:rsidRPr="004430FE">
        <w:t xml:space="preserve"> </w:t>
      </w:r>
      <w:r w:rsidR="003304E0" w:rsidRPr="004430FE">
        <w:t>as an unchanged reference copy for traceability and reproducibility</w:t>
      </w:r>
      <w:r w:rsidRPr="004430FE">
        <w:t xml:space="preserve">. </w:t>
      </w:r>
      <w:r w:rsidR="00F56CFD" w:rsidRPr="004430FE">
        <w:rPr>
          <w:lang w:val="en-US"/>
        </w:rPr>
        <w:t>The output of the historical assessment is used to update the</w:t>
      </w:r>
      <w:r w:rsidRPr="004430FE">
        <w:t xml:space="preserve"> working id_file.csv for the simulated assessment, and a new empty catch_file.csv is created to store only the annual catch and abundance data generated during the simulation. The filtered catch_file_original.csv retains the full observed time series for the selected species and is used for comparison with the simulated data.</w:t>
      </w:r>
    </w:p>
    <w:p w14:paraId="483D5964" w14:textId="77777777" w:rsidR="004430FE" w:rsidRPr="004430FE" w:rsidRDefault="004430FE" w:rsidP="00E006E0">
      <w:pPr>
        <w:jc w:val="both"/>
      </w:pPr>
    </w:p>
    <w:p w14:paraId="7B14F143" w14:textId="1E5A9E72" w:rsidR="001C70AA" w:rsidRPr="004430FE" w:rsidRDefault="001C70AA" w:rsidP="001C70AA">
      <w:pPr>
        <w:pStyle w:val="Heading2"/>
        <w:jc w:val="both"/>
      </w:pPr>
      <w:bookmarkStart w:id="14" w:name="_Toc241863258"/>
      <w:r w:rsidRPr="004430FE">
        <w:t xml:space="preserve">3.1. </w:t>
      </w:r>
      <w:r w:rsidR="002F0AB1" w:rsidRPr="004430FE">
        <w:t>CATCH_FILE</w:t>
      </w:r>
      <w:r w:rsidR="00E46091" w:rsidRPr="004430FE">
        <w:t>.csv</w:t>
      </w:r>
      <w:bookmarkEnd w:id="14"/>
    </w:p>
    <w:p w14:paraId="7E9D1A05" w14:textId="62A3C876" w:rsidR="0039382D" w:rsidRPr="004430FE" w:rsidRDefault="0039382D" w:rsidP="0039382D">
      <w:pPr>
        <w:tabs>
          <w:tab w:val="clear" w:pos="1176"/>
        </w:tabs>
        <w:jc w:val="both"/>
        <w:rPr>
          <w:rFonts w:eastAsia="Aptos" w:cs="Arial"/>
          <w:szCs w:val="24"/>
          <w:lang w:val="en-US" w:bidi="he-IL"/>
        </w:rPr>
      </w:pPr>
      <w:r w:rsidRPr="004430FE">
        <w:rPr>
          <w:rFonts w:eastAsia="Aptos" w:cs="Arial"/>
          <w:szCs w:val="24"/>
          <w:lang w:val="en-US" w:bidi="he-IL"/>
        </w:rPr>
        <w:t xml:space="preserve">The catch file is a comma-delimited table containing the annual catch data for each stock and is named catch_file.csv. It includes four columns: a stock identifier (Stock), the calendar year (yr), the annual catch in kilograms (ct), and an optional abundance or CPUE column (bt). When no abundance data are available, the bt column is filled with missing values (NA). Table </w:t>
      </w:r>
      <w:r w:rsidR="00FB6928" w:rsidRPr="004430FE">
        <w:rPr>
          <w:rFonts w:eastAsia="Aptos" w:cs="Arial"/>
          <w:szCs w:val="24"/>
          <w:lang w:val="en-US" w:bidi="he-IL"/>
        </w:rPr>
        <w:t xml:space="preserve">1 </w:t>
      </w:r>
      <w:r w:rsidRPr="004430FE">
        <w:rPr>
          <w:rFonts w:eastAsia="Aptos" w:cs="Arial"/>
          <w:szCs w:val="24"/>
          <w:lang w:val="en-US" w:bidi="he-IL"/>
        </w:rPr>
        <w:t>provides a summary of the structure of catch_file.csv.</w:t>
      </w:r>
    </w:p>
    <w:p w14:paraId="6BFC23EE" w14:textId="3D05A5CE" w:rsidR="0039382D" w:rsidRPr="004430FE" w:rsidRDefault="0039382D" w:rsidP="0039382D">
      <w:pPr>
        <w:tabs>
          <w:tab w:val="clear" w:pos="1176"/>
        </w:tabs>
        <w:contextualSpacing/>
        <w:jc w:val="both"/>
        <w:rPr>
          <w:lang w:val="en-US"/>
        </w:rPr>
      </w:pPr>
      <w:r w:rsidRPr="004430FE">
        <w:rPr>
          <w:lang w:val="en-US"/>
        </w:rPr>
        <w:t xml:space="preserve">Table </w:t>
      </w:r>
      <w:r w:rsidR="005C3956" w:rsidRPr="004430FE">
        <w:rPr>
          <w:lang w:val="en-US"/>
        </w:rPr>
        <w:t>1</w:t>
      </w:r>
      <w:r w:rsidRPr="004430FE">
        <w:rPr>
          <w:lang w:val="en-US"/>
        </w:rPr>
        <w:t>. Variables included in the catch_file.csv input file.</w:t>
      </w:r>
    </w:p>
    <w:tbl>
      <w:tblPr>
        <w:tblStyle w:val="GridTable6Colorful-Accent12"/>
        <w:tblW w:w="5000" w:type="pct"/>
        <w:tblLook w:val="04A0" w:firstRow="1" w:lastRow="0" w:firstColumn="1" w:lastColumn="0" w:noHBand="0" w:noVBand="1"/>
      </w:tblPr>
      <w:tblGrid>
        <w:gridCol w:w="908"/>
        <w:gridCol w:w="890"/>
        <w:gridCol w:w="7376"/>
      </w:tblGrid>
      <w:tr w:rsidR="0039382D" w:rsidRPr="004430FE" w14:paraId="0FEDB881" w14:textId="77777777">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495" w:type="pct"/>
          </w:tcPr>
          <w:p w14:paraId="42FB53E0"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lang w:val="en-US"/>
                <w14:ligatures w14:val="standardContextual"/>
              </w:rPr>
              <w:t>Variable</w:t>
            </w:r>
          </w:p>
        </w:tc>
        <w:tc>
          <w:tcPr>
            <w:tcW w:w="485" w:type="pct"/>
          </w:tcPr>
          <w:p w14:paraId="3ECDA04D" w14:textId="77777777" w:rsidR="0039382D" w:rsidRPr="004430FE" w:rsidRDefault="0039382D" w:rsidP="0039382D">
            <w:pPr>
              <w:tabs>
                <w:tab w:val="clear" w:pos="1176"/>
              </w:tabs>
              <w:contextualSpacing/>
              <w:cnfStyle w:val="100000000000" w:firstRow="1"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lang w:val="en-US"/>
                <w14:ligatures w14:val="standardContextual"/>
              </w:rPr>
              <w:t>Type</w:t>
            </w:r>
          </w:p>
        </w:tc>
        <w:tc>
          <w:tcPr>
            <w:tcW w:w="4020" w:type="pct"/>
          </w:tcPr>
          <w:p w14:paraId="718B8156" w14:textId="77777777" w:rsidR="0039382D" w:rsidRPr="004430FE" w:rsidRDefault="0039382D" w:rsidP="0039382D">
            <w:pPr>
              <w:tabs>
                <w:tab w:val="clear" w:pos="1176"/>
              </w:tabs>
              <w:contextualSpacing/>
              <w:cnfStyle w:val="100000000000" w:firstRow="1"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Description</w:t>
            </w:r>
          </w:p>
        </w:tc>
      </w:tr>
      <w:tr w:rsidR="0039382D" w:rsidRPr="004430FE" w14:paraId="05CF6CDC" w14:textId="77777777">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495" w:type="pct"/>
          </w:tcPr>
          <w:p w14:paraId="2DCBF4DF"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Stock</w:t>
            </w:r>
          </w:p>
        </w:tc>
        <w:tc>
          <w:tcPr>
            <w:tcW w:w="485" w:type="pct"/>
          </w:tcPr>
          <w:p w14:paraId="047DD7D9" w14:textId="46AF3CD5" w:rsidR="0039382D" w:rsidRPr="004430FE" w:rsidRDefault="009E28CF"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s</w:t>
            </w:r>
            <w:r w:rsidR="0039382D" w:rsidRPr="004430FE">
              <w:rPr>
                <w:rFonts w:eastAsia="Aptos" w:cs="Arial"/>
                <w:kern w:val="2"/>
                <w:sz w:val="18"/>
                <w:szCs w:val="18"/>
                <w14:ligatures w14:val="standardContextual"/>
              </w:rPr>
              <w:t>tring</w:t>
            </w:r>
          </w:p>
        </w:tc>
        <w:tc>
          <w:tcPr>
            <w:tcW w:w="4020" w:type="pct"/>
          </w:tcPr>
          <w:p w14:paraId="6ACE4239" w14:textId="77777777"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Unique stock identifier. This field must match exactly the corresponding Stock field in the stock-identification file</w:t>
            </w:r>
          </w:p>
        </w:tc>
      </w:tr>
      <w:tr w:rsidR="0039382D" w:rsidRPr="004430FE" w14:paraId="7DC42E60" w14:textId="77777777">
        <w:trPr>
          <w:cantSplit/>
          <w:trHeight w:val="414"/>
        </w:trPr>
        <w:tc>
          <w:tcPr>
            <w:cnfStyle w:val="001000000000" w:firstRow="0" w:lastRow="0" w:firstColumn="1" w:lastColumn="0" w:oddVBand="0" w:evenVBand="0" w:oddHBand="0" w:evenHBand="0" w:firstRowFirstColumn="0" w:firstRowLastColumn="0" w:lastRowFirstColumn="0" w:lastRowLastColumn="0"/>
            <w:tcW w:w="495" w:type="pct"/>
          </w:tcPr>
          <w:p w14:paraId="018FF9FC"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yr</w:t>
            </w:r>
          </w:p>
        </w:tc>
        <w:tc>
          <w:tcPr>
            <w:tcW w:w="485" w:type="pct"/>
          </w:tcPr>
          <w:p w14:paraId="0B75E5A8" w14:textId="596BCFFA" w:rsidR="0039382D" w:rsidRPr="004430FE" w:rsidRDefault="009E28CF"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w:t>
            </w:r>
            <w:r w:rsidR="00DD3721" w:rsidRPr="004430FE">
              <w:rPr>
                <w:rFonts w:eastAsia="Aptos" w:cs="Arial"/>
                <w:kern w:val="2"/>
                <w:sz w:val="18"/>
                <w:szCs w:val="18"/>
                <w14:ligatures w14:val="standardContextual"/>
              </w:rPr>
              <w:t>umeric</w:t>
            </w:r>
          </w:p>
        </w:tc>
        <w:tc>
          <w:tcPr>
            <w:tcW w:w="4020" w:type="pct"/>
          </w:tcPr>
          <w:p w14:paraId="44F81ED8" w14:textId="77777777"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Calendar year of the catch observation</w:t>
            </w:r>
          </w:p>
        </w:tc>
      </w:tr>
      <w:tr w:rsidR="0039382D" w:rsidRPr="004430FE" w14:paraId="37ADF6AD" w14:textId="77777777">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495" w:type="pct"/>
          </w:tcPr>
          <w:p w14:paraId="6A342297"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ct</w:t>
            </w:r>
          </w:p>
        </w:tc>
        <w:tc>
          <w:tcPr>
            <w:tcW w:w="485" w:type="pct"/>
          </w:tcPr>
          <w:p w14:paraId="6D1FF5A9" w14:textId="3449CA9C" w:rsidR="0039382D" w:rsidRPr="004430FE" w:rsidRDefault="009E28CF"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w:t>
            </w:r>
            <w:r w:rsidR="0039382D" w:rsidRPr="004430FE">
              <w:rPr>
                <w:rFonts w:eastAsia="Aptos" w:cs="Arial"/>
                <w:kern w:val="2"/>
                <w:sz w:val="18"/>
                <w:szCs w:val="18"/>
                <w14:ligatures w14:val="standardContextual"/>
              </w:rPr>
              <w:t>umeric</w:t>
            </w:r>
          </w:p>
        </w:tc>
        <w:tc>
          <w:tcPr>
            <w:tcW w:w="4020" w:type="pct"/>
          </w:tcPr>
          <w:p w14:paraId="7E20496E" w14:textId="77777777"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Annual catch in kilograms. Missing values or zeroes representing missing catch data are not accepted and must be filled or interpolated before running the assessment.</w:t>
            </w:r>
          </w:p>
        </w:tc>
      </w:tr>
      <w:tr w:rsidR="0039382D" w:rsidRPr="004430FE" w14:paraId="2571B088" w14:textId="77777777">
        <w:trPr>
          <w:cantSplit/>
          <w:trHeight w:val="414"/>
        </w:trPr>
        <w:tc>
          <w:tcPr>
            <w:cnfStyle w:val="001000000000" w:firstRow="0" w:lastRow="0" w:firstColumn="1" w:lastColumn="0" w:oddVBand="0" w:evenVBand="0" w:oddHBand="0" w:evenHBand="0" w:firstRowFirstColumn="0" w:firstRowLastColumn="0" w:lastRowFirstColumn="0" w:lastRowLastColumn="0"/>
            <w:tcW w:w="495" w:type="pct"/>
          </w:tcPr>
          <w:p w14:paraId="27DD0C1D"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bt</w:t>
            </w:r>
          </w:p>
        </w:tc>
        <w:tc>
          <w:tcPr>
            <w:tcW w:w="485" w:type="pct"/>
          </w:tcPr>
          <w:p w14:paraId="66267007" w14:textId="13032147" w:rsidR="0039382D" w:rsidRPr="004430FE" w:rsidRDefault="009E28CF"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w:t>
            </w:r>
            <w:r w:rsidR="0039382D" w:rsidRPr="004430FE">
              <w:rPr>
                <w:rFonts w:eastAsia="Aptos" w:cs="Arial"/>
                <w:kern w:val="2"/>
                <w:sz w:val="18"/>
                <w:szCs w:val="18"/>
                <w14:ligatures w14:val="standardContextual"/>
              </w:rPr>
              <w:t>umeric</w:t>
            </w:r>
          </w:p>
        </w:tc>
        <w:tc>
          <w:tcPr>
            <w:tcW w:w="4020" w:type="pct"/>
          </w:tcPr>
          <w:p w14:paraId="6BA49EEC" w14:textId="77777777"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Optional abundance, CPUE or abundance-based index. When no abundance data are available, this field is set to NA. Gaps in bt are acceptable.</w:t>
            </w:r>
          </w:p>
        </w:tc>
      </w:tr>
    </w:tbl>
    <w:p w14:paraId="11FA2A7D" w14:textId="77777777" w:rsidR="004430FE" w:rsidRPr="004430FE" w:rsidRDefault="004430FE" w:rsidP="00B7065E">
      <w:pPr>
        <w:tabs>
          <w:tab w:val="clear" w:pos="1176"/>
        </w:tabs>
        <w:jc w:val="both"/>
        <w:rPr>
          <w:rFonts w:cs="Arial"/>
          <w:lang w:val="en-US" w:bidi="he-IL"/>
        </w:rPr>
      </w:pPr>
    </w:p>
    <w:p w14:paraId="51695D32" w14:textId="6C22E6B9" w:rsidR="00B7065E" w:rsidRPr="004430FE" w:rsidRDefault="00B7065E" w:rsidP="00B7065E">
      <w:pPr>
        <w:tabs>
          <w:tab w:val="clear" w:pos="1176"/>
        </w:tabs>
        <w:jc w:val="both"/>
        <w:rPr>
          <w:rFonts w:cs="Arial"/>
          <w:lang w:val="en-US" w:bidi="he-IL"/>
        </w:rPr>
      </w:pPr>
      <w:r w:rsidRPr="004430FE">
        <w:rPr>
          <w:rFonts w:cs="Arial"/>
          <w:lang w:val="en-US" w:bidi="he-IL"/>
        </w:rPr>
        <w:t xml:space="preserve">Missing abundance observations are represented by “NA”. </w:t>
      </w:r>
      <w:r w:rsidR="0039382D" w:rsidRPr="004430FE">
        <w:rPr>
          <w:rFonts w:cs="Arial"/>
          <w:lang w:val="en-US" w:bidi="he-IL"/>
        </w:rPr>
        <w:t>The catch time series must be continuous, with no missing years, and must span at least ten consecutive years. Missing or zero values are not acceptable in the catch column and must be replaced by interpolation prior to analysis. When a single year is missing, substitution with the mean value of adjacent values is generally adequate. When two or more consecutive years are missing, simple interpolation is insufficient and gap-filling should be approached with caution, drawing on ancillary information, historical records, or expert knowledge of the stock and fishery to produce a plausible reconstruction. Gaps in the abundance series are acceptable, as abundance data may be available for fewer years than catch data. However, for the BSM to run, an adequate number of abundance observations must be available.</w:t>
      </w:r>
      <w:r w:rsidRPr="004430FE">
        <w:rPr>
          <w:rFonts w:cs="Arial"/>
          <w:lang w:val="en-US" w:bidi="he-IL"/>
        </w:rPr>
        <w:t xml:space="preserve"> An example from catch_file.csv for European hake (HKE) in the Aegean Sea is shown in Table 2. </w:t>
      </w:r>
    </w:p>
    <w:p w14:paraId="5F3B9A0E" w14:textId="77777777" w:rsidR="00E006E0" w:rsidRPr="004430FE" w:rsidRDefault="00E006E0" w:rsidP="001959DE">
      <w:pPr>
        <w:rPr>
          <w:lang w:val="en-US"/>
        </w:rPr>
      </w:pPr>
    </w:p>
    <w:p w14:paraId="41397EC1" w14:textId="77777777" w:rsidR="004430FE" w:rsidRPr="004430FE" w:rsidRDefault="004430FE" w:rsidP="001959DE">
      <w:pPr>
        <w:rPr>
          <w:lang w:val="en-US"/>
        </w:rPr>
      </w:pPr>
    </w:p>
    <w:p w14:paraId="72235D46" w14:textId="4A581773" w:rsidR="001959DE" w:rsidRPr="004430FE" w:rsidRDefault="001959DE" w:rsidP="004430FE">
      <w:pPr>
        <w:contextualSpacing/>
        <w:rPr>
          <w:lang w:val="en-US"/>
        </w:rPr>
      </w:pPr>
      <w:r w:rsidRPr="004430FE">
        <w:rPr>
          <w:lang w:val="en-US"/>
        </w:rPr>
        <w:t>Table 2. Example from catch_file.csv for European Hake (HKE) in the Aegean Sea</w:t>
      </w:r>
      <w:r w:rsidR="004430FE">
        <w:rPr>
          <w:lang w:val="en-US"/>
        </w:rPr>
        <w:t>.</w:t>
      </w:r>
    </w:p>
    <w:tbl>
      <w:tblPr>
        <w:tblStyle w:val="GridTable6Colorful-Accent12"/>
        <w:tblW w:w="2364" w:type="pct"/>
        <w:tblLook w:val="04A0" w:firstRow="1" w:lastRow="0" w:firstColumn="1" w:lastColumn="0" w:noHBand="0" w:noVBand="1"/>
      </w:tblPr>
      <w:tblGrid>
        <w:gridCol w:w="908"/>
        <w:gridCol w:w="890"/>
        <w:gridCol w:w="1270"/>
        <w:gridCol w:w="1269"/>
      </w:tblGrid>
      <w:tr w:rsidR="001959DE" w:rsidRPr="004430FE" w14:paraId="267BEA7A" w14:textId="6BB93E06" w:rsidTr="001959DE">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1047" w:type="pct"/>
          </w:tcPr>
          <w:p w14:paraId="0B3231FD" w14:textId="5A8FE86B" w:rsidR="001959DE" w:rsidRPr="004430FE" w:rsidRDefault="001959DE" w:rsidP="004430FE">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Stock</w:t>
            </w:r>
          </w:p>
        </w:tc>
        <w:tc>
          <w:tcPr>
            <w:tcW w:w="1026" w:type="pct"/>
          </w:tcPr>
          <w:p w14:paraId="1FB46033" w14:textId="6BF961B7" w:rsidR="001959DE" w:rsidRPr="004430FE" w:rsidRDefault="001959DE" w:rsidP="004430FE">
            <w:pPr>
              <w:tabs>
                <w:tab w:val="clear" w:pos="1176"/>
              </w:tabs>
              <w:contextualSpacing/>
              <w:cnfStyle w:val="100000000000" w:firstRow="1"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yr</w:t>
            </w:r>
          </w:p>
        </w:tc>
        <w:tc>
          <w:tcPr>
            <w:tcW w:w="1464" w:type="pct"/>
          </w:tcPr>
          <w:p w14:paraId="65DB3B39" w14:textId="38968F5C" w:rsidR="001959DE" w:rsidRPr="004430FE" w:rsidRDefault="001959DE" w:rsidP="004430FE">
            <w:pPr>
              <w:tabs>
                <w:tab w:val="clear" w:pos="1176"/>
              </w:tabs>
              <w:contextualSpacing/>
              <w:cnfStyle w:val="100000000000" w:firstRow="1"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ct</w:t>
            </w:r>
          </w:p>
        </w:tc>
        <w:tc>
          <w:tcPr>
            <w:tcW w:w="1463" w:type="pct"/>
          </w:tcPr>
          <w:p w14:paraId="3C8D4DF6" w14:textId="11CF557F" w:rsidR="001959DE" w:rsidRPr="004430FE" w:rsidRDefault="001959DE" w:rsidP="004430FE">
            <w:pPr>
              <w:tabs>
                <w:tab w:val="clear" w:pos="1176"/>
              </w:tabs>
              <w:contextualSpacing/>
              <w:cnfStyle w:val="100000000000" w:firstRow="1"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bt</w:t>
            </w:r>
          </w:p>
        </w:tc>
      </w:tr>
      <w:tr w:rsidR="001959DE" w:rsidRPr="004430FE" w14:paraId="214DA6C8" w14:textId="13F4B1DC" w:rsidTr="001959DE">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1047" w:type="pct"/>
          </w:tcPr>
          <w:p w14:paraId="7ADF0BF4" w14:textId="7EB54B00" w:rsidR="001959DE" w:rsidRPr="004430FE" w:rsidRDefault="001959DE" w:rsidP="001959DE">
            <w:pPr>
              <w:tabs>
                <w:tab w:val="clear" w:pos="1176"/>
              </w:tabs>
              <w:contextualSpacing/>
              <w:rPr>
                <w:rFonts w:eastAsia="Aptos" w:cs="Arial"/>
                <w:kern w:val="2"/>
                <w:sz w:val="18"/>
                <w:szCs w:val="18"/>
                <w14:ligatures w14:val="standardContextual"/>
              </w:rPr>
            </w:pPr>
            <w:r w:rsidRPr="004430FE">
              <w:rPr>
                <w:lang w:val="en-US"/>
              </w:rPr>
              <w:t>HKE</w:t>
            </w:r>
          </w:p>
        </w:tc>
        <w:tc>
          <w:tcPr>
            <w:tcW w:w="1026" w:type="pct"/>
          </w:tcPr>
          <w:p w14:paraId="59DA9456" w14:textId="0C0B2DBF" w:rsidR="001959DE" w:rsidRPr="004430FE" w:rsidRDefault="001959DE" w:rsidP="001959DE">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lang w:val="en-US"/>
              </w:rPr>
              <w:t>1950</w:t>
            </w:r>
          </w:p>
        </w:tc>
        <w:tc>
          <w:tcPr>
            <w:tcW w:w="1464" w:type="pct"/>
          </w:tcPr>
          <w:p w14:paraId="31799B75" w14:textId="23E6BDD9" w:rsidR="001959DE" w:rsidRPr="004430FE" w:rsidRDefault="001959DE" w:rsidP="001959DE">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lang w:val="en-US"/>
              </w:rPr>
              <w:t>1074100</w:t>
            </w:r>
          </w:p>
        </w:tc>
        <w:tc>
          <w:tcPr>
            <w:tcW w:w="1463" w:type="pct"/>
          </w:tcPr>
          <w:p w14:paraId="2D57F015" w14:textId="660DEFEB" w:rsidR="001959DE" w:rsidRPr="004430FE" w:rsidRDefault="001959DE" w:rsidP="001959DE">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lang w:val="en-US"/>
              </w:rPr>
              <w:t>NA</w:t>
            </w:r>
          </w:p>
        </w:tc>
      </w:tr>
      <w:tr w:rsidR="001959DE" w:rsidRPr="004430FE" w14:paraId="0385E084" w14:textId="21A22115" w:rsidTr="001959DE">
        <w:trPr>
          <w:cantSplit/>
          <w:trHeight w:val="414"/>
        </w:trPr>
        <w:tc>
          <w:tcPr>
            <w:cnfStyle w:val="001000000000" w:firstRow="0" w:lastRow="0" w:firstColumn="1" w:lastColumn="0" w:oddVBand="0" w:evenVBand="0" w:oddHBand="0" w:evenHBand="0" w:firstRowFirstColumn="0" w:firstRowLastColumn="0" w:lastRowFirstColumn="0" w:lastRowLastColumn="0"/>
            <w:tcW w:w="1047" w:type="pct"/>
          </w:tcPr>
          <w:p w14:paraId="3B0400E0" w14:textId="3FB9EC27" w:rsidR="001959DE" w:rsidRPr="004430FE" w:rsidRDefault="001959DE" w:rsidP="001959DE">
            <w:pPr>
              <w:tabs>
                <w:tab w:val="clear" w:pos="1176"/>
              </w:tabs>
              <w:contextualSpacing/>
              <w:rPr>
                <w:rFonts w:eastAsia="Aptos" w:cs="Arial"/>
                <w:kern w:val="2"/>
                <w:sz w:val="18"/>
                <w:szCs w:val="18"/>
                <w14:ligatures w14:val="standardContextual"/>
              </w:rPr>
            </w:pPr>
            <w:r w:rsidRPr="004430FE">
              <w:rPr>
                <w:lang w:val="en-US"/>
              </w:rPr>
              <w:t>HKE</w:t>
            </w:r>
          </w:p>
        </w:tc>
        <w:tc>
          <w:tcPr>
            <w:tcW w:w="1026" w:type="pct"/>
          </w:tcPr>
          <w:p w14:paraId="23A27063" w14:textId="5AA56F94" w:rsidR="001959DE" w:rsidRPr="004430FE" w:rsidRDefault="001959DE" w:rsidP="001959DE">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lang w:val="en-US"/>
              </w:rPr>
              <w:t>1951</w:t>
            </w:r>
          </w:p>
        </w:tc>
        <w:tc>
          <w:tcPr>
            <w:tcW w:w="1464" w:type="pct"/>
          </w:tcPr>
          <w:p w14:paraId="29BE45BB" w14:textId="17B671AF" w:rsidR="001959DE" w:rsidRPr="004430FE" w:rsidRDefault="001959DE" w:rsidP="001959DE">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lang w:val="en-US"/>
              </w:rPr>
              <w:t>878810</w:t>
            </w:r>
          </w:p>
        </w:tc>
        <w:tc>
          <w:tcPr>
            <w:tcW w:w="1463" w:type="pct"/>
          </w:tcPr>
          <w:p w14:paraId="63DBF918" w14:textId="4D341626" w:rsidR="001959DE" w:rsidRPr="004430FE" w:rsidRDefault="001959DE" w:rsidP="001959DE">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lang w:val="en-US"/>
              </w:rPr>
              <w:t>NA</w:t>
            </w:r>
          </w:p>
        </w:tc>
      </w:tr>
      <w:tr w:rsidR="001959DE" w:rsidRPr="004430FE" w14:paraId="51F6FB46" w14:textId="08EFFF17" w:rsidTr="001959DE">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1047" w:type="pct"/>
          </w:tcPr>
          <w:p w14:paraId="4202E9AA" w14:textId="624285E5" w:rsidR="001959DE" w:rsidRPr="004430FE" w:rsidRDefault="001959DE" w:rsidP="001959DE">
            <w:pPr>
              <w:tabs>
                <w:tab w:val="clear" w:pos="1176"/>
              </w:tabs>
              <w:contextualSpacing/>
              <w:rPr>
                <w:rFonts w:eastAsia="Aptos" w:cs="Arial"/>
                <w:kern w:val="2"/>
                <w:sz w:val="18"/>
                <w:szCs w:val="18"/>
                <w14:ligatures w14:val="standardContextual"/>
              </w:rPr>
            </w:pPr>
            <w:r w:rsidRPr="004430FE">
              <w:rPr>
                <w:rFonts w:ascii="Cambria Math" w:hAnsi="Cambria Math" w:cs="Cambria Math"/>
                <w:lang w:val="en-US"/>
              </w:rPr>
              <w:t>⋮</w:t>
            </w:r>
          </w:p>
        </w:tc>
        <w:tc>
          <w:tcPr>
            <w:tcW w:w="1026" w:type="pct"/>
          </w:tcPr>
          <w:p w14:paraId="04CB0411" w14:textId="2D179715" w:rsidR="001959DE" w:rsidRPr="004430FE" w:rsidRDefault="001959DE" w:rsidP="001959DE">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ascii="Cambria Math" w:hAnsi="Cambria Math" w:cs="Cambria Math"/>
                <w:lang w:val="en-US"/>
              </w:rPr>
              <w:t>⋮</w:t>
            </w:r>
          </w:p>
        </w:tc>
        <w:tc>
          <w:tcPr>
            <w:tcW w:w="1464" w:type="pct"/>
          </w:tcPr>
          <w:p w14:paraId="7B67A377" w14:textId="7D0BC1E3" w:rsidR="001959DE" w:rsidRPr="004430FE" w:rsidRDefault="001959DE" w:rsidP="001959DE">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ascii="Cambria Math" w:hAnsi="Cambria Math" w:cs="Cambria Math"/>
                <w:lang w:val="en-US"/>
              </w:rPr>
              <w:t>⋮</w:t>
            </w:r>
          </w:p>
        </w:tc>
        <w:tc>
          <w:tcPr>
            <w:tcW w:w="1463" w:type="pct"/>
          </w:tcPr>
          <w:p w14:paraId="7A19C202" w14:textId="471A29AF" w:rsidR="001959DE" w:rsidRPr="004430FE" w:rsidRDefault="001959DE" w:rsidP="001959DE">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ascii="Cambria Math" w:hAnsi="Cambria Math" w:cs="Cambria Math"/>
                <w:lang w:val="en-US"/>
              </w:rPr>
              <w:t>⋮</w:t>
            </w:r>
          </w:p>
        </w:tc>
      </w:tr>
      <w:tr w:rsidR="001959DE" w:rsidRPr="004430FE" w14:paraId="371E173A" w14:textId="4934D0D2" w:rsidTr="001959DE">
        <w:trPr>
          <w:cantSplit/>
          <w:trHeight w:val="414"/>
        </w:trPr>
        <w:tc>
          <w:tcPr>
            <w:cnfStyle w:val="001000000000" w:firstRow="0" w:lastRow="0" w:firstColumn="1" w:lastColumn="0" w:oddVBand="0" w:evenVBand="0" w:oddHBand="0" w:evenHBand="0" w:firstRowFirstColumn="0" w:firstRowLastColumn="0" w:lastRowFirstColumn="0" w:lastRowLastColumn="0"/>
            <w:tcW w:w="1047" w:type="pct"/>
          </w:tcPr>
          <w:p w14:paraId="0B128DC4" w14:textId="51BE011B" w:rsidR="001959DE" w:rsidRPr="004430FE" w:rsidRDefault="001959DE" w:rsidP="001959DE">
            <w:pPr>
              <w:tabs>
                <w:tab w:val="clear" w:pos="1176"/>
              </w:tabs>
              <w:contextualSpacing/>
              <w:rPr>
                <w:rFonts w:eastAsia="Aptos" w:cs="Arial"/>
                <w:kern w:val="2"/>
                <w:sz w:val="18"/>
                <w:szCs w:val="18"/>
                <w14:ligatures w14:val="standardContextual"/>
              </w:rPr>
            </w:pPr>
            <w:r w:rsidRPr="004430FE">
              <w:rPr>
                <w:lang w:val="en-US"/>
              </w:rPr>
              <w:t>HKE</w:t>
            </w:r>
          </w:p>
        </w:tc>
        <w:tc>
          <w:tcPr>
            <w:tcW w:w="1026" w:type="pct"/>
          </w:tcPr>
          <w:p w14:paraId="61D549CE" w14:textId="013D3D2F" w:rsidR="001959DE" w:rsidRPr="004430FE" w:rsidRDefault="001959DE" w:rsidP="001959DE">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lang w:val="en-US"/>
              </w:rPr>
              <w:t>1993</w:t>
            </w:r>
          </w:p>
        </w:tc>
        <w:tc>
          <w:tcPr>
            <w:tcW w:w="1464" w:type="pct"/>
          </w:tcPr>
          <w:p w14:paraId="4E7D471E" w14:textId="2560D56B" w:rsidR="001959DE" w:rsidRPr="004430FE" w:rsidRDefault="001959DE" w:rsidP="001959DE">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lang w:val="en-US"/>
              </w:rPr>
              <w:t>4493200</w:t>
            </w:r>
          </w:p>
        </w:tc>
        <w:tc>
          <w:tcPr>
            <w:tcW w:w="1463" w:type="pct"/>
          </w:tcPr>
          <w:p w14:paraId="0A3BD924" w14:textId="0EE83D32" w:rsidR="001959DE" w:rsidRPr="004430FE" w:rsidRDefault="001959DE" w:rsidP="001959DE">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lang w:val="en-US"/>
              </w:rPr>
              <w:t>NA</w:t>
            </w:r>
          </w:p>
        </w:tc>
      </w:tr>
      <w:tr w:rsidR="001959DE" w:rsidRPr="004430FE" w14:paraId="4BDACFF7" w14:textId="77777777" w:rsidTr="001959DE">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1047" w:type="pct"/>
          </w:tcPr>
          <w:p w14:paraId="0DA3E7E0" w14:textId="24690A34" w:rsidR="001959DE" w:rsidRPr="004430FE" w:rsidRDefault="001959DE" w:rsidP="001959DE">
            <w:pPr>
              <w:tabs>
                <w:tab w:val="clear" w:pos="1176"/>
              </w:tabs>
              <w:contextualSpacing/>
              <w:rPr>
                <w:lang w:val="en-US"/>
              </w:rPr>
            </w:pPr>
            <w:r w:rsidRPr="004430FE">
              <w:rPr>
                <w:lang w:val="en-US"/>
              </w:rPr>
              <w:t>HKE</w:t>
            </w:r>
          </w:p>
        </w:tc>
        <w:tc>
          <w:tcPr>
            <w:tcW w:w="1026" w:type="pct"/>
          </w:tcPr>
          <w:p w14:paraId="64033D90" w14:textId="6CB9392A" w:rsidR="001959DE" w:rsidRPr="004430FE" w:rsidRDefault="001959DE" w:rsidP="001959DE">
            <w:pPr>
              <w:tabs>
                <w:tab w:val="clear" w:pos="1176"/>
              </w:tabs>
              <w:contextualSpacing/>
              <w:cnfStyle w:val="000000100000" w:firstRow="0" w:lastRow="0" w:firstColumn="0" w:lastColumn="0" w:oddVBand="0" w:evenVBand="0" w:oddHBand="1" w:evenHBand="0" w:firstRowFirstColumn="0" w:firstRowLastColumn="0" w:lastRowFirstColumn="0" w:lastRowLastColumn="0"/>
              <w:rPr>
                <w:lang w:val="en-US"/>
              </w:rPr>
            </w:pPr>
            <w:r w:rsidRPr="004430FE">
              <w:rPr>
                <w:lang w:val="en-US"/>
              </w:rPr>
              <w:t>1994</w:t>
            </w:r>
          </w:p>
        </w:tc>
        <w:tc>
          <w:tcPr>
            <w:tcW w:w="1464" w:type="pct"/>
          </w:tcPr>
          <w:p w14:paraId="6B5D9833" w14:textId="18D2FD04" w:rsidR="001959DE" w:rsidRPr="004430FE" w:rsidRDefault="001959DE" w:rsidP="001959DE">
            <w:pPr>
              <w:tabs>
                <w:tab w:val="clear" w:pos="1176"/>
              </w:tabs>
              <w:contextualSpacing/>
              <w:cnfStyle w:val="000000100000" w:firstRow="0" w:lastRow="0" w:firstColumn="0" w:lastColumn="0" w:oddVBand="0" w:evenVBand="0" w:oddHBand="1" w:evenHBand="0" w:firstRowFirstColumn="0" w:firstRowLastColumn="0" w:lastRowFirstColumn="0" w:lastRowLastColumn="0"/>
              <w:rPr>
                <w:lang w:val="en-US"/>
              </w:rPr>
            </w:pPr>
            <w:r w:rsidRPr="004430FE">
              <w:rPr>
                <w:lang w:val="en-US"/>
              </w:rPr>
              <w:t>6134600</w:t>
            </w:r>
          </w:p>
        </w:tc>
        <w:tc>
          <w:tcPr>
            <w:tcW w:w="1463" w:type="pct"/>
          </w:tcPr>
          <w:p w14:paraId="00A4C309" w14:textId="7141468F" w:rsidR="001959DE" w:rsidRPr="004430FE" w:rsidRDefault="001959DE" w:rsidP="001959DE">
            <w:pPr>
              <w:tabs>
                <w:tab w:val="clear" w:pos="1176"/>
              </w:tabs>
              <w:contextualSpacing/>
              <w:cnfStyle w:val="000000100000" w:firstRow="0" w:lastRow="0" w:firstColumn="0" w:lastColumn="0" w:oddVBand="0" w:evenVBand="0" w:oddHBand="1" w:evenHBand="0" w:firstRowFirstColumn="0" w:firstRowLastColumn="0" w:lastRowFirstColumn="0" w:lastRowLastColumn="0"/>
              <w:rPr>
                <w:lang w:val="en-US"/>
              </w:rPr>
            </w:pPr>
            <w:r w:rsidRPr="004430FE">
              <w:rPr>
                <w:lang w:val="en-US"/>
              </w:rPr>
              <w:t>34.62161</w:t>
            </w:r>
          </w:p>
        </w:tc>
      </w:tr>
      <w:tr w:rsidR="001959DE" w:rsidRPr="004430FE" w14:paraId="374652B9" w14:textId="77777777" w:rsidTr="001959DE">
        <w:trPr>
          <w:cantSplit/>
          <w:trHeight w:val="414"/>
        </w:trPr>
        <w:tc>
          <w:tcPr>
            <w:cnfStyle w:val="001000000000" w:firstRow="0" w:lastRow="0" w:firstColumn="1" w:lastColumn="0" w:oddVBand="0" w:evenVBand="0" w:oddHBand="0" w:evenHBand="0" w:firstRowFirstColumn="0" w:firstRowLastColumn="0" w:lastRowFirstColumn="0" w:lastRowLastColumn="0"/>
            <w:tcW w:w="1047" w:type="pct"/>
          </w:tcPr>
          <w:p w14:paraId="0E02A820" w14:textId="1FE04944" w:rsidR="001959DE" w:rsidRPr="004430FE" w:rsidRDefault="001959DE" w:rsidP="001959DE">
            <w:pPr>
              <w:tabs>
                <w:tab w:val="clear" w:pos="1176"/>
              </w:tabs>
              <w:contextualSpacing/>
              <w:rPr>
                <w:lang w:val="en-US"/>
              </w:rPr>
            </w:pPr>
            <w:r w:rsidRPr="004430FE">
              <w:rPr>
                <w:rFonts w:ascii="Cambria Math" w:hAnsi="Cambria Math" w:cs="Cambria Math"/>
                <w:lang w:val="en-US"/>
              </w:rPr>
              <w:t>⋮</w:t>
            </w:r>
          </w:p>
        </w:tc>
        <w:tc>
          <w:tcPr>
            <w:tcW w:w="1026" w:type="pct"/>
          </w:tcPr>
          <w:p w14:paraId="16F87C9D" w14:textId="7A67892C" w:rsidR="001959DE" w:rsidRPr="004430FE" w:rsidRDefault="001959DE" w:rsidP="001959DE">
            <w:pPr>
              <w:tabs>
                <w:tab w:val="clear" w:pos="1176"/>
              </w:tabs>
              <w:contextualSpacing/>
              <w:cnfStyle w:val="000000000000" w:firstRow="0" w:lastRow="0" w:firstColumn="0" w:lastColumn="0" w:oddVBand="0" w:evenVBand="0" w:oddHBand="0" w:evenHBand="0" w:firstRowFirstColumn="0" w:firstRowLastColumn="0" w:lastRowFirstColumn="0" w:lastRowLastColumn="0"/>
              <w:rPr>
                <w:lang w:val="en-US"/>
              </w:rPr>
            </w:pPr>
            <w:r w:rsidRPr="004430FE">
              <w:rPr>
                <w:rFonts w:ascii="Cambria Math" w:hAnsi="Cambria Math" w:cs="Cambria Math"/>
                <w:lang w:val="en-US"/>
              </w:rPr>
              <w:t>⋮</w:t>
            </w:r>
          </w:p>
        </w:tc>
        <w:tc>
          <w:tcPr>
            <w:tcW w:w="1464" w:type="pct"/>
          </w:tcPr>
          <w:p w14:paraId="55D15439" w14:textId="71064428" w:rsidR="001959DE" w:rsidRPr="004430FE" w:rsidRDefault="001959DE" w:rsidP="001959DE">
            <w:pPr>
              <w:tabs>
                <w:tab w:val="clear" w:pos="1176"/>
              </w:tabs>
              <w:contextualSpacing/>
              <w:cnfStyle w:val="000000000000" w:firstRow="0" w:lastRow="0" w:firstColumn="0" w:lastColumn="0" w:oddVBand="0" w:evenVBand="0" w:oddHBand="0" w:evenHBand="0" w:firstRowFirstColumn="0" w:firstRowLastColumn="0" w:lastRowFirstColumn="0" w:lastRowLastColumn="0"/>
              <w:rPr>
                <w:lang w:val="en-US"/>
              </w:rPr>
            </w:pPr>
            <w:r w:rsidRPr="004430FE">
              <w:rPr>
                <w:rFonts w:ascii="Cambria Math" w:hAnsi="Cambria Math" w:cs="Cambria Math"/>
                <w:lang w:val="en-US"/>
              </w:rPr>
              <w:t>⋮</w:t>
            </w:r>
          </w:p>
        </w:tc>
        <w:tc>
          <w:tcPr>
            <w:tcW w:w="1463" w:type="pct"/>
          </w:tcPr>
          <w:p w14:paraId="5A98E998" w14:textId="1871B762" w:rsidR="001959DE" w:rsidRPr="004430FE" w:rsidRDefault="001959DE" w:rsidP="001959DE">
            <w:pPr>
              <w:tabs>
                <w:tab w:val="clear" w:pos="1176"/>
              </w:tabs>
              <w:contextualSpacing/>
              <w:cnfStyle w:val="000000000000" w:firstRow="0" w:lastRow="0" w:firstColumn="0" w:lastColumn="0" w:oddVBand="0" w:evenVBand="0" w:oddHBand="0" w:evenHBand="0" w:firstRowFirstColumn="0" w:firstRowLastColumn="0" w:lastRowFirstColumn="0" w:lastRowLastColumn="0"/>
              <w:rPr>
                <w:lang w:val="en-US"/>
              </w:rPr>
            </w:pPr>
            <w:r w:rsidRPr="004430FE">
              <w:rPr>
                <w:rFonts w:ascii="Cambria Math" w:hAnsi="Cambria Math" w:cs="Cambria Math"/>
                <w:lang w:val="en-US"/>
              </w:rPr>
              <w:t>⋮</w:t>
            </w:r>
          </w:p>
        </w:tc>
      </w:tr>
      <w:tr w:rsidR="001959DE" w:rsidRPr="004430FE" w14:paraId="0BB0547D" w14:textId="77777777" w:rsidTr="001959DE">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1047" w:type="pct"/>
          </w:tcPr>
          <w:p w14:paraId="450D88C5" w14:textId="06A5EE9E" w:rsidR="001959DE" w:rsidRPr="004430FE" w:rsidRDefault="001959DE" w:rsidP="001959DE">
            <w:pPr>
              <w:tabs>
                <w:tab w:val="clear" w:pos="1176"/>
              </w:tabs>
              <w:contextualSpacing/>
              <w:rPr>
                <w:rFonts w:cs="Cambria Math"/>
                <w:lang w:val="en-US"/>
              </w:rPr>
            </w:pPr>
            <w:r w:rsidRPr="004430FE">
              <w:rPr>
                <w:lang w:val="en-US"/>
              </w:rPr>
              <w:t>HKE</w:t>
            </w:r>
          </w:p>
        </w:tc>
        <w:tc>
          <w:tcPr>
            <w:tcW w:w="1026" w:type="pct"/>
          </w:tcPr>
          <w:p w14:paraId="3344C8D5" w14:textId="26BFE783" w:rsidR="001959DE" w:rsidRPr="004430FE" w:rsidRDefault="001959DE" w:rsidP="001959DE">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cs="Cambria Math"/>
                <w:lang w:val="en-US"/>
              </w:rPr>
            </w:pPr>
            <w:r w:rsidRPr="004430FE">
              <w:rPr>
                <w:lang w:val="en-US"/>
              </w:rPr>
              <w:t>2021</w:t>
            </w:r>
          </w:p>
        </w:tc>
        <w:tc>
          <w:tcPr>
            <w:tcW w:w="1464" w:type="pct"/>
          </w:tcPr>
          <w:p w14:paraId="70D94FFE" w14:textId="2B214457" w:rsidR="001959DE" w:rsidRPr="004430FE" w:rsidRDefault="001959DE" w:rsidP="001959DE">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cs="Cambria Math"/>
                <w:lang w:val="en-US"/>
              </w:rPr>
            </w:pPr>
            <w:r w:rsidRPr="004430FE">
              <w:rPr>
                <w:lang w:val="en-US"/>
              </w:rPr>
              <w:t>2901550</w:t>
            </w:r>
          </w:p>
        </w:tc>
        <w:tc>
          <w:tcPr>
            <w:tcW w:w="1463" w:type="pct"/>
          </w:tcPr>
          <w:p w14:paraId="5BDEC174" w14:textId="3647767A" w:rsidR="001959DE" w:rsidRPr="004430FE" w:rsidRDefault="001959DE" w:rsidP="001959DE">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cs="Cambria Math"/>
                <w:lang w:val="en-US"/>
              </w:rPr>
            </w:pPr>
            <w:r w:rsidRPr="004430FE">
              <w:rPr>
                <w:lang w:val="en-US"/>
              </w:rPr>
              <w:t>39.64986</w:t>
            </w:r>
          </w:p>
        </w:tc>
      </w:tr>
      <w:tr w:rsidR="001959DE" w:rsidRPr="004430FE" w14:paraId="4C188938" w14:textId="77777777" w:rsidTr="001959DE">
        <w:trPr>
          <w:cantSplit/>
          <w:trHeight w:val="414"/>
        </w:trPr>
        <w:tc>
          <w:tcPr>
            <w:cnfStyle w:val="001000000000" w:firstRow="0" w:lastRow="0" w:firstColumn="1" w:lastColumn="0" w:oddVBand="0" w:evenVBand="0" w:oddHBand="0" w:evenHBand="0" w:firstRowFirstColumn="0" w:firstRowLastColumn="0" w:lastRowFirstColumn="0" w:lastRowLastColumn="0"/>
            <w:tcW w:w="1047" w:type="pct"/>
          </w:tcPr>
          <w:p w14:paraId="10DD2C79" w14:textId="645510F8" w:rsidR="001959DE" w:rsidRPr="004430FE" w:rsidRDefault="001959DE" w:rsidP="001959DE">
            <w:pPr>
              <w:tabs>
                <w:tab w:val="clear" w:pos="1176"/>
              </w:tabs>
              <w:contextualSpacing/>
              <w:rPr>
                <w:lang w:val="en-US"/>
              </w:rPr>
            </w:pPr>
            <w:r w:rsidRPr="004430FE">
              <w:rPr>
                <w:lang w:val="en-US"/>
              </w:rPr>
              <w:t>HKE</w:t>
            </w:r>
          </w:p>
        </w:tc>
        <w:tc>
          <w:tcPr>
            <w:tcW w:w="1026" w:type="pct"/>
          </w:tcPr>
          <w:p w14:paraId="0FFFE884" w14:textId="2E78DBF4" w:rsidR="001959DE" w:rsidRPr="004430FE" w:rsidRDefault="001959DE" w:rsidP="001959DE">
            <w:pPr>
              <w:tabs>
                <w:tab w:val="clear" w:pos="1176"/>
              </w:tabs>
              <w:contextualSpacing/>
              <w:cnfStyle w:val="000000000000" w:firstRow="0" w:lastRow="0" w:firstColumn="0" w:lastColumn="0" w:oddVBand="0" w:evenVBand="0" w:oddHBand="0" w:evenHBand="0" w:firstRowFirstColumn="0" w:firstRowLastColumn="0" w:lastRowFirstColumn="0" w:lastRowLastColumn="0"/>
              <w:rPr>
                <w:lang w:val="en-US"/>
              </w:rPr>
            </w:pPr>
            <w:r w:rsidRPr="004430FE">
              <w:rPr>
                <w:lang w:val="en-US"/>
              </w:rPr>
              <w:t>2022</w:t>
            </w:r>
          </w:p>
        </w:tc>
        <w:tc>
          <w:tcPr>
            <w:tcW w:w="1464" w:type="pct"/>
          </w:tcPr>
          <w:p w14:paraId="6787B929" w14:textId="6D9ADBA8" w:rsidR="001959DE" w:rsidRPr="004430FE" w:rsidRDefault="001959DE" w:rsidP="001959DE">
            <w:pPr>
              <w:tabs>
                <w:tab w:val="clear" w:pos="1176"/>
              </w:tabs>
              <w:contextualSpacing/>
              <w:cnfStyle w:val="000000000000" w:firstRow="0" w:lastRow="0" w:firstColumn="0" w:lastColumn="0" w:oddVBand="0" w:evenVBand="0" w:oddHBand="0" w:evenHBand="0" w:firstRowFirstColumn="0" w:firstRowLastColumn="0" w:lastRowFirstColumn="0" w:lastRowLastColumn="0"/>
              <w:rPr>
                <w:lang w:val="en-US"/>
              </w:rPr>
            </w:pPr>
            <w:r w:rsidRPr="004430FE">
              <w:rPr>
                <w:lang w:val="en-US"/>
              </w:rPr>
              <w:t>3192490</w:t>
            </w:r>
          </w:p>
        </w:tc>
        <w:tc>
          <w:tcPr>
            <w:tcW w:w="1463" w:type="pct"/>
          </w:tcPr>
          <w:p w14:paraId="5CD75659" w14:textId="68E9A8D3" w:rsidR="001959DE" w:rsidRPr="004430FE" w:rsidRDefault="001959DE" w:rsidP="001959DE">
            <w:pPr>
              <w:tabs>
                <w:tab w:val="clear" w:pos="1176"/>
              </w:tabs>
              <w:contextualSpacing/>
              <w:cnfStyle w:val="000000000000" w:firstRow="0" w:lastRow="0" w:firstColumn="0" w:lastColumn="0" w:oddVBand="0" w:evenVBand="0" w:oddHBand="0" w:evenHBand="0" w:firstRowFirstColumn="0" w:firstRowLastColumn="0" w:lastRowFirstColumn="0" w:lastRowLastColumn="0"/>
              <w:rPr>
                <w:lang w:val="en-US"/>
              </w:rPr>
            </w:pPr>
            <w:r w:rsidRPr="004430FE">
              <w:rPr>
                <w:lang w:val="en-US"/>
              </w:rPr>
              <w:t>56.65822</w:t>
            </w:r>
          </w:p>
        </w:tc>
      </w:tr>
    </w:tbl>
    <w:p w14:paraId="15614264" w14:textId="50D86415" w:rsidR="00B7065E" w:rsidRPr="004430FE" w:rsidRDefault="00B7065E" w:rsidP="00B7065E">
      <w:pPr>
        <w:pStyle w:val="Heading2"/>
        <w:jc w:val="both"/>
      </w:pPr>
      <w:bookmarkStart w:id="15" w:name="_Toc241863259"/>
      <w:r w:rsidRPr="004430FE">
        <w:t>3.</w:t>
      </w:r>
      <w:r w:rsidR="001959DE" w:rsidRPr="004430FE">
        <w:t>2</w:t>
      </w:r>
      <w:r w:rsidRPr="004430FE">
        <w:t xml:space="preserve">. </w:t>
      </w:r>
      <w:r w:rsidR="002F0AB1" w:rsidRPr="004430FE">
        <w:t>ID_FILE</w:t>
      </w:r>
      <w:r w:rsidR="00E46091" w:rsidRPr="004430FE">
        <w:t>.csv</w:t>
      </w:r>
      <w:bookmarkEnd w:id="15"/>
    </w:p>
    <w:p w14:paraId="01A9766C" w14:textId="4AFD740D" w:rsidR="00E46091" w:rsidRPr="004430FE" w:rsidRDefault="0039382D" w:rsidP="00E46091">
      <w:pPr>
        <w:jc w:val="both"/>
      </w:pPr>
      <w:r w:rsidRPr="004430FE">
        <w:rPr>
          <w:rFonts w:cs="Arial"/>
          <w:lang w:val="en-US" w:bidi="he-IL"/>
        </w:rPr>
        <w:t xml:space="preserve">The stock-identification file is a comma-delimited table and is named id_file.csv. It contains one row for each stock included in the catch file. It is the main file through which the user defines the stock metadata, assessment period, biological priors, abundance-data settings and optional external reference points. The Stock field must match exactly the corresponding Stock field in the catch file, as it is the link identifier of the two input files. Table </w:t>
      </w:r>
      <w:r w:rsidR="001959DE" w:rsidRPr="004430FE">
        <w:rPr>
          <w:rFonts w:cs="Arial"/>
          <w:lang w:val="en-US" w:bidi="he-IL"/>
        </w:rPr>
        <w:t>3</w:t>
      </w:r>
      <w:r w:rsidRPr="004430FE">
        <w:rPr>
          <w:rFonts w:cs="Arial"/>
          <w:lang w:val="en-US" w:bidi="he-IL"/>
        </w:rPr>
        <w:t xml:space="preserve"> provides a summary of the structure of id_file.csv.</w:t>
      </w:r>
      <w:r w:rsidR="00E46091" w:rsidRPr="004430FE">
        <w:rPr>
          <w:rFonts w:cs="Arial"/>
          <w:lang w:val="en-US" w:bidi="he-IL"/>
        </w:rPr>
        <w:t xml:space="preserve"> </w:t>
      </w:r>
      <w:r w:rsidR="00E46091" w:rsidRPr="004430FE">
        <w:rPr>
          <w:lang w:val="en-US"/>
        </w:rPr>
        <w:t xml:space="preserve">An abbreviated example of the corresponding id_file.csv entry is shown in Table 4. </w:t>
      </w:r>
      <w:r w:rsidR="00B467F4" w:rsidRPr="004430FE">
        <w:rPr>
          <w:lang w:val="en-US"/>
        </w:rPr>
        <w:t>The</w:t>
      </w:r>
      <w:r w:rsidR="00E46091" w:rsidRPr="004430FE">
        <w:t xml:space="preserve"> historical CMSY++ assessment is used to update the lower and upper bound of the prior range B/k used for the second assessment </w:t>
      </w:r>
      <w:r w:rsidR="00B467F4" w:rsidRPr="004430FE">
        <w:t>using</w:t>
      </w:r>
      <w:r w:rsidR="00E46091" w:rsidRPr="004430FE">
        <w:t xml:space="preserve"> the simulated data. </w:t>
      </w:r>
    </w:p>
    <w:p w14:paraId="3950F111" w14:textId="607EF5D2" w:rsidR="0039382D" w:rsidRPr="004430FE" w:rsidRDefault="0039382D" w:rsidP="004430FE">
      <w:pPr>
        <w:contextualSpacing/>
        <w:jc w:val="both"/>
        <w:rPr>
          <w:lang w:val="en-US"/>
        </w:rPr>
      </w:pPr>
      <w:r w:rsidRPr="004430FE">
        <w:rPr>
          <w:lang w:val="en-US"/>
        </w:rPr>
        <w:t xml:space="preserve">Table </w:t>
      </w:r>
      <w:r w:rsidR="001959DE" w:rsidRPr="004430FE">
        <w:rPr>
          <w:lang w:val="en-US"/>
        </w:rPr>
        <w:t>3</w:t>
      </w:r>
      <w:r w:rsidRPr="004430FE">
        <w:rPr>
          <w:lang w:val="en-US"/>
        </w:rPr>
        <w:t>. Variables included in the id_file.csv input file.</w:t>
      </w:r>
    </w:p>
    <w:tbl>
      <w:tblPr>
        <w:tblStyle w:val="GridTable6Colorful-Accent12"/>
        <w:tblW w:w="5000" w:type="pct"/>
        <w:tblLook w:val="04A0" w:firstRow="1" w:lastRow="0" w:firstColumn="1" w:lastColumn="0" w:noHBand="0" w:noVBand="1"/>
      </w:tblPr>
      <w:tblGrid>
        <w:gridCol w:w="1487"/>
        <w:gridCol w:w="1183"/>
        <w:gridCol w:w="6504"/>
      </w:tblGrid>
      <w:tr w:rsidR="0039382D" w:rsidRPr="004430FE" w14:paraId="0062C078" w14:textId="77777777" w:rsidTr="00FB6928">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810" w:type="pct"/>
          </w:tcPr>
          <w:p w14:paraId="713CE96C" w14:textId="77777777" w:rsidR="0039382D" w:rsidRPr="004430FE" w:rsidRDefault="0039382D" w:rsidP="004430FE">
            <w:pPr>
              <w:tabs>
                <w:tab w:val="clear" w:pos="1176"/>
              </w:tabs>
              <w:contextualSpacing/>
              <w:rPr>
                <w:rFonts w:eastAsia="Aptos" w:cs="Arial"/>
                <w:kern w:val="2"/>
                <w:sz w:val="18"/>
                <w:szCs w:val="18"/>
                <w14:ligatures w14:val="standardContextual"/>
              </w:rPr>
            </w:pPr>
            <w:r w:rsidRPr="004430FE">
              <w:rPr>
                <w:rFonts w:eastAsia="Aptos" w:cs="Arial"/>
                <w:kern w:val="2"/>
                <w:sz w:val="18"/>
                <w:szCs w:val="18"/>
                <w:lang w:val="en-US"/>
                <w14:ligatures w14:val="standardContextual"/>
              </w:rPr>
              <w:t>Variable</w:t>
            </w:r>
          </w:p>
        </w:tc>
        <w:tc>
          <w:tcPr>
            <w:tcW w:w="645" w:type="pct"/>
          </w:tcPr>
          <w:p w14:paraId="48D3C2AE" w14:textId="77777777" w:rsidR="0039382D" w:rsidRPr="004430FE" w:rsidRDefault="0039382D" w:rsidP="004430FE">
            <w:pPr>
              <w:tabs>
                <w:tab w:val="clear" w:pos="1176"/>
              </w:tabs>
              <w:contextualSpacing/>
              <w:cnfStyle w:val="100000000000" w:firstRow="1"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lang w:val="en-US"/>
                <w14:ligatures w14:val="standardContextual"/>
              </w:rPr>
              <w:t>Type</w:t>
            </w:r>
          </w:p>
        </w:tc>
        <w:tc>
          <w:tcPr>
            <w:tcW w:w="3545" w:type="pct"/>
          </w:tcPr>
          <w:p w14:paraId="7EE05D28" w14:textId="77777777" w:rsidR="0039382D" w:rsidRPr="004430FE" w:rsidRDefault="0039382D" w:rsidP="004430FE">
            <w:pPr>
              <w:tabs>
                <w:tab w:val="clear" w:pos="1176"/>
              </w:tabs>
              <w:contextualSpacing/>
              <w:cnfStyle w:val="100000000000" w:firstRow="1"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Description</w:t>
            </w:r>
          </w:p>
        </w:tc>
      </w:tr>
      <w:tr w:rsidR="0039382D" w:rsidRPr="004430FE" w14:paraId="2AA4F00B" w14:textId="77777777" w:rsidTr="00FB6928">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677E75A9"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Continent</w:t>
            </w:r>
          </w:p>
        </w:tc>
        <w:tc>
          <w:tcPr>
            <w:tcW w:w="645" w:type="pct"/>
          </w:tcPr>
          <w:p w14:paraId="7974CBD4" w14:textId="77777777"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string</w:t>
            </w:r>
          </w:p>
        </w:tc>
        <w:tc>
          <w:tcPr>
            <w:tcW w:w="3545" w:type="pct"/>
          </w:tcPr>
          <w:p w14:paraId="10BC80C6" w14:textId="77777777"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Continent of the fishing area, e.g. Europe.</w:t>
            </w:r>
          </w:p>
        </w:tc>
      </w:tr>
      <w:tr w:rsidR="0039382D" w:rsidRPr="004430FE" w14:paraId="674C4E85" w14:textId="77777777" w:rsidTr="00FB6928">
        <w:trPr>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14998DBF"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Region</w:t>
            </w:r>
          </w:p>
        </w:tc>
        <w:tc>
          <w:tcPr>
            <w:tcW w:w="645" w:type="pct"/>
          </w:tcPr>
          <w:p w14:paraId="61DF9141" w14:textId="77777777"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string</w:t>
            </w:r>
          </w:p>
        </w:tc>
        <w:tc>
          <w:tcPr>
            <w:tcW w:w="3545" w:type="pct"/>
          </w:tcPr>
          <w:p w14:paraId="58D465A5" w14:textId="77777777"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Broader catch area or assessment region, e.g. West Mediterranean.</w:t>
            </w:r>
          </w:p>
        </w:tc>
      </w:tr>
      <w:tr w:rsidR="0039382D" w:rsidRPr="004430FE" w14:paraId="3FF52BE5" w14:textId="77777777" w:rsidTr="00FB6928">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756D2D83"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Subregion</w:t>
            </w:r>
          </w:p>
        </w:tc>
        <w:tc>
          <w:tcPr>
            <w:tcW w:w="645" w:type="pct"/>
          </w:tcPr>
          <w:p w14:paraId="7877FBB0" w14:textId="77777777"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string</w:t>
            </w:r>
          </w:p>
        </w:tc>
        <w:tc>
          <w:tcPr>
            <w:tcW w:w="3545" w:type="pct"/>
          </w:tcPr>
          <w:p w14:paraId="2DFF8DF1" w14:textId="77777777"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Sea basin or sub-area, e.g. North_Spain.</w:t>
            </w:r>
          </w:p>
        </w:tc>
      </w:tr>
      <w:tr w:rsidR="0039382D" w:rsidRPr="004430FE" w14:paraId="0EC69234" w14:textId="77777777" w:rsidTr="00FB6928">
        <w:trPr>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3BA1C5C3"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Stock</w:t>
            </w:r>
          </w:p>
        </w:tc>
        <w:tc>
          <w:tcPr>
            <w:tcW w:w="645" w:type="pct"/>
          </w:tcPr>
          <w:p w14:paraId="482C8DF3" w14:textId="77777777"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string</w:t>
            </w:r>
          </w:p>
        </w:tc>
        <w:tc>
          <w:tcPr>
            <w:tcW w:w="3545" w:type="pct"/>
          </w:tcPr>
          <w:p w14:paraId="704E8162" w14:textId="77777777"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 xml:space="preserve">Unique stock identifier matching Stock column in catch file, e.g. ALB, AMB or ANE. </w:t>
            </w:r>
          </w:p>
        </w:tc>
      </w:tr>
      <w:tr w:rsidR="0039382D" w:rsidRPr="004430FE" w14:paraId="4462C764" w14:textId="77777777" w:rsidTr="00FB6928">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72E38345"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Group</w:t>
            </w:r>
          </w:p>
        </w:tc>
        <w:tc>
          <w:tcPr>
            <w:tcW w:w="645" w:type="pct"/>
          </w:tcPr>
          <w:p w14:paraId="1D2FD89E" w14:textId="77777777"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string/NA</w:t>
            </w:r>
          </w:p>
        </w:tc>
        <w:tc>
          <w:tcPr>
            <w:tcW w:w="3545" w:type="pct"/>
          </w:tcPr>
          <w:p w14:paraId="4F95E443" w14:textId="63FD1599"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 xml:space="preserve">Functional or ecological group </w:t>
            </w:r>
            <w:r w:rsidR="000E79B6" w:rsidRPr="004430FE">
              <w:rPr>
                <w:rFonts w:eastAsia="Aptos" w:cs="Arial"/>
                <w:kern w:val="2"/>
                <w:sz w:val="18"/>
                <w:szCs w:val="18"/>
                <w14:ligatures w14:val="standardContextual"/>
              </w:rPr>
              <w:t>assigned to the species</w:t>
            </w:r>
          </w:p>
        </w:tc>
      </w:tr>
      <w:tr w:rsidR="0039382D" w:rsidRPr="004430FE" w14:paraId="5B51F628" w14:textId="77777777" w:rsidTr="00FB6928">
        <w:trPr>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1C881422"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Name</w:t>
            </w:r>
          </w:p>
        </w:tc>
        <w:tc>
          <w:tcPr>
            <w:tcW w:w="645" w:type="pct"/>
          </w:tcPr>
          <w:p w14:paraId="2B7916CC" w14:textId="77777777"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string</w:t>
            </w:r>
          </w:p>
        </w:tc>
        <w:tc>
          <w:tcPr>
            <w:tcW w:w="3545" w:type="pct"/>
          </w:tcPr>
          <w:p w14:paraId="5F6C5DA9" w14:textId="77777777"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Common name of the species, e.g. Albacore, Greater amberjack or European anchovy.</w:t>
            </w:r>
          </w:p>
        </w:tc>
      </w:tr>
      <w:tr w:rsidR="0039382D" w:rsidRPr="004430FE" w14:paraId="272FA251" w14:textId="77777777" w:rsidTr="00FB6928">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725D4D98"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ScientificName</w:t>
            </w:r>
          </w:p>
        </w:tc>
        <w:tc>
          <w:tcPr>
            <w:tcW w:w="645" w:type="pct"/>
          </w:tcPr>
          <w:p w14:paraId="0076C419" w14:textId="77777777"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string</w:t>
            </w:r>
          </w:p>
        </w:tc>
        <w:tc>
          <w:tcPr>
            <w:tcW w:w="3545" w:type="pct"/>
          </w:tcPr>
          <w:p w14:paraId="674D9A91" w14:textId="77777777"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Scientific name of the species, e.g. Thunnus alalunga</w:t>
            </w:r>
          </w:p>
        </w:tc>
      </w:tr>
      <w:tr w:rsidR="0039382D" w:rsidRPr="004430FE" w14:paraId="43744962" w14:textId="77777777" w:rsidTr="00FB6928">
        <w:trPr>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6972C31B"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SpecCode</w:t>
            </w:r>
          </w:p>
        </w:tc>
        <w:tc>
          <w:tcPr>
            <w:tcW w:w="645" w:type="pct"/>
          </w:tcPr>
          <w:p w14:paraId="72B3E029" w14:textId="77777777"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string</w:t>
            </w:r>
          </w:p>
        </w:tc>
        <w:tc>
          <w:tcPr>
            <w:tcW w:w="3545" w:type="pct"/>
          </w:tcPr>
          <w:p w14:paraId="79AB80AC" w14:textId="77777777"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Species/stock code used in the file, e.g. Albacore_North_Spain.</w:t>
            </w:r>
          </w:p>
        </w:tc>
      </w:tr>
      <w:tr w:rsidR="0039382D" w:rsidRPr="004430FE" w14:paraId="1A9D6DE0" w14:textId="77777777" w:rsidTr="00FB6928">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5F301B07"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Source</w:t>
            </w:r>
          </w:p>
        </w:tc>
        <w:tc>
          <w:tcPr>
            <w:tcW w:w="645" w:type="pct"/>
          </w:tcPr>
          <w:p w14:paraId="5389C0FF" w14:textId="77777777"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string</w:t>
            </w:r>
          </w:p>
        </w:tc>
        <w:tc>
          <w:tcPr>
            <w:tcW w:w="3545" w:type="pct"/>
          </w:tcPr>
          <w:p w14:paraId="66BDCE3A" w14:textId="77777777"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Source of the biological or assessment information, e.g. a FishBase or SeaLifeBase URL.</w:t>
            </w:r>
          </w:p>
        </w:tc>
      </w:tr>
      <w:tr w:rsidR="0039382D" w:rsidRPr="004430FE" w14:paraId="111FB6C3" w14:textId="77777777" w:rsidTr="00FB6928">
        <w:trPr>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248CE5F2"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MinOfYear</w:t>
            </w:r>
          </w:p>
        </w:tc>
        <w:tc>
          <w:tcPr>
            <w:tcW w:w="645" w:type="pct"/>
          </w:tcPr>
          <w:p w14:paraId="4C5E37E6" w14:textId="413131C2" w:rsidR="0039382D" w:rsidRPr="004430FE" w:rsidRDefault="009E28CF"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w:t>
            </w:r>
            <w:r w:rsidR="00DD3721" w:rsidRPr="004430FE">
              <w:rPr>
                <w:rFonts w:eastAsia="Aptos" w:cs="Arial"/>
                <w:kern w:val="2"/>
                <w:sz w:val="18"/>
                <w:szCs w:val="18"/>
                <w14:ligatures w14:val="standardContextual"/>
              </w:rPr>
              <w:t>umeric</w:t>
            </w:r>
          </w:p>
        </w:tc>
        <w:tc>
          <w:tcPr>
            <w:tcW w:w="3545" w:type="pct"/>
          </w:tcPr>
          <w:p w14:paraId="55935B3B" w14:textId="77777777"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First year for which catch data are available, e.g. 2000 for ALB or 1945 for ANE.</w:t>
            </w:r>
          </w:p>
        </w:tc>
      </w:tr>
      <w:tr w:rsidR="0039382D" w:rsidRPr="004430FE" w14:paraId="539199FC" w14:textId="77777777" w:rsidTr="00FB6928">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08B2FF88"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MaxOfYear</w:t>
            </w:r>
          </w:p>
        </w:tc>
        <w:tc>
          <w:tcPr>
            <w:tcW w:w="645" w:type="pct"/>
          </w:tcPr>
          <w:p w14:paraId="5601A9B8" w14:textId="43811A94" w:rsidR="0039382D" w:rsidRPr="004430FE" w:rsidRDefault="009E28CF"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w:t>
            </w:r>
            <w:r w:rsidR="00DD3721" w:rsidRPr="004430FE">
              <w:rPr>
                <w:rFonts w:eastAsia="Aptos" w:cs="Arial"/>
                <w:kern w:val="2"/>
                <w:sz w:val="18"/>
                <w:szCs w:val="18"/>
                <w14:ligatures w14:val="standardContextual"/>
              </w:rPr>
              <w:t>umeric</w:t>
            </w:r>
          </w:p>
        </w:tc>
        <w:tc>
          <w:tcPr>
            <w:tcW w:w="3545" w:type="pct"/>
          </w:tcPr>
          <w:p w14:paraId="18D8E338" w14:textId="77777777"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Last year for which catch data are available</w:t>
            </w:r>
          </w:p>
        </w:tc>
      </w:tr>
      <w:tr w:rsidR="0039382D" w:rsidRPr="004430FE" w14:paraId="397DC020" w14:textId="77777777" w:rsidTr="00FB6928">
        <w:trPr>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13CD2CB2"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StartYear</w:t>
            </w:r>
          </w:p>
        </w:tc>
        <w:tc>
          <w:tcPr>
            <w:tcW w:w="645" w:type="pct"/>
          </w:tcPr>
          <w:p w14:paraId="41385B77" w14:textId="6106BA83" w:rsidR="0039382D" w:rsidRPr="004430FE" w:rsidRDefault="009E28CF"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w:t>
            </w:r>
            <w:r w:rsidR="00DD3721" w:rsidRPr="004430FE">
              <w:rPr>
                <w:rFonts w:eastAsia="Aptos" w:cs="Arial"/>
                <w:kern w:val="2"/>
                <w:sz w:val="18"/>
                <w:szCs w:val="18"/>
                <w14:ligatures w14:val="standardContextual"/>
              </w:rPr>
              <w:t>umeric</w:t>
            </w:r>
          </w:p>
        </w:tc>
        <w:tc>
          <w:tcPr>
            <w:tcW w:w="3545" w:type="pct"/>
          </w:tcPr>
          <w:p w14:paraId="2A19C3EA" w14:textId="77777777"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First year of the catch series used in the assessment</w:t>
            </w:r>
          </w:p>
        </w:tc>
      </w:tr>
      <w:tr w:rsidR="0039382D" w:rsidRPr="004430FE" w14:paraId="102A8660" w14:textId="77777777" w:rsidTr="00FB6928">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2840567B"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EndYear</w:t>
            </w:r>
          </w:p>
        </w:tc>
        <w:tc>
          <w:tcPr>
            <w:tcW w:w="645" w:type="pct"/>
          </w:tcPr>
          <w:p w14:paraId="474271C4" w14:textId="37525DC4" w:rsidR="0039382D" w:rsidRPr="004430FE" w:rsidRDefault="009E28CF"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w:t>
            </w:r>
            <w:r w:rsidR="00DD3721" w:rsidRPr="004430FE">
              <w:rPr>
                <w:rFonts w:eastAsia="Aptos" w:cs="Arial"/>
                <w:kern w:val="2"/>
                <w:sz w:val="18"/>
                <w:szCs w:val="18"/>
                <w14:ligatures w14:val="standardContextual"/>
              </w:rPr>
              <w:t>umeric</w:t>
            </w:r>
          </w:p>
        </w:tc>
        <w:tc>
          <w:tcPr>
            <w:tcW w:w="3545" w:type="pct"/>
          </w:tcPr>
          <w:p w14:paraId="5B13582C" w14:textId="77777777"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Last year of the catch series used in the assessment</w:t>
            </w:r>
          </w:p>
        </w:tc>
      </w:tr>
      <w:tr w:rsidR="00FB6928" w:rsidRPr="004430FE" w14:paraId="0F64D9AF" w14:textId="77777777" w:rsidTr="00FB6928">
        <w:trPr>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10AD28FA" w14:textId="0D966C0F" w:rsidR="00FB6928" w:rsidRPr="004430FE" w:rsidRDefault="00FB6928"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Flim</w:t>
            </w:r>
          </w:p>
        </w:tc>
        <w:tc>
          <w:tcPr>
            <w:tcW w:w="645" w:type="pct"/>
          </w:tcPr>
          <w:p w14:paraId="5E09C613" w14:textId="5F6E6ED2" w:rsidR="00FB6928" w:rsidRPr="004430FE" w:rsidRDefault="009E28CF"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w:t>
            </w:r>
            <w:r w:rsidR="00DD3721" w:rsidRPr="004430FE">
              <w:rPr>
                <w:rFonts w:eastAsia="Aptos" w:cs="Arial"/>
                <w:kern w:val="2"/>
                <w:sz w:val="18"/>
                <w:szCs w:val="18"/>
                <w14:ligatures w14:val="standardContextual"/>
              </w:rPr>
              <w:t>umeric</w:t>
            </w:r>
          </w:p>
        </w:tc>
        <w:tc>
          <w:tcPr>
            <w:tcW w:w="3545" w:type="pct"/>
          </w:tcPr>
          <w:p w14:paraId="3800BD24" w14:textId="22CA4F40" w:rsidR="00FB6928" w:rsidRPr="004430FE" w:rsidRDefault="00DD3721" w:rsidP="00DD3721">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 xml:space="preserve">Limit fishing mortality reference point </w:t>
            </w:r>
          </w:p>
        </w:tc>
      </w:tr>
      <w:tr w:rsidR="00FB6928" w:rsidRPr="004430FE" w14:paraId="40475619" w14:textId="77777777" w:rsidTr="00FB6928">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6CA2AF2D" w14:textId="67304C72" w:rsidR="00FB6928" w:rsidRPr="004430FE" w:rsidRDefault="00FB6928"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Fpa</w:t>
            </w:r>
          </w:p>
        </w:tc>
        <w:tc>
          <w:tcPr>
            <w:tcW w:w="645" w:type="pct"/>
          </w:tcPr>
          <w:p w14:paraId="38273F7F" w14:textId="18D9C247" w:rsidR="00FB6928" w:rsidRPr="004430FE" w:rsidRDefault="009E28CF"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w:t>
            </w:r>
            <w:r w:rsidR="00DD3721" w:rsidRPr="004430FE">
              <w:rPr>
                <w:rFonts w:eastAsia="Aptos" w:cs="Arial"/>
                <w:kern w:val="2"/>
                <w:sz w:val="18"/>
                <w:szCs w:val="18"/>
                <w14:ligatures w14:val="standardContextual"/>
              </w:rPr>
              <w:t>umeric</w:t>
            </w:r>
          </w:p>
        </w:tc>
        <w:tc>
          <w:tcPr>
            <w:tcW w:w="3545" w:type="pct"/>
          </w:tcPr>
          <w:p w14:paraId="54BBB624" w14:textId="464F1268" w:rsidR="00FB6928" w:rsidRPr="004430FE" w:rsidRDefault="00DD3721"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 xml:space="preserve">Precautionary fishing mortality reference point </w:t>
            </w:r>
          </w:p>
        </w:tc>
      </w:tr>
      <w:tr w:rsidR="00FB6928" w:rsidRPr="004430FE" w14:paraId="4BFFC3E5" w14:textId="77777777" w:rsidTr="00FB6928">
        <w:trPr>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1F312D68" w14:textId="6DE28E99" w:rsidR="00FB6928" w:rsidRPr="004430FE" w:rsidRDefault="00FB6928"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Blim</w:t>
            </w:r>
          </w:p>
        </w:tc>
        <w:tc>
          <w:tcPr>
            <w:tcW w:w="645" w:type="pct"/>
          </w:tcPr>
          <w:p w14:paraId="3CA7B8BC" w14:textId="7235AD21" w:rsidR="00FB6928" w:rsidRPr="004430FE" w:rsidRDefault="009E28CF"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w:t>
            </w:r>
            <w:r w:rsidR="00DD3721" w:rsidRPr="004430FE">
              <w:rPr>
                <w:rFonts w:eastAsia="Aptos" w:cs="Arial"/>
                <w:kern w:val="2"/>
                <w:sz w:val="18"/>
                <w:szCs w:val="18"/>
                <w14:ligatures w14:val="standardContextual"/>
              </w:rPr>
              <w:t>umeric</w:t>
            </w:r>
          </w:p>
        </w:tc>
        <w:tc>
          <w:tcPr>
            <w:tcW w:w="3545" w:type="pct"/>
          </w:tcPr>
          <w:p w14:paraId="0966E8DB" w14:textId="6281F68C" w:rsidR="00FB6928" w:rsidRPr="004430FE" w:rsidRDefault="00DD3721"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 xml:space="preserve">Limit biomass reference point </w:t>
            </w:r>
          </w:p>
        </w:tc>
      </w:tr>
      <w:tr w:rsidR="00FB6928" w:rsidRPr="004430FE" w14:paraId="00B838FD" w14:textId="77777777" w:rsidTr="00FB6928">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7A7BAB40" w14:textId="48FFCF9D" w:rsidR="00FB6928" w:rsidRPr="004430FE" w:rsidRDefault="00FB6928"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Bpa</w:t>
            </w:r>
          </w:p>
        </w:tc>
        <w:tc>
          <w:tcPr>
            <w:tcW w:w="645" w:type="pct"/>
          </w:tcPr>
          <w:p w14:paraId="7565BE04" w14:textId="761E99B0" w:rsidR="00FB6928" w:rsidRPr="004430FE" w:rsidRDefault="009E28CF"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w:t>
            </w:r>
            <w:r w:rsidR="00DD3721" w:rsidRPr="004430FE">
              <w:rPr>
                <w:rFonts w:eastAsia="Aptos" w:cs="Arial"/>
                <w:kern w:val="2"/>
                <w:sz w:val="18"/>
                <w:szCs w:val="18"/>
                <w14:ligatures w14:val="standardContextual"/>
              </w:rPr>
              <w:t>umeric</w:t>
            </w:r>
          </w:p>
        </w:tc>
        <w:tc>
          <w:tcPr>
            <w:tcW w:w="3545" w:type="pct"/>
          </w:tcPr>
          <w:p w14:paraId="5B37A4C0" w14:textId="2EDC3FBD" w:rsidR="00FB6928" w:rsidRPr="004430FE" w:rsidRDefault="00DD3721" w:rsidP="00DD3721">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 xml:space="preserve">Precautionary biomass reference point </w:t>
            </w:r>
          </w:p>
        </w:tc>
      </w:tr>
      <w:tr w:rsidR="00FB6928" w:rsidRPr="004430FE" w14:paraId="691A4145" w14:textId="77777777" w:rsidTr="00FB6928">
        <w:trPr>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1E414DDE" w14:textId="0C3F75E4" w:rsidR="00FB6928" w:rsidRPr="004430FE" w:rsidRDefault="00FB6928"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Bmsy</w:t>
            </w:r>
          </w:p>
        </w:tc>
        <w:tc>
          <w:tcPr>
            <w:tcW w:w="645" w:type="pct"/>
          </w:tcPr>
          <w:p w14:paraId="4A550162" w14:textId="39536812" w:rsidR="00FB6928" w:rsidRPr="004430FE" w:rsidRDefault="009E28CF"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w:t>
            </w:r>
            <w:r w:rsidR="00DD3721" w:rsidRPr="004430FE">
              <w:rPr>
                <w:rFonts w:eastAsia="Aptos" w:cs="Arial"/>
                <w:kern w:val="2"/>
                <w:sz w:val="18"/>
                <w:szCs w:val="18"/>
                <w14:ligatures w14:val="standardContextual"/>
              </w:rPr>
              <w:t>umeric</w:t>
            </w:r>
          </w:p>
        </w:tc>
        <w:tc>
          <w:tcPr>
            <w:tcW w:w="3545" w:type="pct"/>
          </w:tcPr>
          <w:p w14:paraId="3A22EE3C" w14:textId="5285F832" w:rsidR="00FB6928" w:rsidRPr="004430FE" w:rsidRDefault="00DD3721" w:rsidP="00DD3721">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 xml:space="preserve">Biomass at MSY </w:t>
            </w:r>
          </w:p>
        </w:tc>
      </w:tr>
      <w:tr w:rsidR="00FB6928" w:rsidRPr="004430FE" w14:paraId="7D38CAD9" w14:textId="77777777" w:rsidTr="00FB6928">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4E015BDD" w14:textId="17E60092" w:rsidR="00FB6928" w:rsidRPr="004430FE" w:rsidRDefault="00FB6928"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MSYBtrigger</w:t>
            </w:r>
          </w:p>
        </w:tc>
        <w:tc>
          <w:tcPr>
            <w:tcW w:w="645" w:type="pct"/>
          </w:tcPr>
          <w:p w14:paraId="252DFC43" w14:textId="4C8CD88C" w:rsidR="00FB6928" w:rsidRPr="004430FE" w:rsidRDefault="009E28CF"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w:t>
            </w:r>
            <w:r w:rsidR="00DD3721" w:rsidRPr="004430FE">
              <w:rPr>
                <w:rFonts w:eastAsia="Aptos" w:cs="Arial"/>
                <w:kern w:val="2"/>
                <w:sz w:val="18"/>
                <w:szCs w:val="18"/>
                <w14:ligatures w14:val="standardContextual"/>
              </w:rPr>
              <w:t>umeric</w:t>
            </w:r>
          </w:p>
        </w:tc>
        <w:tc>
          <w:tcPr>
            <w:tcW w:w="3545" w:type="pct"/>
          </w:tcPr>
          <w:p w14:paraId="70335B0C" w14:textId="788F7B64" w:rsidR="00FB6928" w:rsidRPr="004430FE" w:rsidRDefault="00DD3721" w:rsidP="00DD3721">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 xml:space="preserve">Biomass trigger reference point </w:t>
            </w:r>
          </w:p>
        </w:tc>
      </w:tr>
      <w:tr w:rsidR="00FB6928" w:rsidRPr="004430FE" w14:paraId="3E986BEC" w14:textId="77777777" w:rsidTr="00FB6928">
        <w:trPr>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21231981" w14:textId="13E4A565" w:rsidR="00FB6928" w:rsidRPr="004430FE" w:rsidRDefault="00FB6928"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Fmsy</w:t>
            </w:r>
          </w:p>
        </w:tc>
        <w:tc>
          <w:tcPr>
            <w:tcW w:w="645" w:type="pct"/>
          </w:tcPr>
          <w:p w14:paraId="5A96250E" w14:textId="6D71B789" w:rsidR="00FB6928" w:rsidRPr="004430FE" w:rsidRDefault="009E28CF"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w:t>
            </w:r>
            <w:r w:rsidR="00DD3721" w:rsidRPr="004430FE">
              <w:rPr>
                <w:rFonts w:eastAsia="Aptos" w:cs="Arial"/>
                <w:kern w:val="2"/>
                <w:sz w:val="18"/>
                <w:szCs w:val="18"/>
                <w14:ligatures w14:val="standardContextual"/>
              </w:rPr>
              <w:t>umeric</w:t>
            </w:r>
          </w:p>
        </w:tc>
        <w:tc>
          <w:tcPr>
            <w:tcW w:w="3545" w:type="pct"/>
          </w:tcPr>
          <w:p w14:paraId="4D1876F5" w14:textId="282BDA89" w:rsidR="00FB6928" w:rsidRPr="004430FE" w:rsidRDefault="000D1FE4" w:rsidP="00DD3721">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lang w:val="en-US"/>
                <w14:ligatures w14:val="standardContextual"/>
              </w:rPr>
            </w:pPr>
            <w:r w:rsidRPr="004430FE">
              <w:rPr>
                <w:rFonts w:eastAsia="Aptos" w:cs="Arial"/>
                <w:kern w:val="2"/>
                <w:sz w:val="18"/>
                <w:szCs w:val="18"/>
                <w14:ligatures w14:val="standardContextual"/>
              </w:rPr>
              <w:t>F</w:t>
            </w:r>
            <w:r w:rsidR="00DD3721" w:rsidRPr="004430FE">
              <w:rPr>
                <w:rFonts w:eastAsia="Aptos" w:cs="Arial"/>
                <w:kern w:val="2"/>
                <w:sz w:val="18"/>
                <w:szCs w:val="18"/>
                <w14:ligatures w14:val="standardContextual"/>
              </w:rPr>
              <w:t>ishing mortality at MSY</w:t>
            </w:r>
          </w:p>
        </w:tc>
      </w:tr>
      <w:tr w:rsidR="00FB6928" w:rsidRPr="004430FE" w14:paraId="53B88BE8" w14:textId="77777777" w:rsidTr="00FB6928">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263A2B07" w14:textId="025C9ADA" w:rsidR="00FB6928" w:rsidRPr="004430FE" w:rsidRDefault="00FB6928"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last_F</w:t>
            </w:r>
          </w:p>
        </w:tc>
        <w:tc>
          <w:tcPr>
            <w:tcW w:w="645" w:type="pct"/>
          </w:tcPr>
          <w:p w14:paraId="20917B0B" w14:textId="5B078533" w:rsidR="00FB6928" w:rsidRPr="004430FE" w:rsidRDefault="009E28CF"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lang w:val="el-GR"/>
                <w14:ligatures w14:val="standardContextual"/>
              </w:rPr>
            </w:pPr>
            <w:r w:rsidRPr="004430FE">
              <w:rPr>
                <w:rFonts w:eastAsia="Aptos" w:cs="Arial"/>
                <w:kern w:val="2"/>
                <w:sz w:val="18"/>
                <w:szCs w:val="18"/>
                <w14:ligatures w14:val="standardContextual"/>
              </w:rPr>
              <w:t>n</w:t>
            </w:r>
            <w:r w:rsidR="00DD3721" w:rsidRPr="004430FE">
              <w:rPr>
                <w:rFonts w:eastAsia="Aptos" w:cs="Arial"/>
                <w:kern w:val="2"/>
                <w:sz w:val="18"/>
                <w:szCs w:val="18"/>
                <w14:ligatures w14:val="standardContextual"/>
              </w:rPr>
              <w:t>umeric</w:t>
            </w:r>
          </w:p>
        </w:tc>
        <w:tc>
          <w:tcPr>
            <w:tcW w:w="3545" w:type="pct"/>
          </w:tcPr>
          <w:p w14:paraId="082A2420" w14:textId="53787F04" w:rsidR="00FB6928" w:rsidRPr="004430FE" w:rsidRDefault="00DD3721" w:rsidP="00DD3721">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lang w:val="en-US"/>
                <w14:ligatures w14:val="standardContextual"/>
              </w:rPr>
            </w:pPr>
            <w:r w:rsidRPr="004430FE">
              <w:rPr>
                <w:rFonts w:eastAsia="Aptos" w:cs="Arial"/>
                <w:kern w:val="2"/>
                <w:sz w:val="18"/>
                <w:szCs w:val="18"/>
                <w14:ligatures w14:val="standardContextual"/>
              </w:rPr>
              <w:t>Fishing mortality in the most recent assessment year</w:t>
            </w:r>
          </w:p>
        </w:tc>
      </w:tr>
      <w:tr w:rsidR="0039382D" w:rsidRPr="004430FE" w14:paraId="2CC9208C" w14:textId="77777777" w:rsidTr="00FB6928">
        <w:trPr>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4A71C40D"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Resilience</w:t>
            </w:r>
          </w:p>
        </w:tc>
        <w:tc>
          <w:tcPr>
            <w:tcW w:w="645" w:type="pct"/>
          </w:tcPr>
          <w:p w14:paraId="097B02E3" w14:textId="640A3B17" w:rsidR="0039382D" w:rsidRPr="004430FE" w:rsidRDefault="009E28CF"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string</w:t>
            </w:r>
          </w:p>
        </w:tc>
        <w:tc>
          <w:tcPr>
            <w:tcW w:w="3545" w:type="pct"/>
          </w:tcPr>
          <w:p w14:paraId="4F2A81FA" w14:textId="629D4184"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 xml:space="preserve">Resilience category of the species (High, Medium, Low, Very </w:t>
            </w:r>
            <w:r w:rsidR="000D1FE4" w:rsidRPr="004430FE">
              <w:rPr>
                <w:rFonts w:eastAsia="Aptos" w:cs="Arial"/>
                <w:kern w:val="2"/>
                <w:sz w:val="18"/>
                <w:szCs w:val="18"/>
                <w14:ligatures w14:val="standardContextual"/>
              </w:rPr>
              <w:t>l</w:t>
            </w:r>
            <w:r w:rsidRPr="004430FE">
              <w:rPr>
                <w:rFonts w:eastAsia="Aptos" w:cs="Arial"/>
                <w:kern w:val="2"/>
                <w:sz w:val="18"/>
                <w:szCs w:val="18"/>
                <w14:ligatures w14:val="standardContextual"/>
              </w:rPr>
              <w:t>ow)</w:t>
            </w:r>
          </w:p>
        </w:tc>
      </w:tr>
      <w:tr w:rsidR="0039382D" w:rsidRPr="004430FE" w14:paraId="7B9E5B18" w14:textId="77777777" w:rsidTr="00FB6928">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3AF274B3"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r.low</w:t>
            </w:r>
          </w:p>
        </w:tc>
        <w:tc>
          <w:tcPr>
            <w:tcW w:w="645" w:type="pct"/>
          </w:tcPr>
          <w:p w14:paraId="0273C8B4" w14:textId="16F25DB8"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numeri</w:t>
            </w:r>
            <w:r w:rsidR="009E28CF" w:rsidRPr="004430FE">
              <w:rPr>
                <w:rFonts w:eastAsia="Aptos" w:cs="Arial"/>
                <w:kern w:val="2"/>
                <w:sz w:val="18"/>
                <w:szCs w:val="18"/>
                <w14:ligatures w14:val="standardContextual"/>
              </w:rPr>
              <w:t>c</w:t>
            </w:r>
          </w:p>
        </w:tc>
        <w:tc>
          <w:tcPr>
            <w:tcW w:w="3545" w:type="pct"/>
          </w:tcPr>
          <w:p w14:paraId="2EE7546B" w14:textId="77777777"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Lower bound of the prior range for (</w:t>
            </w:r>
            <w:r w:rsidRPr="004430FE">
              <w:rPr>
                <w:rFonts w:eastAsia="Aptos" w:cs="Arial"/>
                <w:i/>
                <w:iCs/>
                <w:kern w:val="2"/>
                <w:sz w:val="18"/>
                <w:szCs w:val="18"/>
                <w14:ligatures w14:val="standardContextual"/>
              </w:rPr>
              <w:t>r</w:t>
            </w:r>
            <w:r w:rsidRPr="004430FE">
              <w:rPr>
                <w:rFonts w:eastAsia="Aptos" w:cs="Arial"/>
                <w:kern w:val="2"/>
                <w:sz w:val="18"/>
                <w:szCs w:val="18"/>
                <w14:ligatures w14:val="standardContextual"/>
              </w:rPr>
              <w:t>), e.g. 0.28 for ALB</w:t>
            </w:r>
          </w:p>
        </w:tc>
      </w:tr>
      <w:tr w:rsidR="0039382D" w:rsidRPr="004430FE" w14:paraId="5767FF1E" w14:textId="77777777" w:rsidTr="00FB6928">
        <w:trPr>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0519B0D7"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r.hi</w:t>
            </w:r>
          </w:p>
        </w:tc>
        <w:tc>
          <w:tcPr>
            <w:tcW w:w="645" w:type="pct"/>
          </w:tcPr>
          <w:p w14:paraId="45A1EB2B" w14:textId="121A4CF5"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numeric</w:t>
            </w:r>
          </w:p>
        </w:tc>
        <w:tc>
          <w:tcPr>
            <w:tcW w:w="3545" w:type="pct"/>
          </w:tcPr>
          <w:p w14:paraId="6FC799E6" w14:textId="77777777"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Upper bound of the prior range for (</w:t>
            </w:r>
            <w:r w:rsidRPr="004430FE">
              <w:rPr>
                <w:rFonts w:eastAsia="Aptos" w:cs="Arial"/>
                <w:i/>
                <w:iCs/>
                <w:kern w:val="2"/>
                <w:sz w:val="18"/>
                <w:szCs w:val="18"/>
                <w14:ligatures w14:val="standardContextual"/>
              </w:rPr>
              <w:t>r</w:t>
            </w:r>
            <w:r w:rsidRPr="004430FE">
              <w:rPr>
                <w:rFonts w:eastAsia="Aptos" w:cs="Arial"/>
                <w:kern w:val="2"/>
                <w:sz w:val="18"/>
                <w:szCs w:val="18"/>
                <w14:ligatures w14:val="standardContextual"/>
              </w:rPr>
              <w:t>), e.g. 0.64 for ALB</w:t>
            </w:r>
          </w:p>
        </w:tc>
      </w:tr>
      <w:tr w:rsidR="0039382D" w:rsidRPr="004430FE" w14:paraId="4F9BFA20" w14:textId="77777777" w:rsidTr="00FB6928">
        <w:trPr>
          <w:cnfStyle w:val="000000100000" w:firstRow="0" w:lastRow="0" w:firstColumn="0" w:lastColumn="0" w:oddVBand="0" w:evenVBand="0" w:oddHBand="1" w:evenHBand="0" w:firstRowFirstColumn="0" w:firstRowLastColumn="0" w:lastRowFirstColumn="0" w:lastRowLastColumn="0"/>
          <w:cantSplit/>
          <w:trHeight w:val="231"/>
        </w:trPr>
        <w:tc>
          <w:tcPr>
            <w:cnfStyle w:val="001000000000" w:firstRow="0" w:lastRow="0" w:firstColumn="1" w:lastColumn="0" w:oddVBand="0" w:evenVBand="0" w:oddHBand="0" w:evenHBand="0" w:firstRowFirstColumn="0" w:firstRowLastColumn="0" w:lastRowFirstColumn="0" w:lastRowLastColumn="0"/>
            <w:tcW w:w="810" w:type="pct"/>
          </w:tcPr>
          <w:p w14:paraId="4BB317C3"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stb.low</w:t>
            </w:r>
          </w:p>
        </w:tc>
        <w:tc>
          <w:tcPr>
            <w:tcW w:w="645" w:type="pct"/>
          </w:tcPr>
          <w:p w14:paraId="30A362F7" w14:textId="10ABAF31"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numeric</w:t>
            </w:r>
          </w:p>
        </w:tc>
        <w:tc>
          <w:tcPr>
            <w:tcW w:w="3545" w:type="pct"/>
          </w:tcPr>
          <w:p w14:paraId="07187061" w14:textId="77777777"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Lower bound of the prior range B/</w:t>
            </w:r>
            <w:r w:rsidRPr="004430FE">
              <w:rPr>
                <w:rFonts w:eastAsia="Aptos" w:cs="Arial"/>
                <w:i/>
                <w:iCs/>
                <w:kern w:val="2"/>
                <w:sz w:val="18"/>
                <w:szCs w:val="18"/>
                <w14:ligatures w14:val="standardContextual"/>
              </w:rPr>
              <w:t>k</w:t>
            </w:r>
            <w:r w:rsidRPr="004430FE">
              <w:rPr>
                <w:rFonts w:eastAsia="Aptos" w:cs="Arial"/>
                <w:kern w:val="2"/>
                <w:sz w:val="18"/>
                <w:szCs w:val="18"/>
                <w14:ligatures w14:val="standardContextual"/>
              </w:rPr>
              <w:t xml:space="preserve"> at the start of the assessment period. </w:t>
            </w:r>
          </w:p>
        </w:tc>
      </w:tr>
      <w:tr w:rsidR="0039382D" w:rsidRPr="004430FE" w14:paraId="17B4C827" w14:textId="77777777" w:rsidTr="00FB6928">
        <w:trPr>
          <w:cantSplit/>
          <w:trHeight w:val="267"/>
        </w:trPr>
        <w:tc>
          <w:tcPr>
            <w:cnfStyle w:val="001000000000" w:firstRow="0" w:lastRow="0" w:firstColumn="1" w:lastColumn="0" w:oddVBand="0" w:evenVBand="0" w:oddHBand="0" w:evenHBand="0" w:firstRowFirstColumn="0" w:firstRowLastColumn="0" w:lastRowFirstColumn="0" w:lastRowLastColumn="0"/>
            <w:tcW w:w="810" w:type="pct"/>
          </w:tcPr>
          <w:p w14:paraId="2DD78301"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stb.hi</w:t>
            </w:r>
          </w:p>
        </w:tc>
        <w:tc>
          <w:tcPr>
            <w:tcW w:w="645" w:type="pct"/>
          </w:tcPr>
          <w:p w14:paraId="3FC98DFD" w14:textId="38A39423"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numeric</w:t>
            </w:r>
          </w:p>
        </w:tc>
        <w:tc>
          <w:tcPr>
            <w:tcW w:w="3545" w:type="pct"/>
          </w:tcPr>
          <w:p w14:paraId="3258E779" w14:textId="77777777"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Upper bound of the prior range for B/</w:t>
            </w:r>
            <w:r w:rsidRPr="004430FE">
              <w:rPr>
                <w:rFonts w:eastAsia="Aptos" w:cs="Arial"/>
                <w:i/>
                <w:iCs/>
                <w:kern w:val="2"/>
                <w:sz w:val="18"/>
                <w:szCs w:val="18"/>
                <w14:ligatures w14:val="standardContextual"/>
              </w:rPr>
              <w:t>k</w:t>
            </w:r>
            <w:r w:rsidRPr="004430FE">
              <w:rPr>
                <w:rFonts w:eastAsia="Aptos" w:cs="Arial"/>
                <w:kern w:val="2"/>
                <w:sz w:val="18"/>
                <w:szCs w:val="18"/>
                <w14:ligatures w14:val="standardContextual"/>
              </w:rPr>
              <w:t xml:space="preserve"> at the start of the assessment period.</w:t>
            </w:r>
          </w:p>
        </w:tc>
      </w:tr>
      <w:tr w:rsidR="0039382D" w:rsidRPr="004430FE" w14:paraId="0C68B955" w14:textId="77777777" w:rsidTr="00FB6928">
        <w:trPr>
          <w:cnfStyle w:val="000000100000" w:firstRow="0" w:lastRow="0" w:firstColumn="0" w:lastColumn="0" w:oddVBand="0" w:evenVBand="0" w:oddHBand="1" w:evenHBand="0" w:firstRowFirstColumn="0" w:firstRowLastColumn="0" w:lastRowFirstColumn="0" w:lastRowLastColumn="0"/>
          <w:cantSplit/>
          <w:trHeight w:val="168"/>
        </w:trPr>
        <w:tc>
          <w:tcPr>
            <w:cnfStyle w:val="001000000000" w:firstRow="0" w:lastRow="0" w:firstColumn="1" w:lastColumn="0" w:oddVBand="0" w:evenVBand="0" w:oddHBand="0" w:evenHBand="0" w:firstRowFirstColumn="0" w:firstRowLastColumn="0" w:lastRowFirstColumn="0" w:lastRowLastColumn="0"/>
            <w:tcW w:w="810" w:type="pct"/>
          </w:tcPr>
          <w:p w14:paraId="0D6F46AE"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int.yr</w:t>
            </w:r>
          </w:p>
        </w:tc>
        <w:tc>
          <w:tcPr>
            <w:tcW w:w="645" w:type="pct"/>
          </w:tcPr>
          <w:p w14:paraId="00F731C5" w14:textId="18E518C9" w:rsidR="0039382D" w:rsidRPr="004430FE" w:rsidRDefault="009E28CF"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numeric</w:t>
            </w:r>
          </w:p>
        </w:tc>
        <w:tc>
          <w:tcPr>
            <w:tcW w:w="3545" w:type="pct"/>
          </w:tcPr>
          <w:p w14:paraId="263CFAA8" w14:textId="77777777"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Optional intermediate year for which a biomass prior is specified</w:t>
            </w:r>
          </w:p>
        </w:tc>
      </w:tr>
      <w:tr w:rsidR="0039382D" w:rsidRPr="004430FE" w14:paraId="384EFE92" w14:textId="77777777" w:rsidTr="00FB6928">
        <w:trPr>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289A96A2"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intb.low</w:t>
            </w:r>
          </w:p>
        </w:tc>
        <w:tc>
          <w:tcPr>
            <w:tcW w:w="645" w:type="pct"/>
          </w:tcPr>
          <w:p w14:paraId="4D918F24" w14:textId="6E51DAB3" w:rsidR="0039382D" w:rsidRPr="004430FE" w:rsidRDefault="009E28CF"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numeric</w:t>
            </w:r>
          </w:p>
        </w:tc>
        <w:tc>
          <w:tcPr>
            <w:tcW w:w="3545" w:type="pct"/>
          </w:tcPr>
          <w:p w14:paraId="642D48CE" w14:textId="77777777"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Lower bound of the prior range for B/</w:t>
            </w:r>
            <w:r w:rsidRPr="004430FE">
              <w:rPr>
                <w:rFonts w:eastAsia="Aptos" w:cs="Arial"/>
                <w:i/>
                <w:iCs/>
                <w:kern w:val="2"/>
                <w:sz w:val="18"/>
                <w:szCs w:val="18"/>
                <w14:ligatures w14:val="standardContextual"/>
              </w:rPr>
              <w:t>k</w:t>
            </w:r>
            <w:r w:rsidRPr="004430FE">
              <w:rPr>
                <w:rFonts w:eastAsia="Aptos" w:cs="Arial"/>
                <w:kern w:val="2"/>
                <w:sz w:val="18"/>
                <w:szCs w:val="18"/>
                <w14:ligatures w14:val="standardContextual"/>
              </w:rPr>
              <w:t xml:space="preserve"> in the intermediate year.</w:t>
            </w:r>
          </w:p>
        </w:tc>
      </w:tr>
      <w:tr w:rsidR="0039382D" w:rsidRPr="004430FE" w14:paraId="4DEF032A" w14:textId="77777777" w:rsidTr="00FB6928">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49890AEB"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intb.hi</w:t>
            </w:r>
          </w:p>
        </w:tc>
        <w:tc>
          <w:tcPr>
            <w:tcW w:w="645" w:type="pct"/>
          </w:tcPr>
          <w:p w14:paraId="2974B815" w14:textId="11245C11" w:rsidR="0039382D" w:rsidRPr="004430FE" w:rsidRDefault="009E28CF"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numeric</w:t>
            </w:r>
          </w:p>
        </w:tc>
        <w:tc>
          <w:tcPr>
            <w:tcW w:w="3545" w:type="pct"/>
          </w:tcPr>
          <w:p w14:paraId="7DC6C7E1" w14:textId="77777777"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Upper bound of the prior range for B/</w:t>
            </w:r>
            <w:r w:rsidRPr="004430FE">
              <w:rPr>
                <w:rFonts w:eastAsia="Aptos" w:cs="Arial"/>
                <w:i/>
                <w:iCs/>
                <w:kern w:val="2"/>
                <w:sz w:val="18"/>
                <w:szCs w:val="18"/>
                <w14:ligatures w14:val="standardContextual"/>
              </w:rPr>
              <w:t>k</w:t>
            </w:r>
            <w:r w:rsidRPr="004430FE">
              <w:rPr>
                <w:rFonts w:eastAsia="Aptos" w:cs="Arial"/>
                <w:kern w:val="2"/>
                <w:sz w:val="18"/>
                <w:szCs w:val="18"/>
                <w14:ligatures w14:val="standardContextual"/>
              </w:rPr>
              <w:t xml:space="preserve"> in the intermediate year.</w:t>
            </w:r>
          </w:p>
        </w:tc>
      </w:tr>
      <w:tr w:rsidR="0039382D" w:rsidRPr="004430FE" w14:paraId="73BFD2F6" w14:textId="77777777" w:rsidTr="00FB6928">
        <w:trPr>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655948FC"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endb.low</w:t>
            </w:r>
          </w:p>
        </w:tc>
        <w:tc>
          <w:tcPr>
            <w:tcW w:w="645" w:type="pct"/>
          </w:tcPr>
          <w:p w14:paraId="2D51C683" w14:textId="2650C285" w:rsidR="0039382D" w:rsidRPr="004430FE" w:rsidRDefault="009E28CF"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numeric</w:t>
            </w:r>
          </w:p>
        </w:tc>
        <w:tc>
          <w:tcPr>
            <w:tcW w:w="3545" w:type="pct"/>
          </w:tcPr>
          <w:p w14:paraId="353956B3" w14:textId="77777777"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Lower bound of the prior range for B/</w:t>
            </w:r>
            <w:r w:rsidRPr="004430FE">
              <w:rPr>
                <w:rFonts w:eastAsia="Aptos" w:cs="Arial"/>
                <w:i/>
                <w:iCs/>
                <w:kern w:val="2"/>
                <w:sz w:val="18"/>
                <w:szCs w:val="18"/>
                <w14:ligatures w14:val="standardContextual"/>
              </w:rPr>
              <w:t>k</w:t>
            </w:r>
            <w:r w:rsidRPr="004430FE">
              <w:rPr>
                <w:rFonts w:eastAsia="Aptos" w:cs="Arial"/>
                <w:kern w:val="2"/>
                <w:sz w:val="18"/>
                <w:szCs w:val="18"/>
                <w14:ligatures w14:val="standardContextual"/>
              </w:rPr>
              <w:t xml:space="preserve"> at the end of the assessment period.</w:t>
            </w:r>
          </w:p>
        </w:tc>
      </w:tr>
      <w:tr w:rsidR="0039382D" w:rsidRPr="004430FE" w14:paraId="1E1C6B20" w14:textId="77777777" w:rsidTr="00FB6928">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210D2194"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endb.hi</w:t>
            </w:r>
          </w:p>
        </w:tc>
        <w:tc>
          <w:tcPr>
            <w:tcW w:w="645" w:type="pct"/>
          </w:tcPr>
          <w:p w14:paraId="0FCDE823" w14:textId="448A7E82" w:rsidR="0039382D" w:rsidRPr="004430FE" w:rsidRDefault="009E28CF"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numeric</w:t>
            </w:r>
          </w:p>
        </w:tc>
        <w:tc>
          <w:tcPr>
            <w:tcW w:w="3545" w:type="pct"/>
          </w:tcPr>
          <w:p w14:paraId="694F311F" w14:textId="77777777"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Upper bound of the prior range for B/</w:t>
            </w:r>
            <w:r w:rsidRPr="004430FE">
              <w:rPr>
                <w:rFonts w:eastAsia="Aptos" w:cs="Arial"/>
                <w:i/>
                <w:iCs/>
                <w:kern w:val="2"/>
                <w:sz w:val="18"/>
                <w:szCs w:val="18"/>
                <w14:ligatures w14:val="standardContextual"/>
              </w:rPr>
              <w:t>k</w:t>
            </w:r>
            <w:r w:rsidRPr="004430FE">
              <w:rPr>
                <w:rFonts w:eastAsia="Aptos" w:cs="Arial"/>
                <w:kern w:val="2"/>
                <w:sz w:val="18"/>
                <w:szCs w:val="18"/>
                <w14:ligatures w14:val="standardContextual"/>
              </w:rPr>
              <w:t xml:space="preserve"> at the end of the assessment period.</w:t>
            </w:r>
          </w:p>
        </w:tc>
      </w:tr>
      <w:tr w:rsidR="0039382D" w:rsidRPr="004430FE" w14:paraId="506930D6" w14:textId="77777777" w:rsidTr="00FB6928">
        <w:trPr>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43465D94"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btype</w:t>
            </w:r>
          </w:p>
        </w:tc>
        <w:tc>
          <w:tcPr>
            <w:tcW w:w="645" w:type="pct"/>
          </w:tcPr>
          <w:p w14:paraId="7D80BE05" w14:textId="3E1F8829"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 xml:space="preserve">string </w:t>
            </w:r>
          </w:p>
        </w:tc>
        <w:tc>
          <w:tcPr>
            <w:tcW w:w="3545" w:type="pct"/>
          </w:tcPr>
          <w:p w14:paraId="4F06BC0D" w14:textId="77777777"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lang w:val="en-US"/>
                <w14:ligatures w14:val="standardContextual"/>
              </w:rPr>
              <w:t>Indicates whether the bt column contains biomass or CPUE data. Accepted values are biomass, CPUE, and None.</w:t>
            </w:r>
          </w:p>
        </w:tc>
      </w:tr>
      <w:tr w:rsidR="0039382D" w:rsidRPr="004430FE" w14:paraId="4C96BFAF" w14:textId="77777777" w:rsidTr="00FB6928">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6E837415"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e.creep</w:t>
            </w:r>
          </w:p>
        </w:tc>
        <w:tc>
          <w:tcPr>
            <w:tcW w:w="645" w:type="pct"/>
          </w:tcPr>
          <w:p w14:paraId="44092A83" w14:textId="46242C0B" w:rsidR="0039382D" w:rsidRPr="004430FE" w:rsidRDefault="009E28CF"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numeric</w:t>
            </w:r>
          </w:p>
        </w:tc>
        <w:tc>
          <w:tcPr>
            <w:tcW w:w="3545" w:type="pct"/>
          </w:tcPr>
          <w:p w14:paraId="2EB0B82F" w14:textId="77777777"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 xml:space="preserve">Assumed annual percentage increase in fishing efficiency for commercial CPUE data. </w:t>
            </w:r>
          </w:p>
        </w:tc>
      </w:tr>
      <w:tr w:rsidR="0039382D" w:rsidRPr="004430FE" w14:paraId="44E5D064" w14:textId="77777777" w:rsidTr="00FB6928">
        <w:trPr>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4E4489E5"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force.cmsy</w:t>
            </w:r>
          </w:p>
        </w:tc>
        <w:tc>
          <w:tcPr>
            <w:tcW w:w="645" w:type="pct"/>
          </w:tcPr>
          <w:p w14:paraId="366AF08E" w14:textId="77777777"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logical</w:t>
            </w:r>
          </w:p>
        </w:tc>
        <w:tc>
          <w:tcPr>
            <w:tcW w:w="3545" w:type="pct"/>
          </w:tcPr>
          <w:p w14:paraId="3F9B53AC" w14:textId="77777777" w:rsidR="0039382D" w:rsidRPr="004430FE" w:rsidRDefault="0039382D"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Indicates whether u</w:t>
            </w:r>
            <w:r w:rsidRPr="004430FE">
              <w:rPr>
                <w:rFonts w:eastAsia="Aptos" w:cs="Arial"/>
                <w:kern w:val="2"/>
                <w:sz w:val="18"/>
                <w:szCs w:val="18"/>
                <w:lang w:val="en-US"/>
                <w14:ligatures w14:val="standardContextual"/>
              </w:rPr>
              <w:t>se CMSY++ catch-only results instead of available BSM results.</w:t>
            </w:r>
          </w:p>
        </w:tc>
      </w:tr>
      <w:tr w:rsidR="0039382D" w:rsidRPr="004430FE" w14:paraId="51043A1B" w14:textId="77777777" w:rsidTr="00FB6928">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3F785D2D" w14:textId="77777777" w:rsidR="0039382D" w:rsidRPr="004430FE" w:rsidRDefault="0039382D" w:rsidP="0039382D">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Comments</w:t>
            </w:r>
          </w:p>
        </w:tc>
        <w:tc>
          <w:tcPr>
            <w:tcW w:w="645" w:type="pct"/>
          </w:tcPr>
          <w:p w14:paraId="079B60D1" w14:textId="7EC6AA4C"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 xml:space="preserve">string </w:t>
            </w:r>
          </w:p>
        </w:tc>
        <w:tc>
          <w:tcPr>
            <w:tcW w:w="3545" w:type="pct"/>
          </w:tcPr>
          <w:p w14:paraId="6EDDE0C1" w14:textId="77777777" w:rsidR="0039382D" w:rsidRPr="004430FE" w:rsidRDefault="0039382D" w:rsidP="0039382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Free-text notes on data quality, assumptions or non-default settings.</w:t>
            </w:r>
          </w:p>
        </w:tc>
      </w:tr>
      <w:tr w:rsidR="00642FA7" w:rsidRPr="004430FE" w14:paraId="7DD82476" w14:textId="77777777" w:rsidTr="00FB6928">
        <w:trPr>
          <w:cantSplit/>
          <w:trHeight w:val="414"/>
        </w:trPr>
        <w:tc>
          <w:tcPr>
            <w:cnfStyle w:val="001000000000" w:firstRow="0" w:lastRow="0" w:firstColumn="1" w:lastColumn="0" w:oddVBand="0" w:evenVBand="0" w:oddHBand="0" w:evenHBand="0" w:firstRowFirstColumn="0" w:firstRowLastColumn="0" w:lastRowFirstColumn="0" w:lastRowLastColumn="0"/>
            <w:tcW w:w="810" w:type="pct"/>
          </w:tcPr>
          <w:p w14:paraId="3F0F0C3B" w14:textId="7D4F0C6E" w:rsidR="00642FA7" w:rsidRPr="004430FE" w:rsidRDefault="00642FA7" w:rsidP="0039382D">
            <w:pPr>
              <w:tabs>
                <w:tab w:val="clear" w:pos="1176"/>
              </w:tabs>
              <w:contextualSpacing/>
              <w:rPr>
                <w:rFonts w:eastAsia="Aptos" w:cs="Arial"/>
                <w:kern w:val="2"/>
                <w:sz w:val="18"/>
                <w:szCs w:val="18"/>
                <w14:ligatures w14:val="standardContextual"/>
              </w:rPr>
            </w:pPr>
            <w:r w:rsidRPr="00642FA7">
              <w:rPr>
                <w:rFonts w:eastAsia="Aptos" w:cs="Arial"/>
                <w:kern w:val="2"/>
                <w:sz w:val="18"/>
                <w:szCs w:val="18"/>
                <w14:ligatures w14:val="standardContextual"/>
              </w:rPr>
              <w:t>IGS_ecopath</w:t>
            </w:r>
          </w:p>
        </w:tc>
        <w:tc>
          <w:tcPr>
            <w:tcW w:w="645" w:type="pct"/>
          </w:tcPr>
          <w:p w14:paraId="3F5519DC" w14:textId="08D0B179" w:rsidR="00642FA7" w:rsidRPr="004430FE" w:rsidRDefault="00642FA7"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Pr>
                <w:rFonts w:eastAsia="Aptos" w:cs="Arial"/>
                <w:kern w:val="2"/>
                <w:sz w:val="18"/>
                <w:szCs w:val="18"/>
                <w14:ligatures w14:val="standardContextual"/>
              </w:rPr>
              <w:t>string</w:t>
            </w:r>
          </w:p>
        </w:tc>
        <w:tc>
          <w:tcPr>
            <w:tcW w:w="3545" w:type="pct"/>
          </w:tcPr>
          <w:p w14:paraId="3ECDF260" w14:textId="5AE8A02D" w:rsidR="00642FA7" w:rsidRPr="004430FE" w:rsidRDefault="00642FA7" w:rsidP="0039382D">
            <w:pPr>
              <w:tabs>
                <w:tab w:val="clear" w:pos="1176"/>
              </w:tabs>
              <w:contextualSpacing/>
              <w:cnfStyle w:val="000000000000" w:firstRow="0"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642FA7">
              <w:rPr>
                <w:rFonts w:eastAsia="Aptos" w:cs="Arial"/>
                <w:kern w:val="2"/>
                <w:sz w:val="18"/>
                <w:szCs w:val="18"/>
                <w14:ligatures w14:val="standardContextual"/>
              </w:rPr>
              <w:t>Indicator for linkage with Ecopath with Ecosim, where applicable.</w:t>
            </w:r>
          </w:p>
        </w:tc>
      </w:tr>
    </w:tbl>
    <w:p w14:paraId="2A361087" w14:textId="77777777" w:rsidR="0039382D" w:rsidRPr="004430FE" w:rsidRDefault="0039382D" w:rsidP="0039382D">
      <w:pPr>
        <w:tabs>
          <w:tab w:val="clear" w:pos="1176"/>
        </w:tabs>
        <w:jc w:val="both"/>
        <w:rPr>
          <w:rFonts w:eastAsia="Arial"/>
          <w:color w:val="610709"/>
          <w:spacing w:val="15"/>
          <w:sz w:val="20"/>
          <w:szCs w:val="20"/>
        </w:rPr>
      </w:pPr>
    </w:p>
    <w:p w14:paraId="1FBF8F61" w14:textId="77777777" w:rsidR="001959DE" w:rsidRPr="004430FE" w:rsidRDefault="001959DE" w:rsidP="0039382D">
      <w:pPr>
        <w:tabs>
          <w:tab w:val="clear" w:pos="1176"/>
        </w:tabs>
        <w:jc w:val="both"/>
        <w:rPr>
          <w:rFonts w:eastAsia="Arial"/>
          <w:color w:val="610709"/>
          <w:spacing w:val="15"/>
          <w:sz w:val="20"/>
          <w:szCs w:val="20"/>
        </w:rPr>
      </w:pPr>
    </w:p>
    <w:p w14:paraId="59A8AD17" w14:textId="02E3074E" w:rsidR="00E46091" w:rsidRPr="004430FE" w:rsidRDefault="00E46091" w:rsidP="004430FE">
      <w:pPr>
        <w:contextualSpacing/>
        <w:jc w:val="both"/>
        <w:rPr>
          <w:lang w:val="en-US"/>
        </w:rPr>
      </w:pPr>
      <w:r w:rsidRPr="004430FE">
        <w:rPr>
          <w:lang w:val="en-US"/>
        </w:rPr>
        <w:t>Table 4. Example of the id_file.csv for the European Hake (HKE) in the Aegean Sea.</w:t>
      </w:r>
    </w:p>
    <w:tbl>
      <w:tblPr>
        <w:tblStyle w:val="GridTable6Colorful-Accent12"/>
        <w:tblW w:w="5000" w:type="pct"/>
        <w:tblLook w:val="04A0" w:firstRow="1" w:lastRow="0" w:firstColumn="1" w:lastColumn="0" w:noHBand="0" w:noVBand="1"/>
      </w:tblPr>
      <w:tblGrid>
        <w:gridCol w:w="935"/>
        <w:gridCol w:w="1476"/>
        <w:gridCol w:w="966"/>
        <w:gridCol w:w="908"/>
        <w:gridCol w:w="1066"/>
        <w:gridCol w:w="938"/>
        <w:gridCol w:w="934"/>
        <w:gridCol w:w="932"/>
        <w:gridCol w:w="1019"/>
      </w:tblGrid>
      <w:tr w:rsidR="001959DE" w:rsidRPr="004430FE" w14:paraId="2FD34E82" w14:textId="67F79610" w:rsidTr="001959DE">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515" w:type="pct"/>
          </w:tcPr>
          <w:p w14:paraId="26BC03DB" w14:textId="1EEBC93E" w:rsidR="001959DE" w:rsidRPr="004430FE" w:rsidRDefault="001959DE">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Stock</w:t>
            </w:r>
          </w:p>
        </w:tc>
        <w:tc>
          <w:tcPr>
            <w:tcW w:w="810" w:type="pct"/>
          </w:tcPr>
          <w:p w14:paraId="15ECA5EE" w14:textId="6538342D" w:rsidR="001959DE" w:rsidRPr="004430FE" w:rsidRDefault="001959DE">
            <w:pPr>
              <w:tabs>
                <w:tab w:val="clear" w:pos="1176"/>
              </w:tabs>
              <w:contextualSpacing/>
              <w:cnfStyle w:val="100000000000" w:firstRow="1"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ScientificName</w:t>
            </w:r>
          </w:p>
        </w:tc>
        <w:tc>
          <w:tcPr>
            <w:tcW w:w="532" w:type="pct"/>
          </w:tcPr>
          <w:p w14:paraId="5F3BE225" w14:textId="549FAB6D" w:rsidR="001959DE" w:rsidRPr="004430FE" w:rsidRDefault="001959DE">
            <w:pPr>
              <w:tabs>
                <w:tab w:val="clear" w:pos="1176"/>
              </w:tabs>
              <w:contextualSpacing/>
              <w:cnfStyle w:val="100000000000" w:firstRow="1"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StartYear</w:t>
            </w:r>
          </w:p>
        </w:tc>
        <w:tc>
          <w:tcPr>
            <w:tcW w:w="500" w:type="pct"/>
          </w:tcPr>
          <w:p w14:paraId="32A645DF" w14:textId="46135ADB" w:rsidR="001959DE" w:rsidRPr="004430FE" w:rsidRDefault="001959DE">
            <w:pPr>
              <w:tabs>
                <w:tab w:val="clear" w:pos="1176"/>
              </w:tabs>
              <w:contextualSpacing/>
              <w:cnfStyle w:val="100000000000" w:firstRow="1"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EndYear</w:t>
            </w:r>
          </w:p>
        </w:tc>
        <w:tc>
          <w:tcPr>
            <w:tcW w:w="586" w:type="pct"/>
          </w:tcPr>
          <w:p w14:paraId="4E5C0D6A" w14:textId="38DAF992" w:rsidR="001959DE" w:rsidRPr="004430FE" w:rsidRDefault="001959DE">
            <w:pPr>
              <w:tabs>
                <w:tab w:val="clear" w:pos="1176"/>
              </w:tabs>
              <w:contextualSpacing/>
              <w:cnfStyle w:val="100000000000" w:firstRow="1"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Resilience</w:t>
            </w:r>
          </w:p>
        </w:tc>
        <w:tc>
          <w:tcPr>
            <w:tcW w:w="516" w:type="pct"/>
          </w:tcPr>
          <w:p w14:paraId="3C7B859B" w14:textId="59F95F88" w:rsidR="001959DE" w:rsidRPr="004430FE" w:rsidRDefault="001959DE">
            <w:pPr>
              <w:tabs>
                <w:tab w:val="clear" w:pos="1176"/>
              </w:tabs>
              <w:contextualSpacing/>
              <w:cnfStyle w:val="100000000000" w:firstRow="1"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r.low</w:t>
            </w:r>
          </w:p>
        </w:tc>
        <w:tc>
          <w:tcPr>
            <w:tcW w:w="514" w:type="pct"/>
          </w:tcPr>
          <w:p w14:paraId="69C16CF0" w14:textId="3F6625AA" w:rsidR="001959DE" w:rsidRPr="004430FE" w:rsidRDefault="001959DE">
            <w:pPr>
              <w:tabs>
                <w:tab w:val="clear" w:pos="1176"/>
              </w:tabs>
              <w:contextualSpacing/>
              <w:cnfStyle w:val="100000000000" w:firstRow="1"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r.hi</w:t>
            </w:r>
          </w:p>
        </w:tc>
        <w:tc>
          <w:tcPr>
            <w:tcW w:w="513" w:type="pct"/>
          </w:tcPr>
          <w:p w14:paraId="66F64453" w14:textId="2162AA90" w:rsidR="001959DE" w:rsidRPr="004430FE" w:rsidRDefault="001959DE">
            <w:pPr>
              <w:tabs>
                <w:tab w:val="clear" w:pos="1176"/>
              </w:tabs>
              <w:contextualSpacing/>
              <w:cnfStyle w:val="100000000000" w:firstRow="1"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btype</w:t>
            </w:r>
          </w:p>
        </w:tc>
        <w:tc>
          <w:tcPr>
            <w:tcW w:w="512" w:type="pct"/>
          </w:tcPr>
          <w:p w14:paraId="2044D75B" w14:textId="39881999" w:rsidR="001959DE" w:rsidRPr="004430FE" w:rsidRDefault="001959DE">
            <w:pPr>
              <w:tabs>
                <w:tab w:val="clear" w:pos="1176"/>
              </w:tabs>
              <w:contextualSpacing/>
              <w:cnfStyle w:val="100000000000" w:firstRow="1" w:lastRow="0" w:firstColumn="0" w:lastColumn="0" w:oddVBand="0" w:evenVBand="0" w:oddHBand="0"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force.cmsy</w:t>
            </w:r>
          </w:p>
        </w:tc>
      </w:tr>
      <w:tr w:rsidR="001959DE" w:rsidRPr="004430FE" w14:paraId="4215A984" w14:textId="0C0674FC" w:rsidTr="001959DE">
        <w:trPr>
          <w:cnfStyle w:val="000000100000" w:firstRow="0" w:lastRow="0" w:firstColumn="0" w:lastColumn="0" w:oddVBand="0" w:evenVBand="0" w:oddHBand="1" w:evenHBand="0" w:firstRowFirstColumn="0" w:firstRowLastColumn="0" w:lastRowFirstColumn="0" w:lastRowLastColumn="0"/>
          <w:cantSplit/>
          <w:trHeight w:val="414"/>
        </w:trPr>
        <w:tc>
          <w:tcPr>
            <w:cnfStyle w:val="001000000000" w:firstRow="0" w:lastRow="0" w:firstColumn="1" w:lastColumn="0" w:oddVBand="0" w:evenVBand="0" w:oddHBand="0" w:evenHBand="0" w:firstRowFirstColumn="0" w:firstRowLastColumn="0" w:lastRowFirstColumn="0" w:lastRowLastColumn="0"/>
            <w:tcW w:w="515" w:type="pct"/>
          </w:tcPr>
          <w:p w14:paraId="5877AA8A" w14:textId="39D6D268" w:rsidR="001959DE" w:rsidRPr="004430FE" w:rsidRDefault="001959DE">
            <w:pPr>
              <w:tabs>
                <w:tab w:val="clear" w:pos="1176"/>
              </w:tabs>
              <w:contextualSpacing/>
              <w:rPr>
                <w:rFonts w:eastAsia="Aptos" w:cs="Arial"/>
                <w:kern w:val="2"/>
                <w:sz w:val="18"/>
                <w:szCs w:val="18"/>
                <w14:ligatures w14:val="standardContextual"/>
              </w:rPr>
            </w:pPr>
            <w:r w:rsidRPr="004430FE">
              <w:rPr>
                <w:rFonts w:eastAsia="Aptos" w:cs="Arial"/>
                <w:kern w:val="2"/>
                <w:sz w:val="18"/>
                <w:szCs w:val="18"/>
                <w14:ligatures w14:val="standardContextual"/>
              </w:rPr>
              <w:t>HKE</w:t>
            </w:r>
          </w:p>
        </w:tc>
        <w:tc>
          <w:tcPr>
            <w:tcW w:w="810" w:type="pct"/>
          </w:tcPr>
          <w:p w14:paraId="01D65DC2" w14:textId="6F0BFC6F" w:rsidR="001959DE" w:rsidRPr="004430FE" w:rsidRDefault="001959DE">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i/>
                <w:iCs/>
                <w:kern w:val="2"/>
                <w:sz w:val="18"/>
                <w:szCs w:val="18"/>
                <w14:ligatures w14:val="standardContextual"/>
              </w:rPr>
            </w:pPr>
            <w:r w:rsidRPr="004430FE">
              <w:rPr>
                <w:rFonts w:eastAsia="Aptos" w:cs="Arial"/>
                <w:i/>
                <w:iCs/>
                <w:kern w:val="2"/>
                <w:sz w:val="18"/>
                <w:szCs w:val="18"/>
                <w14:ligatures w14:val="standardContextual"/>
              </w:rPr>
              <w:t>Merluccius merluccius</w:t>
            </w:r>
          </w:p>
        </w:tc>
        <w:tc>
          <w:tcPr>
            <w:tcW w:w="532" w:type="pct"/>
          </w:tcPr>
          <w:p w14:paraId="45917F9B" w14:textId="0B1A1D62" w:rsidR="001959DE" w:rsidRPr="004430FE" w:rsidRDefault="00E46091">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1950</w:t>
            </w:r>
          </w:p>
        </w:tc>
        <w:tc>
          <w:tcPr>
            <w:tcW w:w="500" w:type="pct"/>
          </w:tcPr>
          <w:p w14:paraId="17D784FD" w14:textId="02C259E1" w:rsidR="001959DE" w:rsidRPr="004430FE" w:rsidRDefault="00F56CFD">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2022</w:t>
            </w:r>
          </w:p>
        </w:tc>
        <w:tc>
          <w:tcPr>
            <w:tcW w:w="586" w:type="pct"/>
          </w:tcPr>
          <w:p w14:paraId="284F0A57" w14:textId="2178D19A" w:rsidR="001959DE" w:rsidRPr="004430FE" w:rsidRDefault="001959DE">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Medium</w:t>
            </w:r>
          </w:p>
        </w:tc>
        <w:tc>
          <w:tcPr>
            <w:tcW w:w="516" w:type="pct"/>
          </w:tcPr>
          <w:p w14:paraId="7B4C7A6D" w14:textId="6CEDBADE" w:rsidR="001959DE" w:rsidRPr="004430FE" w:rsidRDefault="001959DE">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0.32</w:t>
            </w:r>
          </w:p>
        </w:tc>
        <w:tc>
          <w:tcPr>
            <w:tcW w:w="514" w:type="pct"/>
          </w:tcPr>
          <w:p w14:paraId="4001AB19" w14:textId="28BB214F" w:rsidR="001959DE" w:rsidRPr="004430FE" w:rsidRDefault="001959DE">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0.72</w:t>
            </w:r>
          </w:p>
        </w:tc>
        <w:tc>
          <w:tcPr>
            <w:tcW w:w="513" w:type="pct"/>
          </w:tcPr>
          <w:p w14:paraId="1A76CC0A" w14:textId="6F270FBC" w:rsidR="001959DE" w:rsidRPr="004430FE" w:rsidRDefault="001959DE">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CPUE</w:t>
            </w:r>
          </w:p>
        </w:tc>
        <w:tc>
          <w:tcPr>
            <w:tcW w:w="512" w:type="pct"/>
          </w:tcPr>
          <w:p w14:paraId="6EC2A07D" w14:textId="10A80FE7" w:rsidR="001959DE" w:rsidRPr="004430FE" w:rsidRDefault="001959DE">
            <w:pPr>
              <w:tabs>
                <w:tab w:val="clear" w:pos="1176"/>
              </w:tabs>
              <w:contextualSpacing/>
              <w:cnfStyle w:val="000000100000" w:firstRow="0" w:lastRow="0" w:firstColumn="0" w:lastColumn="0" w:oddVBand="0" w:evenVBand="0" w:oddHBand="1" w:evenHBand="0" w:firstRowFirstColumn="0" w:firstRowLastColumn="0" w:lastRowFirstColumn="0" w:lastRowLastColumn="0"/>
              <w:rPr>
                <w:rFonts w:eastAsia="Aptos" w:cs="Arial"/>
                <w:kern w:val="2"/>
                <w:sz w:val="18"/>
                <w:szCs w:val="18"/>
                <w14:ligatures w14:val="standardContextual"/>
              </w:rPr>
            </w:pPr>
            <w:r w:rsidRPr="004430FE">
              <w:rPr>
                <w:rFonts w:eastAsia="Aptos" w:cs="Arial"/>
                <w:kern w:val="2"/>
                <w:sz w:val="18"/>
                <w:szCs w:val="18"/>
                <w14:ligatures w14:val="standardContextual"/>
              </w:rPr>
              <w:t>FALSE</w:t>
            </w:r>
          </w:p>
        </w:tc>
      </w:tr>
    </w:tbl>
    <w:p w14:paraId="60413B5B" w14:textId="7D90E318" w:rsidR="001959DE" w:rsidRPr="004430FE" w:rsidRDefault="001959DE" w:rsidP="001959DE">
      <w:pPr>
        <w:pStyle w:val="Heading2"/>
        <w:jc w:val="both"/>
      </w:pPr>
      <w:bookmarkStart w:id="16" w:name="_Toc241863260"/>
      <w:r w:rsidRPr="004430FE">
        <w:t>3.3. AA_CMSY++.R</w:t>
      </w:r>
      <w:bookmarkEnd w:id="16"/>
    </w:p>
    <w:p w14:paraId="2865E74C" w14:textId="3DE2D528" w:rsidR="002F2473" w:rsidRPr="004430FE" w:rsidRDefault="002F2473" w:rsidP="002F0AB1">
      <w:pPr>
        <w:tabs>
          <w:tab w:val="clear" w:pos="1176"/>
        </w:tabs>
        <w:jc w:val="both"/>
        <w:rPr>
          <w:rFonts w:eastAsia="Aptos" w:cs="Arial"/>
          <w:szCs w:val="24"/>
          <w:lang w:val="en-US" w:bidi="he-IL"/>
        </w:rPr>
      </w:pPr>
      <w:r w:rsidRPr="004430FE">
        <w:rPr>
          <w:rFonts w:eastAsia="Aptos" w:cs="Arial"/>
          <w:szCs w:val="24"/>
          <w:lang w:val="en-US" w:bidi="he-IL"/>
        </w:rPr>
        <w:t>The AA_CMSY++.R script implements the CMSY++ stock-assessment framework. The SURIMI implementation builds on the CMSY++ version distributed by Froese et al. (2021) as the main script CMSY++16.R, together with supporting files and user documentation. The original stand-alone CMSY++ implementation is publicly available through the GEOMAR OceanRep repository (</w:t>
      </w:r>
      <w:hyperlink r:id="rId14" w:history="1">
        <w:r w:rsidRPr="004430FE">
          <w:rPr>
            <w:rStyle w:val="Hyperlink"/>
            <w:rFonts w:eastAsia="Aptos" w:cs="Arial"/>
            <w:szCs w:val="24"/>
            <w:lang w:val="en-US" w:bidi="he-IL"/>
          </w:rPr>
          <w:t>https://oceanrep.geomar.de/id/eprint/52147/</w:t>
        </w:r>
      </w:hyperlink>
      <w:r w:rsidRPr="004430FE">
        <w:rPr>
          <w:rFonts w:eastAsia="Aptos" w:cs="Arial"/>
          <w:szCs w:val="24"/>
          <w:lang w:val="en-US" w:bidi="he-IL"/>
        </w:rPr>
        <w:t>) and the official CMSY++ GitHub repository (</w:t>
      </w:r>
      <w:hyperlink r:id="rId15" w:history="1">
        <w:r w:rsidRPr="004430FE">
          <w:rPr>
            <w:rStyle w:val="Hyperlink"/>
            <w:rFonts w:eastAsia="Aptos" w:cs="Arial"/>
            <w:szCs w:val="24"/>
            <w:lang w:val="en-US" w:bidi="he-IL"/>
          </w:rPr>
          <w:t>https://github.com/SISTA16/cmsyPlusPlus</w:t>
        </w:r>
      </w:hyperlink>
      <w:r w:rsidRPr="004430FE">
        <w:rPr>
          <w:rFonts w:eastAsia="Aptos" w:cs="Arial"/>
          <w:szCs w:val="24"/>
          <w:lang w:val="en-US" w:bidi="he-IL"/>
        </w:rPr>
        <w:t xml:space="preserve">) together with the </w:t>
      </w:r>
      <w:r w:rsidRPr="004430FE">
        <w:rPr>
          <w:rFonts w:eastAsia="Aptos" w:cs="Arial"/>
          <w:i/>
          <w:iCs/>
          <w:szCs w:val="24"/>
          <w:lang w:val="en-US" w:bidi="he-IL"/>
        </w:rPr>
        <w:t>User Guide for CMSY++</w:t>
      </w:r>
      <w:r w:rsidRPr="004430FE">
        <w:rPr>
          <w:rFonts w:eastAsia="Aptos" w:cs="Arial"/>
          <w:szCs w:val="24"/>
          <w:lang w:val="en-US" w:bidi="he-IL"/>
        </w:rPr>
        <w:t xml:space="preserve"> and example data for testing the model. For use within SURIMI, the stand-alone implementation was adapted for automated execution within the wider modelling framework. It retained the underlying CMSY++ assessment </w:t>
      </w:r>
      <w:r w:rsidR="003D4F06" w:rsidRPr="004430FE">
        <w:rPr>
          <w:rFonts w:eastAsia="Aptos" w:cs="Arial"/>
          <w:szCs w:val="24"/>
          <w:lang w:val="en-US" w:bidi="he-IL"/>
        </w:rPr>
        <w:t>methodology but</w:t>
      </w:r>
      <w:r w:rsidRPr="004430FE">
        <w:rPr>
          <w:rFonts w:eastAsia="Aptos" w:cs="Arial"/>
          <w:szCs w:val="24"/>
          <w:lang w:val="en-US" w:bidi="he-IL"/>
        </w:rPr>
        <w:t xml:space="preserve"> modified the operational layer to support automated multi-stock and scenario-based execution, standardised file handling, improved robustness and integration within the SURIMI modelling framework. This was done by enabling parallel stock processing when feasible, standardi</w:t>
      </w:r>
      <w:r w:rsidR="00E46091" w:rsidRPr="004430FE">
        <w:rPr>
          <w:rFonts w:eastAsia="Aptos" w:cs="Arial"/>
          <w:szCs w:val="24"/>
          <w:lang w:val="en-US" w:bidi="he-IL"/>
        </w:rPr>
        <w:t>s</w:t>
      </w:r>
      <w:r w:rsidRPr="004430FE">
        <w:rPr>
          <w:rFonts w:eastAsia="Aptos" w:cs="Arial"/>
          <w:szCs w:val="24"/>
          <w:lang w:val="en-US" w:bidi="he-IL"/>
        </w:rPr>
        <w:t xml:space="preserve">ing input and output handling, using stock-specific temporary model files, and enhancing validation and fallback procedures. The SURIMI release includes the modified CMSY++ assessment script and the supporting files required for its execution. The source code is maintained in the SURIMI GitHub repository: </w:t>
      </w:r>
      <w:hyperlink r:id="rId16" w:history="1">
        <w:r w:rsidRPr="004430FE">
          <w:rPr>
            <w:rStyle w:val="Hyperlink"/>
            <w:rFonts w:eastAsia="Aptos" w:cs="Arial"/>
            <w:szCs w:val="24"/>
            <w:lang w:val="en-US" w:bidi="he-IL"/>
          </w:rPr>
          <w:t>https://github.com/SURIMI-Project/SURIMI-CMSY</w:t>
        </w:r>
      </w:hyperlink>
      <w:r w:rsidRPr="004430FE">
        <w:rPr>
          <w:rFonts w:eastAsia="Aptos" w:cs="Arial"/>
          <w:szCs w:val="24"/>
          <w:lang w:val="en-US" w:bidi="he-IL"/>
        </w:rPr>
        <w:t xml:space="preserve"> .</w:t>
      </w:r>
      <w:r w:rsidRPr="004430FE">
        <w:rPr>
          <w:rFonts w:eastAsia="Aptos" w:cs="Arial"/>
          <w:szCs w:val="24"/>
          <w:lang w:val="en-US" w:bidi="he-IL"/>
        </w:rPr>
        <w:br/>
        <w:t>The script applies the catch-only CMSY method and, where sufficient abundance observations are available, the Bayesian Schaefer Model (BSM). Bayesian estimation is performed through JAGS to reconstruct biomass and fishing mortality trajectories and estimate fisheries reference points, including MSY,</w:t>
      </w:r>
      <w:r w:rsidR="002F0AB1" w:rsidRPr="004430FE">
        <w:rPr>
          <w:rFonts w:eastAsia="Aptos" w:cs="Arial"/>
          <w:szCs w:val="24"/>
          <w:lang w:val="en-US" w:bidi="he-IL"/>
        </w:rPr>
        <w:t xml:space="preserve"> </w:t>
      </w:r>
      <m:oMath>
        <m:sSub>
          <m:sSubPr>
            <m:ctrlPr>
              <w:rPr>
                <w:rFonts w:ascii="Cambria Math" w:eastAsia="Aptos" w:hAnsi="Cambria Math" w:cs="Arial"/>
                <w:i/>
                <w:szCs w:val="24"/>
                <w:lang w:bidi="he-IL"/>
              </w:rPr>
            </m:ctrlPr>
          </m:sSubPr>
          <m:e>
            <m:r>
              <w:rPr>
                <w:rFonts w:ascii="Cambria Math" w:eastAsia="Aptos" w:hAnsi="Cambria Math" w:cs="Arial"/>
                <w:szCs w:val="24"/>
                <w:lang w:val="en-US" w:bidi="he-IL"/>
              </w:rPr>
              <m:t>B</m:t>
            </m:r>
          </m:e>
          <m:sub>
            <m:r>
              <w:rPr>
                <w:rFonts w:ascii="Cambria Math" w:eastAsia="Aptos" w:hAnsi="Cambria Math" w:cs="Arial"/>
                <w:szCs w:val="24"/>
                <w:lang w:val="en-US" w:bidi="he-IL"/>
              </w:rPr>
              <m:t>MSY</m:t>
            </m:r>
          </m:sub>
        </m:sSub>
      </m:oMath>
      <w:r w:rsidRPr="004430FE">
        <w:rPr>
          <w:rFonts w:eastAsia="Aptos" w:cs="Arial"/>
          <w:szCs w:val="24"/>
          <w:lang w:val="en-US" w:bidi="he-IL"/>
        </w:rPr>
        <w:t xml:space="preserve"> and</w:t>
      </w:r>
      <m:oMath>
        <m:sSub>
          <m:sSubPr>
            <m:ctrlPr>
              <w:rPr>
                <w:rFonts w:ascii="Cambria Math" w:eastAsia="Aptos" w:hAnsi="Cambria Math" w:cs="Arial"/>
                <w:i/>
                <w:szCs w:val="24"/>
                <w:lang w:bidi="he-IL"/>
              </w:rPr>
            </m:ctrlPr>
          </m:sSubPr>
          <m:e>
            <m:r>
              <w:rPr>
                <w:rFonts w:ascii="Cambria Math" w:eastAsia="Aptos" w:hAnsi="Cambria Math" w:cs="Arial"/>
                <w:szCs w:val="24"/>
                <w:lang w:val="en-US" w:bidi="he-IL"/>
              </w:rPr>
              <m:t>F</m:t>
            </m:r>
          </m:e>
          <m:sub>
            <m:r>
              <w:rPr>
                <w:rFonts w:ascii="Cambria Math" w:eastAsia="Aptos" w:hAnsi="Cambria Math" w:cs="Arial"/>
                <w:szCs w:val="24"/>
                <w:lang w:val="en-US" w:bidi="he-IL"/>
              </w:rPr>
              <m:t>MSY</m:t>
            </m:r>
          </m:sub>
        </m:sSub>
      </m:oMath>
      <w:r w:rsidRPr="004430FE">
        <w:rPr>
          <w:rFonts w:eastAsia="Aptos" w:cs="Arial"/>
          <w:szCs w:val="24"/>
          <w:lang w:val="en-US" w:bidi="he-IL"/>
        </w:rPr>
        <w:t xml:space="preserve">. The resulting stock-level estimates and annual trajectories are written to CMSY_output.csv. </w:t>
      </w:r>
    </w:p>
    <w:p w14:paraId="471CEA74" w14:textId="7859EAB7" w:rsidR="002F2473" w:rsidRPr="004430FE" w:rsidRDefault="002F2473" w:rsidP="002F2473">
      <w:pPr>
        <w:tabs>
          <w:tab w:val="clear" w:pos="1176"/>
        </w:tabs>
        <w:jc w:val="both"/>
        <w:rPr>
          <w:rFonts w:eastAsia="Aptos" w:cs="Arial"/>
          <w:szCs w:val="24"/>
          <w:lang w:val="en-US" w:bidi="he-IL"/>
        </w:rPr>
      </w:pPr>
      <w:r w:rsidRPr="004430FE">
        <w:rPr>
          <w:rFonts w:eastAsia="Aptos" w:cs="Arial"/>
          <w:szCs w:val="24"/>
          <w:lang w:val="en-US" w:bidi="he-IL"/>
        </w:rPr>
        <w:t>Within SURIMI, the Python Stock Assessment service executes the script twice: first using historical fisheries data and subsequently using the annual catch and biomass data generated during the simulation. Execution requires R and JAGS (Just Another Gibbs Sampler, Plummer, 2017) together with the R packages R2jags (Su and Yajima, 2015), coda (Plummer et al., 2015), mvtnorm (Genz et al., 2021), neuralnet (Fritsch et al., 2019), conicfit (Gama and Chernov</w:t>
      </w:r>
      <w:r w:rsidR="00B467F4" w:rsidRPr="004430FE">
        <w:rPr>
          <w:rFonts w:eastAsia="Aptos" w:cs="Arial"/>
          <w:szCs w:val="24"/>
          <w:lang w:val="en-US" w:bidi="he-IL"/>
        </w:rPr>
        <w:t>,</w:t>
      </w:r>
      <w:r w:rsidRPr="004430FE">
        <w:rPr>
          <w:rFonts w:eastAsia="Aptos" w:cs="Arial"/>
          <w:szCs w:val="24"/>
          <w:lang w:val="en-US" w:bidi="he-IL"/>
        </w:rPr>
        <w:t xml:space="preserve"> 2015), parallel (R Core Team, 2025), foreach and doParallel (Microsoft Corporation and Weston, 2022), snpar, and gplots (Warnes et al., 2016). The package snpar, used for non-parametric residual diagnostics when abundance or CPUE data are available, is installed from its GitHub repository using devtools (Wickham et al., 2022).</w:t>
      </w:r>
    </w:p>
    <w:p w14:paraId="37436505" w14:textId="7CD1D567" w:rsidR="002F2473" w:rsidRPr="004430FE" w:rsidRDefault="002F2473" w:rsidP="002F2473">
      <w:pPr>
        <w:pStyle w:val="Heading2"/>
        <w:jc w:val="both"/>
      </w:pPr>
      <w:bookmarkStart w:id="17" w:name="_Toc241863261"/>
      <w:r w:rsidRPr="004430FE">
        <w:t xml:space="preserve">3.4. </w:t>
      </w:r>
      <w:r w:rsidR="002F0AB1" w:rsidRPr="004430FE">
        <w:t>SUPPORTING FILES</w:t>
      </w:r>
      <w:bookmarkEnd w:id="17"/>
    </w:p>
    <w:p w14:paraId="39D3F019" w14:textId="6D087A76" w:rsidR="002F2473" w:rsidRPr="004430FE" w:rsidRDefault="002F2473" w:rsidP="002F0AB1">
      <w:pPr>
        <w:tabs>
          <w:tab w:val="clear" w:pos="1176"/>
        </w:tabs>
        <w:jc w:val="both"/>
        <w:rPr>
          <w:rFonts w:eastAsia="Aptos" w:cs="Arial"/>
          <w:szCs w:val="24"/>
          <w:lang w:val="en-US" w:bidi="he-IL"/>
        </w:rPr>
      </w:pPr>
      <w:r w:rsidRPr="004430FE">
        <w:rPr>
          <w:rFonts w:eastAsia="Aptos" w:cs="Arial"/>
          <w:szCs w:val="24"/>
          <w:lang w:val="en-US" w:bidi="he-IL"/>
        </w:rPr>
        <w:t>The CMSY++ assessment engine requires two supporting files. The ffnn.bin file contains pre-trained feed-forward neural networks used to estimate default relative-biomass (</w:t>
      </w:r>
      <m:oMath>
        <m:f>
          <m:fPr>
            <m:ctrlPr>
              <w:rPr>
                <w:rFonts w:ascii="Cambria Math" w:eastAsia="Aptos" w:hAnsi="Cambria Math" w:cs="Arial"/>
                <w:i/>
                <w:szCs w:val="24"/>
                <w:lang w:bidi="he-IL"/>
              </w:rPr>
            </m:ctrlPr>
          </m:fPr>
          <m:num>
            <m:r>
              <w:rPr>
                <w:rFonts w:ascii="Cambria Math" w:eastAsia="Aptos" w:hAnsi="Cambria Math" w:cs="Arial"/>
                <w:szCs w:val="24"/>
                <w:lang w:bidi="he-IL"/>
              </w:rPr>
              <m:t>B</m:t>
            </m:r>
          </m:num>
          <m:den>
            <m:sSub>
              <m:sSubPr>
                <m:ctrlPr>
                  <w:rPr>
                    <w:rFonts w:ascii="Cambria Math" w:eastAsia="Aptos" w:hAnsi="Cambria Math" w:cs="Arial"/>
                    <w:i/>
                    <w:szCs w:val="24"/>
                    <w:lang w:bidi="he-IL"/>
                  </w:rPr>
                </m:ctrlPr>
              </m:sSubPr>
              <m:e>
                <m:r>
                  <w:rPr>
                    <w:rFonts w:ascii="Cambria Math" w:eastAsia="Aptos" w:hAnsi="Cambria Math" w:cs="Arial"/>
                    <w:szCs w:val="24"/>
                    <w:lang w:bidi="he-IL"/>
                  </w:rPr>
                  <m:t>k</m:t>
                </m:r>
              </m:e>
              <m:sub>
                <m:r>
                  <w:rPr>
                    <w:rFonts w:ascii="Cambria Math" w:eastAsia="Aptos" w:hAnsi="Cambria Math" w:cs="Arial"/>
                    <w:szCs w:val="24"/>
                    <w:lang w:bidi="he-IL"/>
                  </w:rPr>
                  <m:t xml:space="preserve"> </m:t>
                </m:r>
              </m:sub>
            </m:sSub>
          </m:den>
        </m:f>
      </m:oMath>
      <w:r w:rsidRPr="004430FE">
        <w:rPr>
          <w:rFonts w:eastAsia="Aptos" w:cs="Arial"/>
          <w:szCs w:val="24"/>
          <w:lang w:val="en-US" w:bidi="he-IL"/>
        </w:rPr>
        <w:t>) priors for the beginning, intermediate and final years of the assessment period when these are not explicitly provided in id_file.csv. The r2jags.bu</w:t>
      </w:r>
      <w:r w:rsidR="00B467F4" w:rsidRPr="004430FE">
        <w:rPr>
          <w:rFonts w:eastAsia="Aptos" w:cs="Arial"/>
          <w:szCs w:val="24"/>
          <w:lang w:val="en-US" w:bidi="he-IL"/>
        </w:rPr>
        <w:t>g</w:t>
      </w:r>
      <w:r w:rsidRPr="004430FE">
        <w:rPr>
          <w:rFonts w:eastAsia="Aptos" w:cs="Arial"/>
          <w:szCs w:val="24"/>
          <w:lang w:val="en-US" w:bidi="he-IL"/>
        </w:rPr>
        <w:t xml:space="preserve"> file contains the JAGS model specification used for Bayesian estimation. During execution, stock-specific temporary copies are created to allow multiple stocks to be processed without conflicts between concurrent JAGS runs.</w:t>
      </w:r>
    </w:p>
    <w:p w14:paraId="59188F71" w14:textId="77777777" w:rsidR="00E006E0" w:rsidRPr="004430FE" w:rsidRDefault="00E006E0" w:rsidP="002F0AB1">
      <w:pPr>
        <w:tabs>
          <w:tab w:val="clear" w:pos="1176"/>
        </w:tabs>
        <w:jc w:val="both"/>
        <w:rPr>
          <w:rFonts w:eastAsia="Aptos" w:cs="Arial"/>
          <w:szCs w:val="24"/>
          <w:lang w:val="en-US" w:bidi="he-IL"/>
        </w:rPr>
      </w:pPr>
    </w:p>
    <w:p w14:paraId="3D91AD79" w14:textId="20EAD632" w:rsidR="002F2473" w:rsidRPr="004430FE" w:rsidRDefault="002F2473" w:rsidP="002F2473">
      <w:pPr>
        <w:pStyle w:val="Heading1"/>
        <w:rPr>
          <w:lang w:val="en-US"/>
        </w:rPr>
      </w:pPr>
      <w:bookmarkStart w:id="18" w:name="_Toc241863262"/>
      <w:r w:rsidRPr="004430FE">
        <w:rPr>
          <w:rFonts w:eastAsia="Arial"/>
        </w:rPr>
        <w:t xml:space="preserve">4. </w:t>
      </w:r>
      <w:r w:rsidRPr="004430FE">
        <w:rPr>
          <w:rFonts w:eastAsia="Arial"/>
          <w:lang w:val="en-US"/>
        </w:rPr>
        <w:t>INPUTS</w:t>
      </w:r>
      <w:bookmarkEnd w:id="18"/>
    </w:p>
    <w:p w14:paraId="44B01257" w14:textId="0C9C94AE" w:rsidR="002F2473" w:rsidRPr="004430FE" w:rsidRDefault="002F2473" w:rsidP="00BB0E8D">
      <w:pPr>
        <w:tabs>
          <w:tab w:val="clear" w:pos="1176"/>
        </w:tabs>
        <w:jc w:val="both"/>
        <w:rPr>
          <w:rFonts w:eastAsia="Aptos" w:cs="Arial"/>
          <w:szCs w:val="24"/>
          <w:lang w:val="en-US" w:bidi="he-IL"/>
        </w:rPr>
      </w:pPr>
      <w:r w:rsidRPr="004430FE">
        <w:rPr>
          <w:rFonts w:eastAsia="Aptos" w:cs="Arial"/>
          <w:szCs w:val="24"/>
          <w:lang w:val="en-US" w:bidi="he-IL"/>
        </w:rPr>
        <w:t>The Stock Assessment service receives monthly biomass and catch data generated by EwE</w:t>
      </w:r>
      <w:r w:rsidR="00BB0E8D" w:rsidRPr="004430FE">
        <w:rPr>
          <w:rFonts w:eastAsia="Aptos" w:cs="Arial"/>
          <w:szCs w:val="24"/>
          <w:lang w:val="en-US" w:bidi="he-IL"/>
        </w:rPr>
        <w:t xml:space="preserve"> and POSEIDON (only catch data) </w:t>
      </w:r>
      <w:r w:rsidR="00BB0E8D" w:rsidRPr="004430FE">
        <w:rPr>
          <w:rFonts w:eastAsia="Aptos" w:cs="Arial"/>
          <w:szCs w:val="24"/>
          <w:lang w:bidi="he-IL"/>
        </w:rPr>
        <w:t>or MICE, depending on the case-study scenario, and transferred</w:t>
      </w:r>
      <w:r w:rsidRPr="004430FE">
        <w:rPr>
          <w:rFonts w:eastAsia="Aptos" w:cs="Arial"/>
          <w:szCs w:val="24"/>
          <w:lang w:val="en-US" w:bidi="he-IL"/>
        </w:rPr>
        <w:t xml:space="preserve"> by the SURIMI Controller. The data are provided by species and spatial grid cell through the UpdateBiomassStatistics and UpdateCatchDispositionStatistics methods, respectively. The Python service accumulates these values and converts them into the annual stock-level time series required by CMSY++.</w:t>
      </w:r>
    </w:p>
    <w:p w14:paraId="30E33B06" w14:textId="5684B3EF" w:rsidR="002F2473" w:rsidRPr="004430FE" w:rsidRDefault="002F2473" w:rsidP="002F2473">
      <w:pPr>
        <w:pStyle w:val="Heading2"/>
        <w:jc w:val="both"/>
      </w:pPr>
      <w:bookmarkStart w:id="19" w:name="_Toc241863263"/>
      <w:r w:rsidRPr="004430FE">
        <w:t>4.1. BIOMASS</w:t>
      </w:r>
      <w:bookmarkEnd w:id="19"/>
    </w:p>
    <w:p w14:paraId="4DF2A8C6" w14:textId="428DFA35" w:rsidR="002F2473" w:rsidRPr="004430FE" w:rsidRDefault="002F2473" w:rsidP="003463A0">
      <w:pPr>
        <w:tabs>
          <w:tab w:val="clear" w:pos="1176"/>
        </w:tabs>
        <w:jc w:val="both"/>
        <w:rPr>
          <w:rFonts w:eastAsia="Aptos" w:cs="Arial"/>
          <w:lang w:bidi="he-IL"/>
        </w:rPr>
      </w:pPr>
      <w:r w:rsidRPr="14ACAF40">
        <w:rPr>
          <w:rFonts w:eastAsia="Aptos" w:cs="Arial"/>
          <w:lang w:bidi="he-IL"/>
        </w:rPr>
        <w:t>The Controller sends biomass data for each species, organised into spatial grids. For each grid cell, the Stock Assessment service receives mean biomass (biomass.mean) and accumulates it by species and cell throughout the simulation year.</w:t>
      </w:r>
      <w:r w:rsidR="003463A0" w:rsidRPr="14ACAF40">
        <w:rPr>
          <w:rFonts w:eastAsia="Aptos" w:cs="Arial"/>
          <w:lang w:bidi="he-IL"/>
        </w:rPr>
        <w:t xml:space="preserve"> </w:t>
      </w:r>
      <w:r w:rsidRPr="14ACAF40">
        <w:rPr>
          <w:rFonts w:eastAsia="Aptos" w:cs="Arial"/>
          <w:lang w:bidi="he-IL"/>
        </w:rPr>
        <w:t xml:space="preserve">At the end of each year, the service calculates the mean of the positive accumulated cell values for each stock. This value is recorded in the bt column of catch_file.csv and used as the annual abundance index in the subsequent CMSY++ assessment. If no positive biomass values are available, bt is recorded as </w:t>
      </w:r>
      <w:r w:rsidR="003463A0" w:rsidRPr="14ACAF40">
        <w:rPr>
          <w:rFonts w:eastAsia="Aptos" w:cs="Arial"/>
          <w:lang w:bidi="he-IL"/>
        </w:rPr>
        <w:t>“</w:t>
      </w:r>
      <w:r w:rsidRPr="14ACAF40">
        <w:rPr>
          <w:rFonts w:eastAsia="Aptos" w:cs="Arial"/>
          <w:lang w:bidi="he-IL"/>
        </w:rPr>
        <w:t>NA</w:t>
      </w:r>
      <w:r w:rsidR="003463A0" w:rsidRPr="14ACAF40">
        <w:rPr>
          <w:rFonts w:eastAsia="Aptos" w:cs="Arial"/>
          <w:lang w:bidi="he-IL"/>
        </w:rPr>
        <w:t>”</w:t>
      </w:r>
      <w:r w:rsidRPr="14ACAF40">
        <w:rPr>
          <w:rFonts w:eastAsia="Aptos" w:cs="Arial"/>
          <w:lang w:bidi="he-IL"/>
        </w:rPr>
        <w:t>.</w:t>
      </w:r>
    </w:p>
    <w:p w14:paraId="29AC69D1" w14:textId="3DD6301E" w:rsidR="002F2473" w:rsidRPr="004430FE" w:rsidRDefault="002F2473" w:rsidP="002F2473">
      <w:pPr>
        <w:pStyle w:val="Heading2"/>
        <w:jc w:val="both"/>
      </w:pPr>
      <w:bookmarkStart w:id="20" w:name="_Toc241863264"/>
      <w:r w:rsidRPr="004430FE">
        <w:t>4.2. CATCH DISPOSITION</w:t>
      </w:r>
      <w:bookmarkEnd w:id="20"/>
    </w:p>
    <w:p w14:paraId="57CE7261" w14:textId="646BE6D0" w:rsidR="002F2473" w:rsidRPr="004430FE" w:rsidRDefault="00BB0E8D" w:rsidP="00BB0E8D">
      <w:pPr>
        <w:tabs>
          <w:tab w:val="clear" w:pos="1176"/>
        </w:tabs>
        <w:jc w:val="both"/>
        <w:rPr>
          <w:rFonts w:eastAsia="Aptos" w:cs="Arial"/>
          <w:szCs w:val="24"/>
          <w:lang w:val="en-US" w:bidi="he-IL"/>
        </w:rPr>
      </w:pPr>
      <w:r w:rsidRPr="004430FE">
        <w:rPr>
          <w:rFonts w:eastAsia="Aptos" w:cs="Arial"/>
          <w:szCs w:val="24"/>
          <w:lang w:bidi="he-IL"/>
        </w:rPr>
        <w:t xml:space="preserve">The Stock Assessment service receives monthly catch data from the SURIMI Controller, originating from EwE, POSEIDON or MICE depending on the case-study scenario. Gross catch (gross_catch.mean) is accumulated by species and grid cell throughout the simulation year. </w:t>
      </w:r>
      <w:r w:rsidR="002F2473" w:rsidRPr="004430FE">
        <w:rPr>
          <w:rFonts w:eastAsia="Aptos" w:cs="Arial"/>
          <w:szCs w:val="24"/>
          <w:lang w:val="en-US" w:bidi="he-IL"/>
        </w:rPr>
        <w:t xml:space="preserve">At the end of each year, the accumulated values are summed across grid cells for each stock and recorded as annual catch (ct) in catch_file.csv. A calculated catch of zero is retained as 0, </w:t>
      </w:r>
      <w:r w:rsidR="003463A0" w:rsidRPr="004430FE">
        <w:rPr>
          <w:rFonts w:eastAsia="Aptos" w:cs="Arial"/>
          <w:szCs w:val="24"/>
          <w:lang w:val="en-US" w:bidi="he-IL"/>
        </w:rPr>
        <w:t>and</w:t>
      </w:r>
      <w:r w:rsidR="002F2473" w:rsidRPr="004430FE">
        <w:rPr>
          <w:rFonts w:eastAsia="Aptos" w:cs="Arial"/>
          <w:szCs w:val="24"/>
          <w:lang w:val="en-US" w:bidi="he-IL"/>
        </w:rPr>
        <w:t xml:space="preserve"> </w:t>
      </w:r>
      <w:r w:rsidR="003463A0" w:rsidRPr="004430FE">
        <w:rPr>
          <w:rFonts w:eastAsia="Aptos" w:cs="Arial"/>
          <w:szCs w:val="24"/>
          <w:lang w:val="en-US" w:bidi="he-IL"/>
        </w:rPr>
        <w:t>“</w:t>
      </w:r>
      <w:r w:rsidR="002F2473" w:rsidRPr="004430FE">
        <w:rPr>
          <w:rFonts w:eastAsia="Aptos" w:cs="Arial"/>
          <w:szCs w:val="24"/>
          <w:lang w:val="en-US" w:bidi="he-IL"/>
        </w:rPr>
        <w:t>NA</w:t>
      </w:r>
      <w:r w:rsidR="003463A0" w:rsidRPr="004430FE">
        <w:rPr>
          <w:rFonts w:eastAsia="Aptos" w:cs="Arial"/>
          <w:szCs w:val="24"/>
          <w:lang w:val="en-US" w:bidi="he-IL"/>
        </w:rPr>
        <w:t>”</w:t>
      </w:r>
      <w:r w:rsidR="002F2473" w:rsidRPr="004430FE">
        <w:rPr>
          <w:rFonts w:eastAsia="Aptos" w:cs="Arial"/>
          <w:szCs w:val="24"/>
          <w:lang w:val="en-US" w:bidi="he-IL"/>
        </w:rPr>
        <w:t xml:space="preserve"> indicates that no catch data were available for the stock.</w:t>
      </w:r>
    </w:p>
    <w:p w14:paraId="22BEE430" w14:textId="77777777" w:rsidR="00E006E0" w:rsidRPr="004430FE" w:rsidRDefault="00E006E0" w:rsidP="00BB0E8D">
      <w:pPr>
        <w:tabs>
          <w:tab w:val="clear" w:pos="1176"/>
        </w:tabs>
        <w:jc w:val="both"/>
        <w:rPr>
          <w:rFonts w:eastAsia="Aptos" w:cs="Arial"/>
          <w:szCs w:val="24"/>
          <w:lang w:val="en-US" w:bidi="he-IL"/>
        </w:rPr>
      </w:pPr>
    </w:p>
    <w:p w14:paraId="4E219A35" w14:textId="7FCBE73A" w:rsidR="009C739E" w:rsidRPr="004430FE" w:rsidRDefault="002F2473" w:rsidP="00AF62AC">
      <w:pPr>
        <w:pStyle w:val="Heading1"/>
        <w:rPr>
          <w:lang w:val="en-US"/>
        </w:rPr>
      </w:pPr>
      <w:bookmarkStart w:id="21" w:name="_Toc241863265"/>
      <w:r w:rsidRPr="004430FE">
        <w:rPr>
          <w:rFonts w:eastAsia="Arial"/>
        </w:rPr>
        <w:t>5</w:t>
      </w:r>
      <w:r w:rsidR="00885429" w:rsidRPr="004430FE">
        <w:rPr>
          <w:rFonts w:eastAsia="Arial"/>
        </w:rPr>
        <w:t xml:space="preserve">. </w:t>
      </w:r>
      <w:r w:rsidR="00FB6928" w:rsidRPr="004430FE">
        <w:rPr>
          <w:rFonts w:eastAsia="Arial"/>
          <w:lang w:val="en-US"/>
        </w:rPr>
        <w:t>OUTPUTS</w:t>
      </w:r>
      <w:bookmarkEnd w:id="21"/>
    </w:p>
    <w:p w14:paraId="7F4FB124" w14:textId="35B723B5" w:rsidR="002F2473" w:rsidRPr="004430FE" w:rsidRDefault="002F2473" w:rsidP="002F0AB1">
      <w:pPr>
        <w:jc w:val="both"/>
        <w:rPr>
          <w:lang w:val="en-US"/>
        </w:rPr>
      </w:pPr>
      <w:r w:rsidRPr="004430FE">
        <w:rPr>
          <w:lang w:val="en-US"/>
        </w:rPr>
        <w:t>The CMSY++ assessment produces estimates of population parameters and fisheries reference points, reconstructed annual biomass and exploitation trajectories, and associated uncertainty for each assessed stock. These results are compiled in CMSY_output.csv, with one row per stock and separate columns containing the annual estimates.</w:t>
      </w:r>
      <w:r w:rsidR="002F0AB1" w:rsidRPr="004430FE">
        <w:rPr>
          <w:lang w:val="en-US"/>
        </w:rPr>
        <w:t xml:space="preserve"> </w:t>
      </w:r>
      <w:r w:rsidRPr="004430FE">
        <w:rPr>
          <w:lang w:val="en-US"/>
        </w:rPr>
        <w:t>The Python service processes the numerical output and returns annual estimates for each stock of stock status, expressed as biomass relative to the biomass associated with maximum sustainable yield (</w:t>
      </w:r>
      <m:oMath>
        <m:f>
          <m:fPr>
            <m:ctrlPr>
              <w:rPr>
                <w:rFonts w:ascii="Cambria Math" w:hAnsi="Cambria Math"/>
                <w:i/>
              </w:rPr>
            </m:ctrlPr>
          </m:fPr>
          <m:num>
            <m:r>
              <w:rPr>
                <w:rFonts w:ascii="Cambria Math" w:hAnsi="Cambria Math"/>
              </w:rPr>
              <m:t>B</m:t>
            </m:r>
          </m:num>
          <m:den>
            <m:sSub>
              <m:sSubPr>
                <m:ctrlPr>
                  <w:rPr>
                    <w:rFonts w:ascii="Cambria Math" w:hAnsi="Cambria Math"/>
                    <w:i/>
                  </w:rPr>
                </m:ctrlPr>
              </m:sSubPr>
              <m:e>
                <m:r>
                  <w:rPr>
                    <w:rFonts w:ascii="Cambria Math" w:hAnsi="Cambria Math"/>
                  </w:rPr>
                  <m:t>B</m:t>
                </m:r>
              </m:e>
              <m:sub>
                <m:r>
                  <w:rPr>
                    <w:rFonts w:ascii="Cambria Math" w:hAnsi="Cambria Math"/>
                  </w:rPr>
                  <m:t>MSY</m:t>
                </m:r>
              </m:sub>
            </m:sSub>
          </m:den>
        </m:f>
      </m:oMath>
      <w:r w:rsidRPr="004430FE">
        <w:rPr>
          <w:lang w:val="en-US"/>
        </w:rPr>
        <w:t>), and exploitation rate, expressed as fishing mortality relative to the fishing mortality associated with maximum sustainable yield (</w:t>
      </w:r>
      <m:oMath>
        <m:f>
          <m:fPr>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MSY</m:t>
                </m:r>
              </m:sub>
            </m:sSub>
          </m:den>
        </m:f>
      </m:oMath>
      <w:r w:rsidRPr="004430FE">
        <w:rPr>
          <w:lang w:val="en-US"/>
        </w:rPr>
        <w:t>). These stock-specific annual time series are returned to the SURIMI Controller through the GetStockAssessment method.</w:t>
      </w:r>
    </w:p>
    <w:p w14:paraId="1329C909" w14:textId="12A299EC" w:rsidR="002F2473" w:rsidRPr="004430FE" w:rsidRDefault="002F2473" w:rsidP="002F2473">
      <w:pPr>
        <w:pStyle w:val="Heading2"/>
        <w:jc w:val="both"/>
      </w:pPr>
      <w:bookmarkStart w:id="22" w:name="_Toc241863266"/>
      <w:r w:rsidRPr="004430FE">
        <w:t>5.1. STOCK STATUS</w:t>
      </w:r>
      <w:bookmarkEnd w:id="22"/>
    </w:p>
    <w:p w14:paraId="71810DC9" w14:textId="1F135153" w:rsidR="002F2473" w:rsidRPr="004430FE" w:rsidRDefault="002F2473" w:rsidP="003463A0">
      <w:pPr>
        <w:jc w:val="both"/>
        <w:rPr>
          <w:lang w:val="en-US"/>
        </w:rPr>
      </w:pPr>
      <w:r w:rsidRPr="004430FE">
        <w:rPr>
          <w:lang w:val="en-US"/>
        </w:rPr>
        <w:t xml:space="preserve">Stock status is expressed as biomass relative to the biomass associated with maximum sustainable yield </w:t>
      </w:r>
      <w:r w:rsidR="003463A0" w:rsidRPr="004430FE">
        <w:rPr>
          <w:lang w:val="en-US"/>
        </w:rPr>
        <w:t>(</w:t>
      </w:r>
      <m:oMath>
        <m:f>
          <m:fPr>
            <m:ctrlPr>
              <w:rPr>
                <w:rFonts w:ascii="Cambria Math" w:hAnsi="Cambria Math"/>
                <w:i/>
              </w:rPr>
            </m:ctrlPr>
          </m:fPr>
          <m:num>
            <m:r>
              <w:rPr>
                <w:rFonts w:ascii="Cambria Math" w:hAnsi="Cambria Math"/>
              </w:rPr>
              <m:t>B</m:t>
            </m:r>
          </m:num>
          <m:den>
            <m:sSub>
              <m:sSubPr>
                <m:ctrlPr>
                  <w:rPr>
                    <w:rFonts w:ascii="Cambria Math" w:hAnsi="Cambria Math"/>
                    <w:i/>
                  </w:rPr>
                </m:ctrlPr>
              </m:sSubPr>
              <m:e>
                <m:r>
                  <w:rPr>
                    <w:rFonts w:ascii="Cambria Math" w:hAnsi="Cambria Math"/>
                  </w:rPr>
                  <m:t>B</m:t>
                </m:r>
              </m:e>
              <m:sub>
                <m:r>
                  <w:rPr>
                    <w:rFonts w:ascii="Cambria Math" w:hAnsi="Cambria Math"/>
                  </w:rPr>
                  <m:t>MSY</m:t>
                </m:r>
              </m:sub>
            </m:sSub>
          </m:den>
        </m:f>
      </m:oMath>
      <w:r w:rsidRPr="004430FE">
        <w:rPr>
          <w:lang w:val="en-US"/>
        </w:rPr>
        <w:t>). It describes the condition of a stock by comparing its estimated biomass in a given year (B) with the biomass reference point (</w:t>
      </w:r>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MSY</m:t>
            </m:r>
          </m:sub>
        </m:sSub>
      </m:oMath>
      <w:r w:rsidRPr="004430FE">
        <w:rPr>
          <w:lang w:val="en-US"/>
        </w:rPr>
        <w:t xml:space="preserve">). A value of 1 indicates that biomass is at </w:t>
      </w:r>
      <m:oMath>
        <m:sSub>
          <m:sSubPr>
            <m:ctrlPr>
              <w:rPr>
                <w:rFonts w:ascii="Cambria Math" w:hAnsi="Cambria Math"/>
                <w:i/>
              </w:rPr>
            </m:ctrlPr>
          </m:sSubPr>
          <m:e>
            <m:r>
              <w:rPr>
                <w:rFonts w:ascii="Cambria Math" w:hAnsi="Cambria Math"/>
                <w:lang w:val="en-US"/>
              </w:rPr>
              <m:t>B</m:t>
            </m:r>
          </m:e>
          <m:sub>
            <m:r>
              <w:rPr>
                <w:rFonts w:ascii="Cambria Math" w:hAnsi="Cambria Math"/>
                <w:lang w:val="en-US"/>
              </w:rPr>
              <m:t>MSY</m:t>
            </m:r>
          </m:sub>
        </m:sSub>
      </m:oMath>
      <w:r w:rsidRPr="004430FE">
        <w:rPr>
          <w:lang w:val="en-US"/>
        </w:rPr>
        <w:t xml:space="preserve">. Values below 1 indicate biomass below this reference point, whereas values above 1 indicate biomass above it. The Python service calculates annual </w:t>
      </w:r>
      <m:oMath>
        <m:f>
          <m:fPr>
            <m:ctrlPr>
              <w:rPr>
                <w:rFonts w:ascii="Cambria Math" w:hAnsi="Cambria Math"/>
                <w:i/>
              </w:rPr>
            </m:ctrlPr>
          </m:fPr>
          <m:num>
            <m:r>
              <w:rPr>
                <w:rFonts w:ascii="Cambria Math" w:hAnsi="Cambria Math"/>
              </w:rPr>
              <m:t>B</m:t>
            </m:r>
          </m:num>
          <m:den>
            <m:sSub>
              <m:sSubPr>
                <m:ctrlPr>
                  <w:rPr>
                    <w:rFonts w:ascii="Cambria Math" w:hAnsi="Cambria Math"/>
                    <w:i/>
                  </w:rPr>
                </m:ctrlPr>
              </m:sSubPr>
              <m:e>
                <m:r>
                  <w:rPr>
                    <w:rFonts w:ascii="Cambria Math" w:hAnsi="Cambria Math"/>
                  </w:rPr>
                  <m:t>B</m:t>
                </m:r>
              </m:e>
              <m:sub>
                <m:r>
                  <w:rPr>
                    <w:rFonts w:ascii="Cambria Math" w:hAnsi="Cambria Math"/>
                  </w:rPr>
                  <m:t>MSY</m:t>
                </m:r>
              </m:sub>
            </m:sSub>
          </m:den>
        </m:f>
        <m:r>
          <w:rPr>
            <w:rFonts w:ascii="Cambria Math" w:hAnsi="Cambria Math"/>
          </w:rPr>
          <m:t xml:space="preserve">  </m:t>
        </m:r>
      </m:oMath>
      <w:r w:rsidRPr="004430FE">
        <w:rPr>
          <w:lang w:val="en-US"/>
        </w:rPr>
        <w:t xml:space="preserve">values using the corresponding biomass estimates and </w:t>
      </w:r>
      <m:oMath>
        <m:sSub>
          <m:sSubPr>
            <m:ctrlPr>
              <w:rPr>
                <w:rFonts w:ascii="Cambria Math" w:hAnsi="Cambria Math"/>
                <w:i/>
              </w:rPr>
            </m:ctrlPr>
          </m:sSubPr>
          <m:e>
            <m:r>
              <w:rPr>
                <w:rFonts w:ascii="Cambria Math" w:hAnsi="Cambria Math"/>
                <w:lang w:val="en-US"/>
              </w:rPr>
              <m:t>B</m:t>
            </m:r>
          </m:e>
          <m:sub>
            <m:r>
              <w:rPr>
                <w:rFonts w:ascii="Cambria Math" w:hAnsi="Cambria Math"/>
                <w:lang w:val="en-US"/>
              </w:rPr>
              <m:t>MSY</m:t>
            </m:r>
          </m:sub>
        </m:sSub>
      </m:oMath>
      <w:r w:rsidR="002F0AB1" w:rsidRPr="004430FE">
        <w:t xml:space="preserve"> </w:t>
      </w:r>
      <w:r w:rsidRPr="004430FE">
        <w:rPr>
          <w:lang w:val="en-US"/>
        </w:rPr>
        <w:t>reported in CMSY_output.csv. Each annual estimate is returned through the stock_status field of the StockAssessment response, together with the corresponding species and year.</w:t>
      </w:r>
    </w:p>
    <w:p w14:paraId="0E34157D" w14:textId="25B98C3E" w:rsidR="002F2473" w:rsidRPr="004430FE" w:rsidRDefault="002F2473" w:rsidP="002F2473">
      <w:pPr>
        <w:pStyle w:val="Heading2"/>
        <w:jc w:val="both"/>
      </w:pPr>
      <w:bookmarkStart w:id="23" w:name="_Toc241863267"/>
      <w:r w:rsidRPr="004430FE">
        <w:t>5.2. EXPLOITATION RATE</w:t>
      </w:r>
      <w:bookmarkEnd w:id="23"/>
    </w:p>
    <w:p w14:paraId="56464275" w14:textId="2CA39EAE" w:rsidR="002F2473" w:rsidRPr="004430FE" w:rsidRDefault="002F2473" w:rsidP="00E006E0">
      <w:pPr>
        <w:jc w:val="both"/>
        <w:rPr>
          <w:lang w:val="en-US"/>
        </w:rPr>
      </w:pPr>
      <w:r w:rsidRPr="004430FE">
        <w:rPr>
          <w:lang w:val="en-US"/>
        </w:rPr>
        <w:t xml:space="preserve">Exploitation rate is expressed as fishing mortality relative to the fishing mortality associated with maximum sustainable yield </w:t>
      </w:r>
      <w:r w:rsidR="003463A0" w:rsidRPr="004430FE">
        <w:rPr>
          <w:lang w:val="en-US"/>
        </w:rPr>
        <w:t>(</w:t>
      </w:r>
      <m:oMath>
        <m:f>
          <m:fPr>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MSY</m:t>
                </m:r>
              </m:sub>
            </m:sSub>
          </m:den>
        </m:f>
      </m:oMath>
      <w:r w:rsidRPr="004430FE">
        <w:rPr>
          <w:lang w:val="en-US"/>
        </w:rPr>
        <w:t xml:space="preserve">). It describes fishing pressure on a stock by comparing estimated fishing mortality in a given year (F) with the fishing mortality reference point </w:t>
      </w:r>
      <w:r w:rsidR="003463A0" w:rsidRPr="004430FE">
        <w:rPr>
          <w:lang w:val="en-US"/>
        </w:rPr>
        <w:t>(</w:t>
      </w:r>
      <m:oMath>
        <m:sSub>
          <m:sSubPr>
            <m:ctrlPr>
              <w:rPr>
                <w:rFonts w:ascii="Cambria Math" w:hAnsi="Cambria Math"/>
                <w:i/>
              </w:rPr>
            </m:ctrlPr>
          </m:sSubPr>
          <m:e>
            <m:r>
              <w:rPr>
                <w:rFonts w:ascii="Cambria Math" w:hAnsi="Cambria Math"/>
                <w:lang w:val="en-US"/>
              </w:rPr>
              <m:t>F</m:t>
            </m:r>
          </m:e>
          <m:sub>
            <m:r>
              <w:rPr>
                <w:rFonts w:ascii="Cambria Math" w:hAnsi="Cambria Math"/>
                <w:lang w:val="en-US"/>
              </w:rPr>
              <m:t>MSY</m:t>
            </m:r>
          </m:sub>
        </m:sSub>
      </m:oMath>
      <w:r w:rsidRPr="004430FE">
        <w:rPr>
          <w:lang w:val="en-US"/>
        </w:rPr>
        <w:t>)</w:t>
      </w:r>
      <w:r w:rsidR="003463A0" w:rsidRPr="004430FE">
        <w:rPr>
          <w:lang w:val="en-US"/>
        </w:rPr>
        <w:t xml:space="preserve">. </w:t>
      </w:r>
      <w:r w:rsidRPr="004430FE">
        <w:rPr>
          <w:lang w:val="en-US"/>
        </w:rPr>
        <w:t xml:space="preserve">A value of 1 indicates that fishing mortality is at </w:t>
      </w:r>
      <m:oMath>
        <m:sSub>
          <m:sSubPr>
            <m:ctrlPr>
              <w:rPr>
                <w:rFonts w:ascii="Cambria Math" w:hAnsi="Cambria Math"/>
                <w:i/>
              </w:rPr>
            </m:ctrlPr>
          </m:sSubPr>
          <m:e>
            <m:r>
              <w:rPr>
                <w:rFonts w:ascii="Cambria Math" w:hAnsi="Cambria Math"/>
                <w:lang w:val="en-US"/>
              </w:rPr>
              <m:t>F</m:t>
            </m:r>
          </m:e>
          <m:sub>
            <m:r>
              <w:rPr>
                <w:rFonts w:ascii="Cambria Math" w:hAnsi="Cambria Math"/>
                <w:lang w:val="en-US"/>
              </w:rPr>
              <m:t>MSY</m:t>
            </m:r>
          </m:sub>
        </m:sSub>
      </m:oMath>
      <w:r w:rsidRPr="004430FE">
        <w:rPr>
          <w:lang w:val="en-US"/>
        </w:rPr>
        <w:t>. Values above 1 indicate fishing mortality above this reference point, whereas values below 1 indicate fishing mortality below it.</w:t>
      </w:r>
      <w:r w:rsidR="003463A0" w:rsidRPr="004430FE">
        <w:rPr>
          <w:lang w:val="en-US"/>
        </w:rPr>
        <w:t xml:space="preserve"> </w:t>
      </w:r>
      <w:r w:rsidR="00564E70" w:rsidRPr="004430FE">
        <w:rPr>
          <w:lang w:val="en-US"/>
        </w:rPr>
        <w:t xml:space="preserve">The Python service extracts the annual </w:t>
      </w:r>
      <m:oMath>
        <m:f>
          <m:fPr>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MSY</m:t>
                </m:r>
              </m:sub>
            </m:sSub>
          </m:den>
        </m:f>
        <m:r>
          <w:rPr>
            <w:rFonts w:ascii="Cambria Math" w:hAnsi="Cambria Math"/>
          </w:rPr>
          <m:t xml:space="preserve"> </m:t>
        </m:r>
      </m:oMath>
      <w:r w:rsidR="00564E70" w:rsidRPr="004430FE">
        <w:rPr>
          <w:lang w:val="en-US"/>
        </w:rPr>
        <w:t xml:space="preserve">estimates directly from the corresponding F.Fmsy columns in CMSY_output.csv. Each annual estimate is returned through the exploitation field of the StockAssessment response, together with the corresponding species and year. </w:t>
      </w:r>
    </w:p>
    <w:p w14:paraId="74D5B463" w14:textId="4415D6B6" w:rsidR="002F2473" w:rsidRPr="004430FE" w:rsidRDefault="002F2473" w:rsidP="002F2473">
      <w:pPr>
        <w:pStyle w:val="Heading2"/>
        <w:jc w:val="both"/>
        <w:rPr>
          <w:lang w:val="en-US"/>
        </w:rPr>
      </w:pPr>
      <w:bookmarkStart w:id="24" w:name="_Toc241863268"/>
      <w:r w:rsidRPr="004430FE">
        <w:t xml:space="preserve">5.3. </w:t>
      </w:r>
      <w:r w:rsidR="002F0AB1" w:rsidRPr="004430FE">
        <w:t>ADDITIONAL CMSY++ OUTPUTS</w:t>
      </w:r>
      <w:bookmarkEnd w:id="24"/>
    </w:p>
    <w:p w14:paraId="4B51240B" w14:textId="371E5A85" w:rsidR="0056339A" w:rsidRPr="004430FE" w:rsidRDefault="00BB0E8D" w:rsidP="0056339A">
      <w:pPr>
        <w:jc w:val="both"/>
      </w:pPr>
      <w:r w:rsidRPr="004430FE">
        <w:rPr>
          <w:lang w:val="en-US"/>
        </w:rPr>
        <w:t>In addition to the stock-status and exploitation indicators returned to the SURIMI Controller, CMSY_output.csv contains the broader CMSY++ numerical output, including model parameters, reference points, uncertainty estimates and annual trajectories</w:t>
      </w:r>
      <w:r w:rsidR="0056339A" w:rsidRPr="004430FE">
        <w:rPr>
          <w:lang w:val="en-US"/>
        </w:rPr>
        <w:t>.</w:t>
      </w:r>
      <w:r w:rsidRPr="004430FE">
        <w:rPr>
          <w:lang w:val="en-US"/>
        </w:rPr>
        <w:t xml:space="preserve"> </w:t>
      </w:r>
      <w:r w:rsidR="0056339A" w:rsidRPr="004430FE">
        <w:rPr>
          <w:lang w:val="en-US"/>
        </w:rPr>
        <w:t>T</w:t>
      </w:r>
      <w:r w:rsidRPr="004430FE">
        <w:rPr>
          <w:lang w:val="en-US"/>
        </w:rPr>
        <w:t xml:space="preserve">he complete variable dictionary is provided in Annex Table A. </w:t>
      </w:r>
      <w:r w:rsidR="00F82521" w:rsidRPr="004430FE">
        <w:rPr>
          <w:lang w:val="en-US"/>
        </w:rPr>
        <w:t>For each assessed stock, the original CMSY++ can generate a PDF report summari</w:t>
      </w:r>
      <w:r w:rsidR="003D4F06">
        <w:rPr>
          <w:lang w:val="en-US"/>
        </w:rPr>
        <w:t>s</w:t>
      </w:r>
      <w:r w:rsidR="00F82521" w:rsidRPr="004430FE">
        <w:rPr>
          <w:lang w:val="en-US"/>
        </w:rPr>
        <w:t xml:space="preserve">ing the assessment results. The report includes a management summary figure (Figure 4I) showing a series of indicators over the assessment period: (i) annual catches together with the estimated </w:t>
      </w:r>
      <w:r w:rsidR="00F82521" w:rsidRPr="004430FE">
        <w:rPr>
          <w:i/>
          <w:iCs/>
          <w:lang w:val="en-US"/>
        </w:rPr>
        <w:t>MSY</w:t>
      </w:r>
      <w:r w:rsidR="00F82521" w:rsidRPr="004430FE">
        <w:rPr>
          <w:lang w:val="en-US"/>
        </w:rPr>
        <w:t xml:space="preserve"> and its uncertainty range, (ii) biomass relative to </w:t>
      </w:r>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MSY</m:t>
            </m:r>
          </m:sub>
        </m:sSub>
      </m:oMath>
      <w:r w:rsidR="00F82521" w:rsidRPr="004430FE">
        <w:rPr>
          <w:lang w:val="en-US"/>
        </w:rPr>
        <w:t xml:space="preserve">, along with its uncertainty range, (iii) exploitation rate </w:t>
      </w:r>
      <m:oMath>
        <m:f>
          <m:fPr>
            <m:ctrlPr>
              <w:rPr>
                <w:rFonts w:ascii="Cambria Math" w:hAnsi="Cambria Math"/>
                <w:i/>
                <w:lang w:val="en-US"/>
              </w:rPr>
            </m:ctrlPr>
          </m:fPr>
          <m:num>
            <m:r>
              <w:rPr>
                <w:rFonts w:ascii="Cambria Math" w:hAnsi="Cambria Math"/>
                <w:lang w:val="en-US"/>
              </w:rPr>
              <m:t>F</m:t>
            </m:r>
          </m:num>
          <m:den>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MSY</m:t>
                </m:r>
              </m:sub>
            </m:sSub>
          </m:den>
        </m:f>
      </m:oMath>
      <w:r w:rsidR="00F82521" w:rsidRPr="004430FE">
        <w:rPr>
          <w:lang w:val="en-US"/>
        </w:rPr>
        <w:t xml:space="preserve">, and (iv) the relationship between </w:t>
      </w:r>
      <m:oMath>
        <m:f>
          <m:fPr>
            <m:ctrlPr>
              <w:rPr>
                <w:rFonts w:ascii="Cambria Math" w:hAnsi="Cambria Math"/>
                <w:i/>
                <w:lang w:val="en-US"/>
              </w:rPr>
            </m:ctrlPr>
          </m:fPr>
          <m:num>
            <m:r>
              <w:rPr>
                <w:rFonts w:ascii="Cambria Math" w:hAnsi="Cambria Math"/>
                <w:lang w:val="en-US"/>
              </w:rPr>
              <m:t>B</m:t>
            </m:r>
          </m:num>
          <m:den>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MSY</m:t>
                </m:r>
              </m:sub>
            </m:sSub>
          </m:den>
        </m:f>
      </m:oMath>
      <w:r w:rsidR="00F82521" w:rsidRPr="004430FE">
        <w:rPr>
          <w:lang w:val="en-US"/>
        </w:rPr>
        <w:t xml:space="preserve"> and </w:t>
      </w:r>
      <m:oMath>
        <m:f>
          <m:fPr>
            <m:ctrlPr>
              <w:rPr>
                <w:rFonts w:ascii="Cambria Math" w:hAnsi="Cambria Math"/>
                <w:i/>
                <w:lang w:val="en-US"/>
              </w:rPr>
            </m:ctrlPr>
          </m:fPr>
          <m:num>
            <m:r>
              <w:rPr>
                <w:rFonts w:ascii="Cambria Math" w:hAnsi="Cambria Math"/>
                <w:lang w:val="en-US"/>
              </w:rPr>
              <m:t>F</m:t>
            </m:r>
          </m:num>
          <m:den>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MSY</m:t>
                </m:r>
              </m:sub>
            </m:sSub>
          </m:den>
        </m:f>
      </m:oMath>
      <w:r w:rsidR="00F82521" w:rsidRPr="004430FE">
        <w:rPr>
          <w:lang w:val="en-US"/>
        </w:rPr>
        <w:t xml:space="preserve">. The report also presents the main reference points and the estimated final-year stock status, including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MSY</m:t>
            </m:r>
          </m:sub>
        </m:sSub>
      </m:oMath>
      <w:r w:rsidR="00F82521" w:rsidRPr="004430FE">
        <w:rPr>
          <w:lang w:val="en-US"/>
        </w:rPr>
        <w:t xml:space="preserve">, </w:t>
      </w:r>
      <w:r w:rsidR="00F82521" w:rsidRPr="004430FE">
        <w:rPr>
          <w:i/>
          <w:iCs/>
          <w:lang w:val="en-US"/>
        </w:rPr>
        <w:t xml:space="preserve">MSY </w:t>
      </w:r>
      <w:r w:rsidR="00F82521" w:rsidRPr="004430FE">
        <w:rPr>
          <w:lang w:val="en-US"/>
        </w:rPr>
        <w:t xml:space="preserve">and </w:t>
      </w:r>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MSY</m:t>
            </m:r>
          </m:sub>
        </m:sSub>
      </m:oMath>
      <w:r w:rsidR="00F82521" w:rsidRPr="004430FE">
        <w:rPr>
          <w:lang w:val="en-US"/>
        </w:rPr>
        <w:t xml:space="preserve">, final-year biomass and fishing mortality and the corresponding ratios </w:t>
      </w:r>
      <m:oMath>
        <m:r>
          <w:rPr>
            <w:rFonts w:ascii="Cambria Math" w:hAnsi="Cambria Math"/>
            <w:lang w:val="en-US"/>
          </w:rPr>
          <m:t>B/</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MSY</m:t>
            </m:r>
          </m:sub>
        </m:sSub>
        <m:r>
          <w:rPr>
            <w:rFonts w:ascii="Cambria Math" w:hAnsi="Cambria Math"/>
            <w:lang w:val="en-US"/>
          </w:rPr>
          <m:t xml:space="preserve"> </m:t>
        </m:r>
      </m:oMath>
      <w:r w:rsidR="00F82521" w:rsidRPr="004430FE">
        <w:rPr>
          <w:lang w:val="en-US"/>
        </w:rPr>
        <w:t xml:space="preserve">and </w:t>
      </w:r>
      <m:oMath>
        <m:r>
          <w:rPr>
            <w:rFonts w:ascii="Cambria Math" w:hAnsi="Cambria Math"/>
            <w:lang w:val="en-US"/>
          </w:rPr>
          <m:t>F/</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MSY</m:t>
            </m:r>
          </m:sub>
        </m:sSub>
      </m:oMath>
      <w:r w:rsidR="00F82521" w:rsidRPr="004430FE">
        <w:rPr>
          <w:lang w:val="en-US"/>
        </w:rPr>
        <w:t xml:space="preserve">. Additionally, there is a six-panel summary figure (Figure 4II) depicting the catch series, candidate and retained </w:t>
      </w:r>
      <w:r w:rsidR="00F82521" w:rsidRPr="004430FE">
        <w:rPr>
          <w:i/>
          <w:iCs/>
          <w:lang w:val="en-US"/>
        </w:rPr>
        <w:t>r-k</w:t>
      </w:r>
      <w:r w:rsidR="00F82521" w:rsidRPr="004430FE">
        <w:rPr>
          <w:lang w:val="en-US"/>
        </w:rPr>
        <w:t xml:space="preserve"> combinations, relative biomass, exploitation rate and catch relative to MSY. Finally, the original script exports four graphical outputs as individual files: the management summary figure, the six-panel assessment summary, the </w:t>
      </w:r>
      <w:r w:rsidR="00F82521" w:rsidRPr="004430FE">
        <w:rPr>
          <w:i/>
          <w:iCs/>
          <w:lang w:val="en-US"/>
        </w:rPr>
        <w:t xml:space="preserve">r-k </w:t>
      </w:r>
      <w:r w:rsidR="00F82521" w:rsidRPr="004430FE">
        <w:rPr>
          <w:lang w:val="en-US"/>
        </w:rPr>
        <w:t xml:space="preserve">diagnostics plots and the Kobe plot (Figure 4III). The Kobe plot presents </w:t>
      </w:r>
      <m:oMath>
        <m:f>
          <m:fPr>
            <m:ctrlPr>
              <w:rPr>
                <w:rFonts w:ascii="Cambria Math" w:hAnsi="Cambria Math"/>
                <w:i/>
                <w:lang w:val="en-US"/>
              </w:rPr>
            </m:ctrlPr>
          </m:fPr>
          <m:num>
            <m:r>
              <w:rPr>
                <w:rFonts w:ascii="Cambria Math" w:hAnsi="Cambria Math"/>
                <w:lang w:val="en-US"/>
              </w:rPr>
              <m:t>B</m:t>
            </m:r>
          </m:num>
          <m:den>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MSY</m:t>
                </m:r>
              </m:sub>
            </m:sSub>
          </m:den>
        </m:f>
      </m:oMath>
      <w:r w:rsidR="00F82521" w:rsidRPr="004430FE">
        <w:rPr>
          <w:lang w:val="en-US"/>
        </w:rPr>
        <w:t xml:space="preserve"> on the horizontal axis and </w:t>
      </w:r>
      <m:oMath>
        <m:f>
          <m:fPr>
            <m:ctrlPr>
              <w:rPr>
                <w:rFonts w:ascii="Cambria Math" w:hAnsi="Cambria Math"/>
                <w:i/>
                <w:lang w:val="en-US"/>
              </w:rPr>
            </m:ctrlPr>
          </m:fPr>
          <m:num>
            <m:r>
              <w:rPr>
                <w:rFonts w:ascii="Cambria Math" w:hAnsi="Cambria Math"/>
                <w:lang w:val="en-US"/>
              </w:rPr>
              <m:t>F</m:t>
            </m:r>
          </m:num>
          <m:den>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MSY</m:t>
                </m:r>
              </m:sub>
            </m:sSub>
          </m:den>
        </m:f>
      </m:oMath>
      <w:r w:rsidR="00F82521" w:rsidRPr="004430FE">
        <w:rPr>
          <w:lang w:val="en-US"/>
        </w:rPr>
        <w:t xml:space="preserve"> on the vertical axis, with reference lines at 1 defining four stock-status quadrants: green (</w:t>
      </w:r>
      <m:oMath>
        <m:f>
          <m:fPr>
            <m:ctrlPr>
              <w:rPr>
                <w:rFonts w:ascii="Cambria Math" w:hAnsi="Cambria Math"/>
                <w:i/>
                <w:lang w:val="en-US"/>
              </w:rPr>
            </m:ctrlPr>
          </m:fPr>
          <m:num>
            <m:r>
              <w:rPr>
                <w:rFonts w:ascii="Cambria Math" w:hAnsi="Cambria Math"/>
                <w:lang w:val="en-US"/>
              </w:rPr>
              <m:t>B</m:t>
            </m:r>
          </m:num>
          <m:den>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MSY</m:t>
                </m:r>
              </m:sub>
            </m:sSub>
          </m:den>
        </m:f>
        <m:r>
          <w:rPr>
            <w:rFonts w:ascii="Cambria Math" w:hAnsi="Cambria Math"/>
            <w:lang w:val="en-US"/>
          </w:rPr>
          <m:t xml:space="preserve">&gt;1, </m:t>
        </m:r>
        <m:f>
          <m:fPr>
            <m:ctrlPr>
              <w:rPr>
                <w:rFonts w:ascii="Cambria Math" w:hAnsi="Cambria Math"/>
                <w:i/>
                <w:lang w:val="en-US"/>
              </w:rPr>
            </m:ctrlPr>
          </m:fPr>
          <m:num>
            <m:r>
              <w:rPr>
                <w:rFonts w:ascii="Cambria Math" w:hAnsi="Cambria Math"/>
                <w:lang w:val="en-US"/>
              </w:rPr>
              <m:t>F</m:t>
            </m:r>
          </m:num>
          <m:den>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MSY</m:t>
                </m:r>
              </m:sub>
            </m:sSub>
          </m:den>
        </m:f>
        <m:r>
          <w:rPr>
            <w:rFonts w:ascii="Cambria Math" w:hAnsi="Cambria Math"/>
            <w:lang w:val="en-US"/>
          </w:rPr>
          <m:t>&lt;1</m:t>
        </m:r>
      </m:oMath>
      <w:r w:rsidR="00F82521" w:rsidRPr="004430FE">
        <w:rPr>
          <w:lang w:val="en-US"/>
        </w:rPr>
        <w:t>), red (</w:t>
      </w:r>
      <m:oMath>
        <m:f>
          <m:fPr>
            <m:ctrlPr>
              <w:rPr>
                <w:rFonts w:ascii="Cambria Math" w:hAnsi="Cambria Math"/>
                <w:i/>
                <w:lang w:val="en-US"/>
              </w:rPr>
            </m:ctrlPr>
          </m:fPr>
          <m:num>
            <m:r>
              <w:rPr>
                <w:rFonts w:ascii="Cambria Math" w:hAnsi="Cambria Math"/>
                <w:lang w:val="en-US"/>
              </w:rPr>
              <m:t>B</m:t>
            </m:r>
          </m:num>
          <m:den>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MSY</m:t>
                </m:r>
              </m:sub>
            </m:sSub>
          </m:den>
        </m:f>
        <m:r>
          <w:rPr>
            <w:rFonts w:ascii="Cambria Math" w:hAnsi="Cambria Math"/>
            <w:lang w:val="en-US"/>
          </w:rPr>
          <m:t xml:space="preserve">&lt;1, </m:t>
        </m:r>
        <m:f>
          <m:fPr>
            <m:ctrlPr>
              <w:rPr>
                <w:rFonts w:ascii="Cambria Math" w:hAnsi="Cambria Math"/>
                <w:i/>
                <w:lang w:val="en-US"/>
              </w:rPr>
            </m:ctrlPr>
          </m:fPr>
          <m:num>
            <m:r>
              <w:rPr>
                <w:rFonts w:ascii="Cambria Math" w:hAnsi="Cambria Math"/>
                <w:lang w:val="en-US"/>
              </w:rPr>
              <m:t>F</m:t>
            </m:r>
          </m:num>
          <m:den>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MSY</m:t>
                </m:r>
              </m:sub>
            </m:sSub>
          </m:den>
        </m:f>
        <m:r>
          <w:rPr>
            <w:rFonts w:ascii="Cambria Math" w:hAnsi="Cambria Math"/>
            <w:lang w:val="en-US"/>
          </w:rPr>
          <m:t>&gt;1</m:t>
        </m:r>
      </m:oMath>
      <w:r w:rsidR="00F82521" w:rsidRPr="004430FE">
        <w:rPr>
          <w:lang w:val="en-US"/>
        </w:rPr>
        <w:t>), yellow (</w:t>
      </w:r>
      <m:oMath>
        <m:f>
          <m:fPr>
            <m:ctrlPr>
              <w:rPr>
                <w:rFonts w:ascii="Cambria Math" w:hAnsi="Cambria Math"/>
                <w:i/>
                <w:lang w:val="en-US"/>
              </w:rPr>
            </m:ctrlPr>
          </m:fPr>
          <m:num>
            <m:r>
              <w:rPr>
                <w:rFonts w:ascii="Cambria Math" w:hAnsi="Cambria Math"/>
                <w:lang w:val="en-US"/>
              </w:rPr>
              <m:t>B</m:t>
            </m:r>
          </m:num>
          <m:den>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MSY</m:t>
                </m:r>
              </m:sub>
            </m:sSub>
          </m:den>
        </m:f>
        <m:r>
          <w:rPr>
            <w:rFonts w:ascii="Cambria Math" w:hAnsi="Cambria Math"/>
            <w:lang w:val="en-US"/>
          </w:rPr>
          <m:t xml:space="preserve">&lt;1, </m:t>
        </m:r>
        <m:f>
          <m:fPr>
            <m:ctrlPr>
              <w:rPr>
                <w:rFonts w:ascii="Cambria Math" w:hAnsi="Cambria Math"/>
                <w:i/>
                <w:lang w:val="en-US"/>
              </w:rPr>
            </m:ctrlPr>
          </m:fPr>
          <m:num>
            <m:r>
              <w:rPr>
                <w:rFonts w:ascii="Cambria Math" w:hAnsi="Cambria Math"/>
                <w:lang w:val="en-US"/>
              </w:rPr>
              <m:t>F</m:t>
            </m:r>
          </m:num>
          <m:den>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MSY</m:t>
                </m:r>
              </m:sub>
            </m:sSub>
          </m:den>
        </m:f>
        <m:r>
          <w:rPr>
            <w:rFonts w:ascii="Cambria Math" w:hAnsi="Cambria Math"/>
            <w:lang w:val="en-US"/>
          </w:rPr>
          <m:t>&lt;1</m:t>
        </m:r>
      </m:oMath>
      <w:r w:rsidR="00F82521" w:rsidRPr="004430FE">
        <w:rPr>
          <w:lang w:val="en-US"/>
        </w:rPr>
        <w:t>) , and orange (</w:t>
      </w:r>
      <m:oMath>
        <m:f>
          <m:fPr>
            <m:ctrlPr>
              <w:rPr>
                <w:rFonts w:ascii="Cambria Math" w:hAnsi="Cambria Math"/>
                <w:i/>
                <w:lang w:val="en-US"/>
              </w:rPr>
            </m:ctrlPr>
          </m:fPr>
          <m:num>
            <m:r>
              <w:rPr>
                <w:rFonts w:ascii="Cambria Math" w:hAnsi="Cambria Math"/>
                <w:lang w:val="en-US"/>
              </w:rPr>
              <m:t>B</m:t>
            </m:r>
          </m:num>
          <m:den>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MSY</m:t>
                </m:r>
              </m:sub>
            </m:sSub>
          </m:den>
        </m:f>
        <m:r>
          <w:rPr>
            <w:rFonts w:ascii="Cambria Math" w:hAnsi="Cambria Math"/>
            <w:lang w:val="en-US"/>
          </w:rPr>
          <m:t xml:space="preserve">&gt;1, </m:t>
        </m:r>
        <m:f>
          <m:fPr>
            <m:ctrlPr>
              <w:rPr>
                <w:rFonts w:ascii="Cambria Math" w:hAnsi="Cambria Math"/>
                <w:i/>
                <w:lang w:val="en-US"/>
              </w:rPr>
            </m:ctrlPr>
          </m:fPr>
          <m:num>
            <m:r>
              <w:rPr>
                <w:rFonts w:ascii="Cambria Math" w:hAnsi="Cambria Math"/>
                <w:lang w:val="en-US"/>
              </w:rPr>
              <m:t>F</m:t>
            </m:r>
          </m:num>
          <m:den>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MSY</m:t>
                </m:r>
              </m:sub>
            </m:sSub>
          </m:den>
        </m:f>
        <m:r>
          <w:rPr>
            <w:rFonts w:ascii="Cambria Math" w:hAnsi="Cambria Math"/>
            <w:lang w:val="en-US"/>
          </w:rPr>
          <m:t>&gt;1</m:t>
        </m:r>
      </m:oMath>
      <w:r w:rsidR="00F82521" w:rsidRPr="004430FE">
        <w:rPr>
          <w:lang w:val="en-US"/>
        </w:rPr>
        <w:t xml:space="preserve">). Different symbols mark the first, intermediate and final year of the assessment. </w:t>
      </w:r>
      <w:r w:rsidR="0056339A" w:rsidRPr="004430FE">
        <w:rPr>
          <w:lang w:val="en-US"/>
        </w:rPr>
        <w:t xml:space="preserve"> </w:t>
      </w:r>
      <w:r w:rsidR="0056339A" w:rsidRPr="004430FE">
        <w:t>The PDF report and the graphical outputs are disabled in the SURIMI implementation</w:t>
      </w:r>
      <w:r w:rsidR="004430FE" w:rsidRPr="004430FE">
        <w:t>.</w:t>
      </w:r>
    </w:p>
    <w:p w14:paraId="27A5F055" w14:textId="02E0A30D" w:rsidR="00F82521" w:rsidRPr="004430FE" w:rsidRDefault="00F82521" w:rsidP="0056339A">
      <w:pPr>
        <w:rPr>
          <w:lang w:val="en-US"/>
        </w:rPr>
      </w:pPr>
    </w:p>
    <w:p w14:paraId="31E98AA7" w14:textId="0F00E656" w:rsidR="00F93A7E" w:rsidRPr="004430FE" w:rsidRDefault="00F82521" w:rsidP="00F93A7E">
      <w:pPr>
        <w:rPr>
          <w:lang w:val="en-US"/>
        </w:rPr>
      </w:pPr>
      <w:r w:rsidRPr="004430FE">
        <w:rPr>
          <w:noProof/>
          <w:lang w:val="en-US"/>
        </w:rPr>
        <w:drawing>
          <wp:anchor distT="0" distB="0" distL="114300" distR="114300" simplePos="0" relativeHeight="251658240" behindDoc="0" locked="0" layoutInCell="1" allowOverlap="1" wp14:anchorId="07D80505" wp14:editId="61C3ED6B">
            <wp:simplePos x="0" y="0"/>
            <wp:positionH relativeFrom="column">
              <wp:posOffset>-635</wp:posOffset>
            </wp:positionH>
            <wp:positionV relativeFrom="paragraph">
              <wp:posOffset>-1905</wp:posOffset>
            </wp:positionV>
            <wp:extent cx="3142671" cy="5833533"/>
            <wp:effectExtent l="0" t="0" r="635" b="0"/>
            <wp:wrapSquare wrapText="bothSides"/>
            <wp:docPr id="525211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a:extLst>
                        <a:ext uri="{28A0092B-C50C-407E-A947-70E740481C1C}">
                          <a14:useLocalDpi xmlns:a14="http://schemas.microsoft.com/office/drawing/2010/main" val="0"/>
                        </a:ext>
                      </a:extLst>
                    </a:blip>
                    <a:srcRect l="9306" r="19890" b="6996"/>
                    <a:stretch>
                      <a:fillRect/>
                    </a:stretch>
                  </pic:blipFill>
                  <pic:spPr bwMode="auto">
                    <a:xfrm>
                      <a:off x="0" y="0"/>
                      <a:ext cx="3142671" cy="5833533"/>
                    </a:xfrm>
                    <a:prstGeom prst="rect">
                      <a:avLst/>
                    </a:prstGeom>
                    <a:noFill/>
                    <a:ln>
                      <a:noFill/>
                    </a:ln>
                    <a:extLst>
                      <a:ext uri="{53640926-AAD7-44D8-BBD7-CCE9431645EC}">
                        <a14:shadowObscured xmlns:a14="http://schemas.microsoft.com/office/drawing/2010/main"/>
                      </a:ext>
                    </a:extLst>
                  </pic:spPr>
                </pic:pic>
              </a:graphicData>
            </a:graphic>
          </wp:anchor>
        </w:drawing>
      </w:r>
    </w:p>
    <w:p w14:paraId="7F0DCC97" w14:textId="77777777" w:rsidR="001C51C3" w:rsidRPr="004430FE" w:rsidRDefault="001C51C3" w:rsidP="00F93A7E">
      <w:pPr>
        <w:tabs>
          <w:tab w:val="clear" w:pos="1176"/>
        </w:tabs>
        <w:jc w:val="both"/>
        <w:rPr>
          <w:lang w:val="en-US"/>
        </w:rPr>
      </w:pPr>
      <w:bookmarkStart w:id="25" w:name="_Toc238724630"/>
    </w:p>
    <w:p w14:paraId="5E73FD6D" w14:textId="77777777" w:rsidR="001C51C3" w:rsidRPr="004430FE" w:rsidRDefault="001C51C3" w:rsidP="00F93A7E">
      <w:pPr>
        <w:tabs>
          <w:tab w:val="clear" w:pos="1176"/>
        </w:tabs>
        <w:jc w:val="both"/>
        <w:rPr>
          <w:lang w:val="en-US"/>
        </w:rPr>
      </w:pPr>
    </w:p>
    <w:p w14:paraId="2628CFCC" w14:textId="22CE21BB" w:rsidR="00F93A7E" w:rsidRPr="004430FE" w:rsidRDefault="00F93A7E" w:rsidP="00F93A7E">
      <w:pPr>
        <w:tabs>
          <w:tab w:val="clear" w:pos="1176"/>
        </w:tabs>
        <w:jc w:val="both"/>
        <w:rPr>
          <w:lang w:val="en-US"/>
        </w:rPr>
      </w:pPr>
      <w:r w:rsidRPr="004430FE">
        <w:rPr>
          <w:lang w:val="en-US"/>
        </w:rPr>
        <w:t xml:space="preserve">Figure 4. Graphical outputs generated by the original CMSY++ script for European hake in the Northwestern Mediterranean: (I) the management summary showing annual catches </w:t>
      </w:r>
      <w:r w:rsidR="00263381" w:rsidRPr="004430FE">
        <w:rPr>
          <w:lang w:val="en-US"/>
        </w:rPr>
        <w:t>with</w:t>
      </w:r>
      <w:r w:rsidRPr="004430FE">
        <w:rPr>
          <w:lang w:val="en-US"/>
        </w:rPr>
        <w:t xml:space="preserve"> </w:t>
      </w:r>
      <w:r w:rsidRPr="004430FE">
        <w:rPr>
          <w:i/>
          <w:iCs/>
          <w:lang w:val="en-US"/>
        </w:rPr>
        <w:t>MSY</w:t>
      </w:r>
      <w:r w:rsidRPr="004430FE">
        <w:rPr>
          <w:lang w:val="en-US"/>
        </w:rPr>
        <w:t xml:space="preserve">, biomass relative to </w:t>
      </w:r>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MSY</m:t>
            </m:r>
          </m:sub>
        </m:sSub>
      </m:oMath>
      <w:r w:rsidRPr="004430FE">
        <w:rPr>
          <w:lang w:val="en-US"/>
        </w:rPr>
        <w:t xml:space="preserve">, exploitation rate and the stock-status trajectory, (II) the assessment summary showing the catch series, candidate and retained </w:t>
      </w:r>
      <w:r w:rsidRPr="004430FE">
        <w:rPr>
          <w:i/>
          <w:iCs/>
          <w:lang w:val="en-US"/>
        </w:rPr>
        <w:t>r-k</w:t>
      </w:r>
      <w:r w:rsidRPr="004430FE">
        <w:rPr>
          <w:lang w:val="en-US"/>
        </w:rPr>
        <w:t xml:space="preserve"> combinations, relative biomass, exploitation rate and the relationship between </w:t>
      </w:r>
      <w:r w:rsidR="00263381" w:rsidRPr="004430FE">
        <w:rPr>
          <w:lang w:val="en-US"/>
        </w:rPr>
        <w:t xml:space="preserve">relative </w:t>
      </w:r>
      <w:r w:rsidRPr="004430FE">
        <w:rPr>
          <w:lang w:val="en-US"/>
        </w:rPr>
        <w:t xml:space="preserve">biomass and catch relative to </w:t>
      </w:r>
      <w:r w:rsidRPr="004430FE">
        <w:rPr>
          <w:i/>
          <w:iCs/>
          <w:lang w:val="en-US"/>
        </w:rPr>
        <w:t>MSY</w:t>
      </w:r>
      <w:r w:rsidRPr="004430FE">
        <w:rPr>
          <w:lang w:val="en-US"/>
        </w:rPr>
        <w:t>, and (III) the Kobe plot showing the annual stock-status trajectory, selected assessment years and the 50%, 80% and 95% credible regions around the final-year estimate</w:t>
      </w:r>
      <w:r w:rsidR="00263381" w:rsidRPr="004430FE">
        <w:rPr>
          <w:lang w:val="en-US"/>
        </w:rPr>
        <w:t>.</w:t>
      </w:r>
    </w:p>
    <w:p w14:paraId="46825056" w14:textId="77777777" w:rsidR="00F93A7E" w:rsidRPr="004430FE" w:rsidRDefault="00F93A7E">
      <w:pPr>
        <w:tabs>
          <w:tab w:val="clear" w:pos="1176"/>
        </w:tabs>
        <w:rPr>
          <w:lang w:val="en-US"/>
        </w:rPr>
      </w:pPr>
      <w:r w:rsidRPr="004430FE">
        <w:rPr>
          <w:lang w:val="en-US"/>
        </w:rPr>
        <w:br w:type="page"/>
      </w:r>
    </w:p>
    <w:p w14:paraId="69163060" w14:textId="2433B3B3" w:rsidR="0097732B" w:rsidRPr="004430FE" w:rsidRDefault="007643A3" w:rsidP="00F93A7E">
      <w:pPr>
        <w:pStyle w:val="Heading1"/>
        <w:jc w:val="both"/>
      </w:pPr>
      <w:bookmarkStart w:id="26" w:name="_Toc241863269"/>
      <w:r w:rsidRPr="004430FE">
        <w:rPr>
          <w:rFonts w:eastAsia="Arial"/>
          <w:lang w:val="it-IT"/>
        </w:rPr>
        <w:t>6</w:t>
      </w:r>
      <w:r w:rsidR="0097732B" w:rsidRPr="004430FE">
        <w:rPr>
          <w:rFonts w:eastAsia="Arial"/>
          <w:lang w:val="it-IT"/>
        </w:rPr>
        <w:t>. REFERENCES</w:t>
      </w:r>
      <w:bookmarkEnd w:id="25"/>
      <w:bookmarkEnd w:id="26"/>
    </w:p>
    <w:p w14:paraId="134AB735" w14:textId="77777777" w:rsidR="0097732B" w:rsidRPr="004430FE" w:rsidRDefault="0097732B" w:rsidP="0097732B">
      <w:pPr>
        <w:jc w:val="both"/>
      </w:pPr>
      <w:r w:rsidRPr="004430FE">
        <w:t xml:space="preserve">Bouch, P., Minto, C., &amp; Reid, D. G. (2021). Comparative performance of data-poor CMSY and data-moderate SPiCT stock assessment methods when applied to data-rich, real-world stocks. </w:t>
      </w:r>
      <w:r w:rsidRPr="004430FE">
        <w:rPr>
          <w:i/>
          <w:iCs/>
        </w:rPr>
        <w:t>ICES Journal of Marine Science, 78</w:t>
      </w:r>
      <w:r w:rsidRPr="004430FE">
        <w:t xml:space="preserve">(1), 264–276. </w:t>
      </w:r>
      <w:hyperlink r:id="rId18" w:tgtFrame="_new" w:history="1">
        <w:r w:rsidRPr="004430FE">
          <w:rPr>
            <w:rStyle w:val="Hyperlink"/>
          </w:rPr>
          <w:t>https://doi.org/10.1093/icesjms/fsaa220</w:t>
        </w:r>
      </w:hyperlink>
    </w:p>
    <w:p w14:paraId="3463280C" w14:textId="77777777" w:rsidR="0097732B" w:rsidRPr="004430FE" w:rsidRDefault="0097732B" w:rsidP="0097732B">
      <w:pPr>
        <w:jc w:val="both"/>
      </w:pPr>
      <w:r w:rsidRPr="004430FE">
        <w:t xml:space="preserve">Carruthers, T. R., Punt, A. E., Walters, C. J., MacCall, A., McAllister, M. K., Dick, E. J., &amp; Cope, J. M. (2014). Evaluating methods for setting catch limits in data-limited fisheries. </w:t>
      </w:r>
      <w:r w:rsidRPr="004430FE">
        <w:rPr>
          <w:i/>
          <w:iCs/>
        </w:rPr>
        <w:t>Fisheries Research, 153</w:t>
      </w:r>
      <w:r w:rsidRPr="004430FE">
        <w:t xml:space="preserve">, 48–68. </w:t>
      </w:r>
      <w:hyperlink r:id="rId19" w:history="1">
        <w:r w:rsidRPr="004430FE">
          <w:rPr>
            <w:rStyle w:val="Hyperlink"/>
          </w:rPr>
          <w:t>https://doi.org/10.1016/j.fishres.2013.12.014</w:t>
        </w:r>
      </w:hyperlink>
      <w:r w:rsidRPr="004430FE">
        <w:t xml:space="preserve"> </w:t>
      </w:r>
    </w:p>
    <w:p w14:paraId="4A226F90" w14:textId="7965EE0B" w:rsidR="0097732B" w:rsidRPr="004430FE" w:rsidRDefault="0097732B" w:rsidP="00EF1880">
      <w:pPr>
        <w:jc w:val="both"/>
      </w:pPr>
      <w:r w:rsidRPr="004430FE">
        <w:t xml:space="preserve">Demirel, N., Zengin, M., &amp; Ulman, A. (2020). First large-scale eastern Mediterranean and Black Sea stock assessment reveals a dramatic decline. </w:t>
      </w:r>
      <w:r w:rsidRPr="004430FE">
        <w:rPr>
          <w:i/>
          <w:iCs/>
        </w:rPr>
        <w:t>Frontiers in Marine Science, 7</w:t>
      </w:r>
      <w:r w:rsidRPr="004430FE">
        <w:t xml:space="preserve">, Article 103. </w:t>
      </w:r>
      <w:r w:rsidR="00EF1880" w:rsidRPr="00EF1880">
        <w:t> </w:t>
      </w:r>
      <w:hyperlink r:id="rId20" w:history="1">
        <w:r w:rsidR="00EF1880" w:rsidRPr="00EF1880">
          <w:rPr>
            <w:rStyle w:val="Hyperlink"/>
          </w:rPr>
          <w:t>https://doi.org/10.3389/fmars.2020.00103</w:t>
        </w:r>
      </w:hyperlink>
      <w:r w:rsidRPr="004430FE">
        <w:t xml:space="preserve"> </w:t>
      </w:r>
    </w:p>
    <w:p w14:paraId="261EB8C3" w14:textId="77777777" w:rsidR="0097732B" w:rsidRPr="004430FE" w:rsidRDefault="0097732B" w:rsidP="0097732B">
      <w:pPr>
        <w:jc w:val="both"/>
      </w:pPr>
      <w:r w:rsidRPr="004430FE">
        <w:t xml:space="preserve">Dimarchopoulou, D., Tsikliras, A. C., Froese, R., &amp; Pauly, D. (2024). Fish stocks. In S. M. Scheiner (Ed.), </w:t>
      </w:r>
      <w:r w:rsidRPr="004430FE">
        <w:rPr>
          <w:i/>
          <w:iCs/>
        </w:rPr>
        <w:t>Encyclopedia of biodiversity</w:t>
      </w:r>
      <w:r w:rsidRPr="004430FE">
        <w:t xml:space="preserve"> (3rd ed., Vol. 2, pp. 388–403). Elsevier. </w:t>
      </w:r>
      <w:hyperlink r:id="rId21" w:tgtFrame="_new" w:history="1">
        <w:r w:rsidRPr="004430FE">
          <w:rPr>
            <w:rStyle w:val="Hyperlink"/>
          </w:rPr>
          <w:t>https://doi.org/10.1016/B978-0-12-822562-2.00001-3</w:t>
        </w:r>
      </w:hyperlink>
    </w:p>
    <w:p w14:paraId="03A2D554" w14:textId="77777777" w:rsidR="0097732B" w:rsidRPr="004430FE" w:rsidRDefault="0097732B" w:rsidP="0097732B">
      <w:pPr>
        <w:jc w:val="both"/>
      </w:pPr>
      <w:r w:rsidRPr="004430FE">
        <w:t xml:space="preserve">FAO. (2001). </w:t>
      </w:r>
      <w:r w:rsidRPr="004430FE">
        <w:rPr>
          <w:i/>
          <w:iCs/>
        </w:rPr>
        <w:t>FAO fisheries glossary</w:t>
      </w:r>
      <w:r w:rsidRPr="004430FE">
        <w:t>. Food and Agriculture Organization of the United Nations.</w:t>
      </w:r>
    </w:p>
    <w:p w14:paraId="18DEABBE" w14:textId="77777777" w:rsidR="0097732B" w:rsidRPr="004430FE" w:rsidRDefault="0097732B" w:rsidP="0097732B">
      <w:pPr>
        <w:jc w:val="both"/>
      </w:pPr>
      <w:r w:rsidRPr="004430FE">
        <w:t>Ferragut-Perello, F., Ramírez-Amaro, S., Tsikliras, A. C., Petit-Marty, N., Dimarchopoulou, D., Massutí, E., … Ordines, F. (2023). Exploitation and conservation status of the thornback ray (</w:t>
      </w:r>
      <w:r w:rsidRPr="004430FE">
        <w:rPr>
          <w:i/>
          <w:iCs/>
        </w:rPr>
        <w:t>Raja clavata</w:t>
      </w:r>
      <w:r w:rsidRPr="004430FE">
        <w:t xml:space="preserve">) in the Balearic Islands, Northwestern Mediterranean. </w:t>
      </w:r>
      <w:r w:rsidRPr="004430FE">
        <w:rPr>
          <w:i/>
          <w:iCs/>
        </w:rPr>
        <w:t>Fishes, 8</w:t>
      </w:r>
      <w:r w:rsidRPr="004430FE">
        <w:t xml:space="preserve">(2), Article 117. </w:t>
      </w:r>
      <w:hyperlink r:id="rId22" w:history="1">
        <w:r w:rsidRPr="004430FE">
          <w:rPr>
            <w:rStyle w:val="Hyperlink"/>
          </w:rPr>
          <w:t>https://doi.org/10.3390/fishes8020117</w:t>
        </w:r>
      </w:hyperlink>
      <w:r w:rsidRPr="004430FE">
        <w:t xml:space="preserve"> </w:t>
      </w:r>
    </w:p>
    <w:p w14:paraId="316F62A7" w14:textId="77777777" w:rsidR="0097732B" w:rsidRPr="004430FE" w:rsidRDefault="0097732B" w:rsidP="0097732B">
      <w:pPr>
        <w:jc w:val="both"/>
      </w:pPr>
      <w:r w:rsidRPr="004430FE">
        <w:t xml:space="preserve">Fritsch, S., Guenther, F., &amp; Wright, M. N. (2019). </w:t>
      </w:r>
      <w:r w:rsidRPr="004430FE">
        <w:rPr>
          <w:i/>
          <w:iCs/>
        </w:rPr>
        <w:t>neuralnet: Training of neural networks</w:t>
      </w:r>
      <w:r w:rsidRPr="004430FE">
        <w:t xml:space="preserve"> (R package version 1.44.2). https://doi.org/10.32614/CRAN.package.neuralnet</w:t>
      </w:r>
    </w:p>
    <w:p w14:paraId="19287736" w14:textId="74785CB9" w:rsidR="0097732B" w:rsidRPr="004430FE" w:rsidRDefault="0097732B" w:rsidP="00F56CFD">
      <w:pPr>
        <w:jc w:val="both"/>
      </w:pPr>
      <w:r w:rsidRPr="004430FE">
        <w:t xml:space="preserve">Froese, R., Demirel, N., Coro, G., Kleisner, K. M., &amp; Winker, H. (2017). Estimating fisheries reference points from catch and resilience. </w:t>
      </w:r>
      <w:r w:rsidRPr="004430FE">
        <w:rPr>
          <w:i/>
          <w:iCs/>
        </w:rPr>
        <w:t>Fish and Fisheries, 18</w:t>
      </w:r>
      <w:r w:rsidRPr="004430FE">
        <w:t xml:space="preserve">(3), 506–526. </w:t>
      </w:r>
      <w:hyperlink r:id="rId23" w:history="1">
        <w:r w:rsidR="00F56CFD" w:rsidRPr="004430FE">
          <w:rPr>
            <w:rStyle w:val="Hyperlink"/>
          </w:rPr>
          <w:t>https://doi.org/10.1111/faf.12190</w:t>
        </w:r>
      </w:hyperlink>
      <w:r w:rsidR="00F56CFD" w:rsidRPr="004430FE">
        <w:t xml:space="preserve"> </w:t>
      </w:r>
    </w:p>
    <w:p w14:paraId="40722497" w14:textId="77777777" w:rsidR="0097732B" w:rsidRPr="004430FE" w:rsidRDefault="0097732B" w:rsidP="0097732B">
      <w:pPr>
        <w:jc w:val="both"/>
      </w:pPr>
      <w:r w:rsidRPr="004430FE">
        <w:t xml:space="preserve">Froese, R., Demirel, N., Coro, G., &amp; Winker, H. (2021). </w:t>
      </w:r>
      <w:r w:rsidRPr="004430FE">
        <w:rPr>
          <w:i/>
          <w:iCs/>
        </w:rPr>
        <w:t>User guide for CMSY++</w:t>
      </w:r>
      <w:r w:rsidRPr="004430FE">
        <w:t>. GEOMAR Helmholtz Centre for Ocean Research Kiel.</w:t>
      </w:r>
    </w:p>
    <w:p w14:paraId="75F283C1" w14:textId="45C2C472" w:rsidR="0097732B" w:rsidRPr="004430FE" w:rsidRDefault="0097732B" w:rsidP="0097732B">
      <w:pPr>
        <w:jc w:val="both"/>
      </w:pPr>
      <w:r w:rsidRPr="004430FE">
        <w:t xml:space="preserve">Froese, R., &amp; Pauly, D. (2024). </w:t>
      </w:r>
      <w:r w:rsidRPr="004430FE">
        <w:rPr>
          <w:i/>
          <w:iCs/>
        </w:rPr>
        <w:t>FishBase</w:t>
      </w:r>
      <w:r w:rsidRPr="004430FE">
        <w:t xml:space="preserve">. FishBase Consortium. </w:t>
      </w:r>
      <w:hyperlink r:id="rId24" w:tgtFrame="_new" w:history="1">
        <w:r w:rsidRPr="004430FE">
          <w:rPr>
            <w:rStyle w:val="Hyperlink"/>
          </w:rPr>
          <w:t>https://www.fishbase.org</w:t>
        </w:r>
      </w:hyperlink>
    </w:p>
    <w:p w14:paraId="11459C99" w14:textId="77777777" w:rsidR="0097732B" w:rsidRPr="004430FE" w:rsidRDefault="0097732B" w:rsidP="0097732B">
      <w:pPr>
        <w:jc w:val="both"/>
      </w:pPr>
      <w:r w:rsidRPr="004430FE">
        <w:t xml:space="preserve">Froese, R., Winker, H., Coro, G., Demirel, N., Tsikliras, A. C., Dimarchopoulou, D., … Matz-Lück, N. (2018). Status and rebuilding of European fisheries. </w:t>
      </w:r>
      <w:r w:rsidRPr="004430FE">
        <w:rPr>
          <w:i/>
          <w:iCs/>
        </w:rPr>
        <w:t>Marine Policy, 93</w:t>
      </w:r>
      <w:r w:rsidRPr="004430FE">
        <w:t xml:space="preserve">, 159–170. </w:t>
      </w:r>
      <w:hyperlink r:id="rId25" w:history="1">
        <w:r w:rsidRPr="004430FE">
          <w:rPr>
            <w:rStyle w:val="Hyperlink"/>
          </w:rPr>
          <w:t>https://doi.org/10.1016/j.marpol.2018.04.018</w:t>
        </w:r>
      </w:hyperlink>
      <w:r w:rsidRPr="004430FE">
        <w:t xml:space="preserve"> </w:t>
      </w:r>
    </w:p>
    <w:p w14:paraId="1A4C7805" w14:textId="77777777" w:rsidR="0097732B" w:rsidRPr="004430FE" w:rsidRDefault="0097732B" w:rsidP="0097732B">
      <w:pPr>
        <w:jc w:val="both"/>
      </w:pPr>
      <w:r w:rsidRPr="004430FE">
        <w:t xml:space="preserve">Froese, R., Winker, H., Coro, G., Palomares, M. L. D., Tsikliras, A. C., Dimarchopoulou, D., … Pauly, D. (2023). New developments in the analysis of catch time series as the basis for fish stock assessments: The CMSY++ method. </w:t>
      </w:r>
      <w:r w:rsidRPr="004430FE">
        <w:rPr>
          <w:i/>
          <w:iCs/>
        </w:rPr>
        <w:t>Acta Ichthyologica et Piscatoria, 53</w:t>
      </w:r>
      <w:r w:rsidRPr="004430FE">
        <w:t>, 173–189. DOI </w:t>
      </w:r>
      <w:hyperlink r:id="rId26" w:tgtFrame="_blank" w:history="1">
        <w:r w:rsidRPr="004430FE">
          <w:rPr>
            <w:rStyle w:val="Hyperlink"/>
          </w:rPr>
          <w:t>10.3897/aiep.53.105910</w:t>
        </w:r>
      </w:hyperlink>
    </w:p>
    <w:p w14:paraId="28D96E8F" w14:textId="77777777" w:rsidR="00EF1880" w:rsidRDefault="00EF1880" w:rsidP="0097732B">
      <w:pPr>
        <w:jc w:val="both"/>
      </w:pPr>
      <w:r w:rsidRPr="00EF1880">
        <w:t xml:space="preserve">Gama, J., &amp; Chernov, N. (2015). conicfit: Algorithms for fitting circles, ellipses and conics based on the work by Prof. Nikolai Chernov. R Foundation for Statistical Computing, Vienna, Austria. </w:t>
      </w:r>
    </w:p>
    <w:p w14:paraId="02A50959" w14:textId="73AF583F" w:rsidR="0097732B" w:rsidRPr="004430FE" w:rsidRDefault="0097732B" w:rsidP="0097732B">
      <w:pPr>
        <w:jc w:val="both"/>
      </w:pPr>
      <w:r w:rsidRPr="004430FE">
        <w:t xml:space="preserve">Genz, A., Bretz, F., Miwa, T., Mi, X., Leisch, F., Scheipl, F., &amp; Hothorn, T. (2021). </w:t>
      </w:r>
      <w:r w:rsidRPr="004430FE">
        <w:rPr>
          <w:i/>
          <w:iCs/>
        </w:rPr>
        <w:t>mvtnorm: Multivariate normal and t distributions</w:t>
      </w:r>
      <w:r w:rsidRPr="004430FE">
        <w:t xml:space="preserve"> (R package version 1.1-2). </w:t>
      </w:r>
      <w:hyperlink r:id="rId27" w:history="1">
        <w:r w:rsidRPr="004430FE">
          <w:rPr>
            <w:rStyle w:val="Hyperlink"/>
          </w:rPr>
          <w:t>https://CRAN.R-project.org/package=mvtnorm</w:t>
        </w:r>
      </w:hyperlink>
      <w:r w:rsidRPr="004430FE">
        <w:t xml:space="preserve"> </w:t>
      </w:r>
    </w:p>
    <w:p w14:paraId="10645149" w14:textId="77777777" w:rsidR="0097732B" w:rsidRPr="004430FE" w:rsidRDefault="0097732B" w:rsidP="0097732B">
      <w:pPr>
        <w:jc w:val="both"/>
      </w:pPr>
      <w:r w:rsidRPr="004430FE">
        <w:t xml:space="preserve">Hilborn, R., Amoroso, R. O., Anderson, C. M., Baum, J. K., Branch, T. A., Costello, C., … Ye, Y. (2020). Effective fisheries management instrumental in improving fish stock status. </w:t>
      </w:r>
      <w:r w:rsidRPr="004430FE">
        <w:rPr>
          <w:i/>
          <w:iCs/>
        </w:rPr>
        <w:t>Proceedings of the National Academy of Sciences of the United States of America, 117</w:t>
      </w:r>
      <w:r w:rsidRPr="004430FE">
        <w:t xml:space="preserve">(4), 2218–2224. </w:t>
      </w:r>
      <w:hyperlink r:id="rId28" w:tgtFrame="_new" w:history="1">
        <w:r w:rsidRPr="004430FE">
          <w:rPr>
            <w:rStyle w:val="Hyperlink"/>
          </w:rPr>
          <w:t>https://doi.org/10.1073/pnas.1909726116</w:t>
        </w:r>
      </w:hyperlink>
    </w:p>
    <w:p w14:paraId="738F089A" w14:textId="37C28C47" w:rsidR="0097732B" w:rsidRPr="004430FE" w:rsidRDefault="0097732B" w:rsidP="0097732B">
      <w:pPr>
        <w:jc w:val="both"/>
      </w:pPr>
      <w:r w:rsidRPr="004430FE">
        <w:t>Microsoft Corporation, &amp; Weston, S. (202</w:t>
      </w:r>
      <w:r w:rsidR="000E79B6" w:rsidRPr="004430FE">
        <w:t>2</w:t>
      </w:r>
      <w:r w:rsidRPr="004430FE">
        <w:t xml:space="preserve">). </w:t>
      </w:r>
      <w:r w:rsidRPr="004430FE">
        <w:rPr>
          <w:i/>
          <w:iCs/>
        </w:rPr>
        <w:t>doParallel: Foreach parallel adaptor for the parallel package</w:t>
      </w:r>
      <w:r w:rsidRPr="004430FE">
        <w:t xml:space="preserve"> (R package). </w:t>
      </w:r>
      <w:hyperlink r:id="rId29" w:tgtFrame="_new" w:history="1">
        <w:r w:rsidRPr="004430FE">
          <w:rPr>
            <w:rStyle w:val="Hyperlink"/>
          </w:rPr>
          <w:t>https://CRAN.R-project.org/package=doParallel</w:t>
        </w:r>
      </w:hyperlink>
    </w:p>
    <w:p w14:paraId="5149FDCC" w14:textId="77777777" w:rsidR="0097732B" w:rsidRPr="004430FE" w:rsidRDefault="0097732B" w:rsidP="0097732B">
      <w:pPr>
        <w:jc w:val="both"/>
      </w:pPr>
      <w:r w:rsidRPr="004430FE">
        <w:t xml:space="preserve">Ovando, D., Hilborn, R., Monnahan, C., Rudd, M., Sharma, R., Thorson, J. T., … Ye, Y. (2021). Improving estimates of the state of global fisheries depends on better data. </w:t>
      </w:r>
      <w:r w:rsidRPr="004430FE">
        <w:rPr>
          <w:i/>
          <w:iCs/>
        </w:rPr>
        <w:t>Fish and Fisheries, 22</w:t>
      </w:r>
      <w:r w:rsidRPr="004430FE">
        <w:t xml:space="preserve">(6), 1377–1391. </w:t>
      </w:r>
      <w:hyperlink r:id="rId30" w:history="1">
        <w:r w:rsidRPr="004430FE">
          <w:rPr>
            <w:rStyle w:val="Hyperlink"/>
          </w:rPr>
          <w:t>https://doi.org/10.1111/faf.12593</w:t>
        </w:r>
      </w:hyperlink>
      <w:r w:rsidRPr="004430FE">
        <w:t xml:space="preserve"> </w:t>
      </w:r>
    </w:p>
    <w:p w14:paraId="1E9A4CB5" w14:textId="77777777" w:rsidR="0097732B" w:rsidRPr="004430FE" w:rsidRDefault="0097732B" w:rsidP="0097732B">
      <w:pPr>
        <w:jc w:val="both"/>
      </w:pPr>
      <w:r w:rsidRPr="004430FE">
        <w:t xml:space="preserve">Palomares, M. L. D., &amp; Pauly, D. (2024). </w:t>
      </w:r>
      <w:r w:rsidRPr="004430FE">
        <w:rPr>
          <w:i/>
          <w:iCs/>
        </w:rPr>
        <w:t>SeaLifeBase</w:t>
      </w:r>
      <w:r w:rsidRPr="004430FE">
        <w:t xml:space="preserve">. SeaLifeBase Project. </w:t>
      </w:r>
      <w:hyperlink r:id="rId31" w:tgtFrame="_new" w:history="1">
        <w:r w:rsidRPr="004430FE">
          <w:rPr>
            <w:rStyle w:val="Hyperlink"/>
          </w:rPr>
          <w:t>https://www.sealifebase.org</w:t>
        </w:r>
      </w:hyperlink>
    </w:p>
    <w:p w14:paraId="207D8E2D" w14:textId="77777777" w:rsidR="0097732B" w:rsidRPr="00BE66B5" w:rsidRDefault="0097732B" w:rsidP="0097732B">
      <w:pPr>
        <w:jc w:val="both"/>
        <w:rPr>
          <w:lang w:val="sv-SE"/>
        </w:rPr>
      </w:pPr>
      <w:r w:rsidRPr="00BE66B5">
        <w:rPr>
          <w:lang w:val="sv-SE"/>
        </w:rPr>
        <w:t xml:space="preserve">Plummer, M. (2017). </w:t>
      </w:r>
      <w:r w:rsidRPr="00BE66B5">
        <w:rPr>
          <w:i/>
          <w:iCs/>
          <w:lang w:val="sv-SE"/>
        </w:rPr>
        <w:t>JAGS version 4.3.0 user manual</w:t>
      </w:r>
      <w:r w:rsidRPr="00BE66B5">
        <w:rPr>
          <w:lang w:val="sv-SE"/>
        </w:rPr>
        <w:t>.</w:t>
      </w:r>
    </w:p>
    <w:p w14:paraId="3EB33B3E" w14:textId="4FB8C2FC" w:rsidR="00EF1880" w:rsidRDefault="00EF1880" w:rsidP="00EF1880">
      <w:pPr>
        <w:jc w:val="both"/>
      </w:pPr>
      <w:r w:rsidRPr="00EF1880">
        <w:t>Plummer, M., Best, N., Cowles, K., Vines, K., Sarkar, D., Bates, D., Almond, R., &amp; Magnusson, A. (2020). Package “coda”. Mirror.Las.Iastate.Edu. https:// cran.r-project.org/web/packages/coda/coda.pdf</w:t>
      </w:r>
      <w:r>
        <w:t xml:space="preserve"> </w:t>
      </w:r>
    </w:p>
    <w:p w14:paraId="7F0D460A" w14:textId="3191BAAD" w:rsidR="0097732B" w:rsidRPr="004430FE" w:rsidRDefault="0097732B" w:rsidP="00EF1880">
      <w:pPr>
        <w:jc w:val="both"/>
      </w:pPr>
      <w:r w:rsidRPr="004430FE">
        <w:t xml:space="preserve">Pons, M., Cope, J. M., &amp; Kell, L. T. (2020). Comparing performance of catch-based and length-based stock assessment methods in data-limited fisheries. </w:t>
      </w:r>
      <w:r w:rsidRPr="004430FE">
        <w:rPr>
          <w:i/>
          <w:iCs/>
        </w:rPr>
        <w:t>Canadian Journal of Fisheries and Aquatic Sciences, 77</w:t>
      </w:r>
      <w:r w:rsidRPr="004430FE">
        <w:t xml:space="preserve">(6), 1026–1037. </w:t>
      </w:r>
      <w:hyperlink r:id="rId32" w:tgtFrame="_new" w:history="1">
        <w:r w:rsidRPr="004430FE">
          <w:rPr>
            <w:rStyle w:val="Hyperlink"/>
          </w:rPr>
          <w:t>https://doi.org/10.1139/cjfas-2019-0276</w:t>
        </w:r>
      </w:hyperlink>
    </w:p>
    <w:p w14:paraId="5CD84E56" w14:textId="77777777" w:rsidR="0097732B" w:rsidRPr="004430FE" w:rsidRDefault="0097732B" w:rsidP="0097732B">
      <w:pPr>
        <w:jc w:val="both"/>
      </w:pPr>
      <w:r w:rsidRPr="004430FE">
        <w:t xml:space="preserve">R Core Team. (2025). </w:t>
      </w:r>
      <w:r w:rsidRPr="004430FE">
        <w:rPr>
          <w:i/>
          <w:iCs/>
        </w:rPr>
        <w:t>R: A language and environment for statistical computing</w:t>
      </w:r>
      <w:r w:rsidRPr="004430FE">
        <w:t>. R Foundation for Statistical Computing.</w:t>
      </w:r>
    </w:p>
    <w:p w14:paraId="714212DB" w14:textId="77777777" w:rsidR="0097732B" w:rsidRPr="004430FE" w:rsidRDefault="0097732B" w:rsidP="0097732B">
      <w:pPr>
        <w:jc w:val="both"/>
      </w:pPr>
      <w:r w:rsidRPr="004430FE">
        <w:t xml:space="preserve">Saygu, İ., Akoglu, E., Gül, G., Bedikoğlu, D., &amp; Demirel, N. (2023). Fisheries impact on the Sea of Marmara ecosystem structure and functioning during the last three decades. </w:t>
      </w:r>
      <w:r w:rsidRPr="004430FE">
        <w:rPr>
          <w:i/>
          <w:iCs/>
        </w:rPr>
        <w:t>Frontiers in Marine Science, 9</w:t>
      </w:r>
      <w:r w:rsidRPr="004430FE">
        <w:t xml:space="preserve">, Article 1076399. </w:t>
      </w:r>
      <w:hyperlink r:id="rId33" w:history="1">
        <w:r w:rsidRPr="004430FE">
          <w:rPr>
            <w:rStyle w:val="Hyperlink"/>
          </w:rPr>
          <w:t>https://doi.org/10.3389/fmars.2022.1076399</w:t>
        </w:r>
      </w:hyperlink>
    </w:p>
    <w:p w14:paraId="0EDA3EB1" w14:textId="77777777" w:rsidR="0097732B" w:rsidRPr="004430FE" w:rsidRDefault="0097732B" w:rsidP="0097732B">
      <w:pPr>
        <w:jc w:val="both"/>
      </w:pPr>
      <w:r w:rsidRPr="004430FE">
        <w:t xml:space="preserve">Schaefer, M. B. (1954). Some aspects of the dynamics of populations important to the management of the commercial marine fisheries. </w:t>
      </w:r>
      <w:r w:rsidRPr="004430FE">
        <w:rPr>
          <w:i/>
          <w:iCs/>
        </w:rPr>
        <w:t>Bulletin of the Inter-American Tropical Tuna Commission, 1</w:t>
      </w:r>
      <w:r w:rsidRPr="004430FE">
        <w:t>(2), 27–56.</w:t>
      </w:r>
    </w:p>
    <w:p w14:paraId="65A3CBC3" w14:textId="77777777" w:rsidR="0097732B" w:rsidRPr="004430FE" w:rsidRDefault="0097732B" w:rsidP="0097732B">
      <w:pPr>
        <w:jc w:val="both"/>
      </w:pPr>
      <w:r w:rsidRPr="004430FE">
        <w:t xml:space="preserve">Sharma, R., Barange, M., Agostini, V., Barros, P., Gutierrez, N. L., Vasconcellos, M., … Levontin, P. (2025). </w:t>
      </w:r>
      <w:r w:rsidRPr="004430FE">
        <w:rPr>
          <w:i/>
          <w:iCs/>
        </w:rPr>
        <w:t>Review of the state of world marine fishery resources-2025</w:t>
      </w:r>
      <w:r w:rsidRPr="004430FE">
        <w:t>. Food and Agriculture Organization of the United Nations.</w:t>
      </w:r>
    </w:p>
    <w:p w14:paraId="57CCF246" w14:textId="77777777" w:rsidR="0097732B" w:rsidRPr="004430FE" w:rsidRDefault="0097732B" w:rsidP="0097732B">
      <w:pPr>
        <w:jc w:val="both"/>
      </w:pPr>
      <w:r w:rsidRPr="00C04259">
        <w:rPr>
          <w:lang w:val="en-US"/>
        </w:rPr>
        <w:t xml:space="preserve">Sharma, R., Winker, H., Levontin, P., Kell, L., Ovando, D., Palomares, M. L. D., … </w:t>
      </w:r>
      <w:r w:rsidRPr="004430FE">
        <w:t xml:space="preserve">Ye, Y. (2021). Assessing the potential of catch-only models to inform on the state of global fisheries and the UN’s Sustainable Development Goals. </w:t>
      </w:r>
      <w:r w:rsidRPr="004430FE">
        <w:rPr>
          <w:i/>
          <w:iCs/>
        </w:rPr>
        <w:t>Sustainability, 13</w:t>
      </w:r>
      <w:r w:rsidRPr="004430FE">
        <w:t xml:space="preserve">(11), Article 6101. </w:t>
      </w:r>
      <w:hyperlink r:id="rId34" w:tgtFrame="_new" w:history="1">
        <w:r w:rsidRPr="004430FE">
          <w:rPr>
            <w:rStyle w:val="Hyperlink"/>
          </w:rPr>
          <w:t>https://doi.org/10.3390/su13116101</w:t>
        </w:r>
      </w:hyperlink>
    </w:p>
    <w:p w14:paraId="6C7739A0" w14:textId="77777777" w:rsidR="0097732B" w:rsidRPr="004430FE" w:rsidRDefault="0097732B" w:rsidP="0097732B">
      <w:pPr>
        <w:jc w:val="both"/>
      </w:pPr>
      <w:r w:rsidRPr="004430FE">
        <w:t xml:space="preserve">Stergiou, K. I., Somarakis, S., Triantafyllou, G., Tsiaras, K. P., Giannoulaki, M., Petihakis, G., … Tsikliras, A. C. (2016). Trends in productivity and biomass yields in the Mediterranean Sea large marine ecosystem during climate change. </w:t>
      </w:r>
      <w:r w:rsidRPr="004430FE">
        <w:rPr>
          <w:i/>
          <w:iCs/>
        </w:rPr>
        <w:t>Environmental Development, 17</w:t>
      </w:r>
      <w:r w:rsidRPr="004430FE">
        <w:t xml:space="preserve">, 57–74. </w:t>
      </w:r>
      <w:hyperlink r:id="rId35" w:tgtFrame="_blank" w:tooltip="Persistent link using digital object identifier" w:history="1">
        <w:r w:rsidRPr="004430FE">
          <w:rPr>
            <w:rStyle w:val="Hyperlink"/>
          </w:rPr>
          <w:t>https://doi.org/10.1016/j.envdev.2015.09.001</w:t>
        </w:r>
      </w:hyperlink>
      <w:r w:rsidRPr="004430FE">
        <w:t xml:space="preserve"> </w:t>
      </w:r>
    </w:p>
    <w:p w14:paraId="34EA92EE" w14:textId="77777777" w:rsidR="0097732B" w:rsidRPr="004430FE" w:rsidRDefault="0097732B" w:rsidP="0097732B">
      <w:pPr>
        <w:jc w:val="both"/>
      </w:pPr>
      <w:r w:rsidRPr="004430FE">
        <w:t xml:space="preserve">Su, Y.-S., &amp; Yajima, M. (2015). </w:t>
      </w:r>
      <w:r w:rsidRPr="004430FE">
        <w:rPr>
          <w:i/>
          <w:iCs/>
        </w:rPr>
        <w:t>R2jags: Using R to run JAGS</w:t>
      </w:r>
      <w:r w:rsidRPr="004430FE">
        <w:t xml:space="preserve"> (R package version 0.8-9). </w:t>
      </w:r>
      <w:hyperlink r:id="rId36" w:tgtFrame="_new" w:history="1">
        <w:r w:rsidRPr="004430FE">
          <w:rPr>
            <w:rStyle w:val="Hyperlink"/>
          </w:rPr>
          <w:t>https://doi.org/10.32614/CRAN.package.R2jags</w:t>
        </w:r>
      </w:hyperlink>
    </w:p>
    <w:p w14:paraId="26138C34" w14:textId="77777777" w:rsidR="0097732B" w:rsidRPr="004430FE" w:rsidRDefault="0097732B" w:rsidP="0097732B">
      <w:pPr>
        <w:jc w:val="both"/>
      </w:pPr>
      <w:r w:rsidRPr="004430FE">
        <w:t xml:space="preserve">Tsikliras, A. C., &amp; Froese, R. (2019). Maximum sustainable yield. In B. D. Fath (Ed.), </w:t>
      </w:r>
      <w:r w:rsidRPr="004430FE">
        <w:rPr>
          <w:i/>
          <w:iCs/>
        </w:rPr>
        <w:t>Encyclopedia of ecology</w:t>
      </w:r>
      <w:r w:rsidRPr="004430FE">
        <w:t xml:space="preserve"> (2nd ed., Vol. 1, pp. 108–115). Elsevier. </w:t>
      </w:r>
      <w:hyperlink r:id="rId37" w:tgtFrame="_new" w:history="1">
        <w:r w:rsidRPr="004430FE">
          <w:rPr>
            <w:rStyle w:val="Hyperlink"/>
          </w:rPr>
          <w:t>https://doi.org/10.1016/B978-0-12-409548-9.10601-3</w:t>
        </w:r>
      </w:hyperlink>
    </w:p>
    <w:p w14:paraId="56F67544" w14:textId="77777777" w:rsidR="0097732B" w:rsidRPr="004430FE" w:rsidRDefault="0097732B" w:rsidP="0097732B">
      <w:pPr>
        <w:jc w:val="both"/>
      </w:pPr>
      <w:r w:rsidRPr="004430FE">
        <w:t xml:space="preserve">Tsikliras, A. C., Touloumis, K., Pardalou, A., Adamidou, A., Keramidas, I., Orfanidis, G. A., … Koutrakis, M. (2021). Status and exploitation of 74 unassessed demersal fish and invertebrate stocks in the Aegean Sea, Greece, using abundance and resilience. </w:t>
      </w:r>
      <w:r w:rsidRPr="004430FE">
        <w:rPr>
          <w:i/>
          <w:iCs/>
        </w:rPr>
        <w:t>Frontiers in Marine Science, 7</w:t>
      </w:r>
      <w:r w:rsidRPr="004430FE">
        <w:t xml:space="preserve">, Article 578601. </w:t>
      </w:r>
      <w:hyperlink r:id="rId38" w:history="1">
        <w:r w:rsidRPr="004430FE">
          <w:rPr>
            <w:rStyle w:val="Hyperlink"/>
          </w:rPr>
          <w:t>https://doi.org/10.3389/fmars.2020.578601</w:t>
        </w:r>
      </w:hyperlink>
      <w:r w:rsidRPr="004430FE">
        <w:t xml:space="preserve"> </w:t>
      </w:r>
    </w:p>
    <w:p w14:paraId="47FD8B64" w14:textId="77777777" w:rsidR="0097732B" w:rsidRPr="004430FE" w:rsidRDefault="0097732B" w:rsidP="0097732B">
      <w:pPr>
        <w:jc w:val="both"/>
      </w:pPr>
      <w:r w:rsidRPr="004430FE">
        <w:t xml:space="preserve">Verhulst, P.-F. (1838). Notice sur la loi que la population suit dans son accroissement. </w:t>
      </w:r>
      <w:r w:rsidRPr="004430FE">
        <w:rPr>
          <w:i/>
          <w:iCs/>
        </w:rPr>
        <w:t>Correspondance Mathématique et Physique, 10</w:t>
      </w:r>
      <w:r w:rsidRPr="004430FE">
        <w:t>, 113–121.</w:t>
      </w:r>
    </w:p>
    <w:p w14:paraId="64D9656D" w14:textId="77777777" w:rsidR="0097732B" w:rsidRPr="004430FE" w:rsidRDefault="0097732B" w:rsidP="0097732B">
      <w:pPr>
        <w:jc w:val="both"/>
      </w:pPr>
      <w:r w:rsidRPr="004430FE">
        <w:t xml:space="preserve">Warnes, G. R., Bolker, B., Bonebakker, L., Gentleman, R., Huber, W., Liaw, A., … Galili, T. (2016). </w:t>
      </w:r>
      <w:r w:rsidRPr="004430FE">
        <w:rPr>
          <w:i/>
          <w:iCs/>
        </w:rPr>
        <w:t>gplots: Various R programming tools for plotting data</w:t>
      </w:r>
      <w:r w:rsidRPr="004430FE">
        <w:t xml:space="preserve"> (R package). https://CRAN.R-project.org/package=gplots</w:t>
      </w:r>
    </w:p>
    <w:p w14:paraId="47588B62" w14:textId="77777777" w:rsidR="00EF1880" w:rsidRDefault="00EF1880" w:rsidP="008F77EB">
      <w:pPr>
        <w:jc w:val="both"/>
      </w:pPr>
      <w:r w:rsidRPr="00EF1880">
        <w:t>Wickham, H., Hester, J., Chang, W., &amp; Hester, M. J. (2022). Package ‘devtools’. R Package, Version, 2(4).</w:t>
      </w:r>
    </w:p>
    <w:p w14:paraId="541DECE9" w14:textId="4EC06E69" w:rsidR="0097732B" w:rsidRPr="004430FE" w:rsidRDefault="0097732B" w:rsidP="008F77EB">
      <w:pPr>
        <w:jc w:val="both"/>
      </w:pPr>
      <w:r w:rsidRPr="004430FE">
        <w:t xml:space="preserve">Zhou, S., Punt, A. E., Smith, A. D. M., Ye, Y., Haddon, M., Dichmont, C. M., &amp; Smith, D. C. (2018). An optimized catch-only assessment method for data-poor fisheries. </w:t>
      </w:r>
      <w:r w:rsidRPr="004430FE">
        <w:rPr>
          <w:i/>
          <w:iCs/>
        </w:rPr>
        <w:t>ICES Journal of Marine Science, 75</w:t>
      </w:r>
      <w:r w:rsidRPr="004430FE">
        <w:t xml:space="preserve">(3), 964–976. </w:t>
      </w:r>
      <w:hyperlink r:id="rId39" w:history="1">
        <w:r w:rsidRPr="004430FE">
          <w:rPr>
            <w:rStyle w:val="Hyperlink"/>
          </w:rPr>
          <w:t>https://doi.org/10.1093/icesjms/fsx226</w:t>
        </w:r>
      </w:hyperlink>
      <w:r w:rsidRPr="004430FE">
        <w:t xml:space="preserve"> </w:t>
      </w:r>
    </w:p>
    <w:p w14:paraId="1B167972" w14:textId="77777777" w:rsidR="0097732B" w:rsidRPr="004430FE" w:rsidRDefault="0097732B" w:rsidP="0097732B"/>
    <w:p w14:paraId="483DC9E1" w14:textId="7CA82DD0" w:rsidR="0097732B" w:rsidRPr="004430FE" w:rsidRDefault="007643A3" w:rsidP="00DD3721">
      <w:pPr>
        <w:pStyle w:val="Heading1"/>
      </w:pPr>
      <w:bookmarkStart w:id="27" w:name="_Toc241863270"/>
      <w:bookmarkStart w:id="28" w:name="_Toc210306377"/>
      <w:bookmarkStart w:id="29" w:name="_Toc238724631"/>
      <w:r w:rsidRPr="004430FE">
        <w:rPr>
          <w:rFonts w:eastAsia="Arial"/>
        </w:rPr>
        <w:t>7</w:t>
      </w:r>
      <w:r w:rsidR="0097732B" w:rsidRPr="004430FE">
        <w:rPr>
          <w:rFonts w:eastAsia="Arial"/>
        </w:rPr>
        <w:t>. ANNEX</w:t>
      </w:r>
      <w:bookmarkEnd w:id="27"/>
      <w:r w:rsidR="0097732B" w:rsidRPr="004430FE">
        <w:rPr>
          <w:rFonts w:eastAsia="Arial"/>
        </w:rPr>
        <w:t xml:space="preserve"> </w:t>
      </w:r>
      <w:bookmarkEnd w:id="28"/>
      <w:bookmarkEnd w:id="29"/>
    </w:p>
    <w:p w14:paraId="057690D0" w14:textId="77777777" w:rsidR="0097732B" w:rsidRPr="004430FE" w:rsidRDefault="0097732B" w:rsidP="0097732B">
      <w:pPr>
        <w:rPr>
          <w:rFonts w:eastAsia="Arial"/>
          <w:b/>
          <w:bCs/>
          <w:caps/>
          <w:color w:val="FFFFFF"/>
          <w:spacing w:val="15"/>
        </w:rPr>
      </w:pPr>
    </w:p>
    <w:tbl>
      <w:tblPr>
        <w:tblStyle w:val="TableGrid"/>
        <w:tblW w:w="9287" w:type="dxa"/>
        <w:tblLook w:val="04A0" w:firstRow="1" w:lastRow="0" w:firstColumn="1" w:lastColumn="0" w:noHBand="0" w:noVBand="1"/>
      </w:tblPr>
      <w:tblGrid>
        <w:gridCol w:w="1935"/>
        <w:gridCol w:w="2261"/>
        <w:gridCol w:w="5091"/>
      </w:tblGrid>
      <w:tr w:rsidR="0097732B" w:rsidRPr="004430FE" w14:paraId="3E5A317F" w14:textId="77777777">
        <w:tc>
          <w:tcPr>
            <w:tcW w:w="9287" w:type="dxa"/>
            <w:gridSpan w:val="3"/>
            <w:shd w:val="clear" w:color="auto" w:fill="C40F14"/>
          </w:tcPr>
          <w:p w14:paraId="309E2766" w14:textId="77777777" w:rsidR="0097732B" w:rsidRPr="004430FE" w:rsidRDefault="0097732B">
            <w:pPr>
              <w:contextualSpacing/>
              <w:rPr>
                <w:color w:val="FFFFFF"/>
              </w:rPr>
            </w:pPr>
            <w:r w:rsidRPr="004430FE">
              <w:rPr>
                <w:color w:val="FFFFFF"/>
              </w:rPr>
              <w:t>Table A. Summary of variables included in the CSV output of the CMSY++</w:t>
            </w:r>
          </w:p>
        </w:tc>
      </w:tr>
      <w:tr w:rsidR="0097732B" w:rsidRPr="004430FE" w14:paraId="346630CE" w14:textId="77777777" w:rsidTr="005C3956">
        <w:tc>
          <w:tcPr>
            <w:tcW w:w="1935" w:type="dxa"/>
            <w:tcBorders>
              <w:left w:val="single" w:sz="4" w:space="0" w:color="C40F14"/>
              <w:right w:val="single" w:sz="4" w:space="0" w:color="C40F14"/>
            </w:tcBorders>
          </w:tcPr>
          <w:p w14:paraId="2529ACE1" w14:textId="77777777" w:rsidR="0097732B" w:rsidRPr="004430FE" w:rsidRDefault="0097732B">
            <w:pPr>
              <w:contextualSpacing/>
              <w:rPr>
                <w:sz w:val="18"/>
                <w:szCs w:val="18"/>
              </w:rPr>
            </w:pPr>
            <w:r w:rsidRPr="004430FE">
              <w:rPr>
                <w:sz w:val="18"/>
                <w:szCs w:val="18"/>
              </w:rPr>
              <w:t>Variable</w:t>
            </w:r>
          </w:p>
        </w:tc>
        <w:tc>
          <w:tcPr>
            <w:tcW w:w="2261" w:type="dxa"/>
            <w:tcBorders>
              <w:left w:val="single" w:sz="4" w:space="0" w:color="C40F14"/>
              <w:right w:val="single" w:sz="4" w:space="0" w:color="C40F14"/>
            </w:tcBorders>
          </w:tcPr>
          <w:p w14:paraId="4ADA021D" w14:textId="77777777" w:rsidR="0097732B" w:rsidRPr="004430FE" w:rsidRDefault="0097732B">
            <w:pPr>
              <w:contextualSpacing/>
              <w:rPr>
                <w:sz w:val="18"/>
                <w:szCs w:val="18"/>
              </w:rPr>
            </w:pPr>
            <w:r w:rsidRPr="004430FE">
              <w:rPr>
                <w:sz w:val="18"/>
                <w:szCs w:val="18"/>
              </w:rPr>
              <w:t>Type</w:t>
            </w:r>
          </w:p>
        </w:tc>
        <w:tc>
          <w:tcPr>
            <w:tcW w:w="5091" w:type="dxa"/>
            <w:tcBorders>
              <w:left w:val="single" w:sz="4" w:space="0" w:color="C40F14"/>
              <w:right w:val="single" w:sz="4" w:space="0" w:color="C40F14"/>
            </w:tcBorders>
          </w:tcPr>
          <w:p w14:paraId="288FEC3A" w14:textId="77777777" w:rsidR="0097732B" w:rsidRPr="004430FE" w:rsidRDefault="0097732B">
            <w:pPr>
              <w:contextualSpacing/>
              <w:rPr>
                <w:sz w:val="18"/>
                <w:szCs w:val="18"/>
              </w:rPr>
            </w:pPr>
            <w:r w:rsidRPr="004430FE">
              <w:rPr>
                <w:sz w:val="18"/>
                <w:szCs w:val="18"/>
              </w:rPr>
              <w:t>Description</w:t>
            </w:r>
          </w:p>
        </w:tc>
      </w:tr>
      <w:tr w:rsidR="005C3956" w:rsidRPr="004430FE" w14:paraId="1967B9AF" w14:textId="77777777" w:rsidTr="005C3956">
        <w:tc>
          <w:tcPr>
            <w:tcW w:w="1935" w:type="dxa"/>
            <w:tcBorders>
              <w:left w:val="single" w:sz="4" w:space="0" w:color="C40F14"/>
              <w:right w:val="single" w:sz="4" w:space="0" w:color="C40F14"/>
            </w:tcBorders>
          </w:tcPr>
          <w:p w14:paraId="1FDF0359" w14:textId="1F8C7BB2" w:rsidR="005C3956" w:rsidRPr="004430FE" w:rsidRDefault="005C3956">
            <w:pPr>
              <w:contextualSpacing/>
              <w:rPr>
                <w:sz w:val="16"/>
                <w:szCs w:val="16"/>
              </w:rPr>
            </w:pPr>
            <w:r w:rsidRPr="004430FE">
              <w:rPr>
                <w:sz w:val="16"/>
                <w:szCs w:val="16"/>
              </w:rPr>
              <w:t>Group</w:t>
            </w:r>
          </w:p>
        </w:tc>
        <w:tc>
          <w:tcPr>
            <w:tcW w:w="2261" w:type="dxa"/>
            <w:tcBorders>
              <w:left w:val="single" w:sz="4" w:space="0" w:color="C40F14"/>
              <w:right w:val="single" w:sz="4" w:space="0" w:color="C40F14"/>
            </w:tcBorders>
          </w:tcPr>
          <w:p w14:paraId="49901E8F" w14:textId="1B7142BF" w:rsidR="005C3956" w:rsidRPr="004430FE" w:rsidRDefault="009E28CF">
            <w:pPr>
              <w:contextualSpacing/>
              <w:rPr>
                <w:sz w:val="16"/>
                <w:szCs w:val="16"/>
              </w:rPr>
            </w:pPr>
            <w:r w:rsidRPr="004430FE">
              <w:rPr>
                <w:sz w:val="16"/>
                <w:szCs w:val="16"/>
              </w:rPr>
              <w:t>s</w:t>
            </w:r>
            <w:r w:rsidR="00DD3721" w:rsidRPr="004430FE">
              <w:rPr>
                <w:sz w:val="16"/>
                <w:szCs w:val="16"/>
              </w:rPr>
              <w:t>tring</w:t>
            </w:r>
          </w:p>
        </w:tc>
        <w:tc>
          <w:tcPr>
            <w:tcW w:w="5091" w:type="dxa"/>
            <w:tcBorders>
              <w:left w:val="single" w:sz="4" w:space="0" w:color="C40F14"/>
              <w:right w:val="single" w:sz="4" w:space="0" w:color="C40F14"/>
            </w:tcBorders>
          </w:tcPr>
          <w:p w14:paraId="38F13AC0" w14:textId="762A9209" w:rsidR="005C3956" w:rsidRPr="004430FE" w:rsidRDefault="009E1C60">
            <w:pPr>
              <w:contextualSpacing/>
              <w:rPr>
                <w:sz w:val="16"/>
                <w:szCs w:val="16"/>
              </w:rPr>
            </w:pPr>
            <w:r w:rsidRPr="004430FE">
              <w:rPr>
                <w:sz w:val="16"/>
                <w:szCs w:val="16"/>
              </w:rPr>
              <w:t>Functional group of the species</w:t>
            </w:r>
          </w:p>
        </w:tc>
      </w:tr>
      <w:tr w:rsidR="009E28CF" w:rsidRPr="004430FE" w14:paraId="417249A9" w14:textId="77777777" w:rsidTr="005C3956">
        <w:tc>
          <w:tcPr>
            <w:tcW w:w="1935" w:type="dxa"/>
            <w:tcBorders>
              <w:left w:val="single" w:sz="4" w:space="0" w:color="C40F14"/>
              <w:right w:val="single" w:sz="4" w:space="0" w:color="C40F14"/>
            </w:tcBorders>
          </w:tcPr>
          <w:p w14:paraId="356ADB1B" w14:textId="606BDC93" w:rsidR="009E28CF" w:rsidRPr="004430FE" w:rsidRDefault="009E28CF" w:rsidP="009E28CF">
            <w:pPr>
              <w:contextualSpacing/>
              <w:rPr>
                <w:sz w:val="16"/>
                <w:szCs w:val="16"/>
              </w:rPr>
            </w:pPr>
            <w:r w:rsidRPr="004430FE">
              <w:rPr>
                <w:sz w:val="16"/>
                <w:szCs w:val="16"/>
              </w:rPr>
              <w:t>Region</w:t>
            </w:r>
          </w:p>
        </w:tc>
        <w:tc>
          <w:tcPr>
            <w:tcW w:w="2261" w:type="dxa"/>
            <w:tcBorders>
              <w:left w:val="single" w:sz="4" w:space="0" w:color="C40F14"/>
              <w:right w:val="single" w:sz="4" w:space="0" w:color="C40F14"/>
            </w:tcBorders>
          </w:tcPr>
          <w:p w14:paraId="5F64703A" w14:textId="7D631CE8" w:rsidR="009E28CF" w:rsidRPr="004430FE" w:rsidRDefault="009E28CF" w:rsidP="009E28CF">
            <w:pPr>
              <w:contextualSpacing/>
              <w:rPr>
                <w:sz w:val="16"/>
                <w:szCs w:val="16"/>
              </w:rPr>
            </w:pPr>
            <w:r w:rsidRPr="004430FE">
              <w:rPr>
                <w:sz w:val="16"/>
                <w:szCs w:val="16"/>
              </w:rPr>
              <w:t>string</w:t>
            </w:r>
          </w:p>
        </w:tc>
        <w:tc>
          <w:tcPr>
            <w:tcW w:w="5091" w:type="dxa"/>
            <w:tcBorders>
              <w:left w:val="single" w:sz="4" w:space="0" w:color="C40F14"/>
              <w:right w:val="single" w:sz="4" w:space="0" w:color="C40F14"/>
            </w:tcBorders>
          </w:tcPr>
          <w:p w14:paraId="2B323D9C" w14:textId="3FA5885F" w:rsidR="009E28CF" w:rsidRPr="004430FE" w:rsidRDefault="009E28CF" w:rsidP="009E28CF">
            <w:pPr>
              <w:contextualSpacing/>
              <w:rPr>
                <w:sz w:val="16"/>
                <w:szCs w:val="16"/>
              </w:rPr>
            </w:pPr>
            <w:r w:rsidRPr="004430FE">
              <w:rPr>
                <w:sz w:val="16"/>
                <w:szCs w:val="16"/>
              </w:rPr>
              <w:t>Broader geographical area of the stock.</w:t>
            </w:r>
          </w:p>
        </w:tc>
      </w:tr>
      <w:tr w:rsidR="009E28CF" w:rsidRPr="004430FE" w14:paraId="14A3C412" w14:textId="77777777" w:rsidTr="005C3956">
        <w:tc>
          <w:tcPr>
            <w:tcW w:w="1935" w:type="dxa"/>
            <w:tcBorders>
              <w:left w:val="single" w:sz="4" w:space="0" w:color="C40F14"/>
              <w:right w:val="single" w:sz="4" w:space="0" w:color="C40F14"/>
            </w:tcBorders>
          </w:tcPr>
          <w:p w14:paraId="4F6B3078" w14:textId="77777777" w:rsidR="009E28CF" w:rsidRPr="004430FE" w:rsidRDefault="009E28CF" w:rsidP="009E28CF">
            <w:pPr>
              <w:contextualSpacing/>
            </w:pPr>
            <w:r w:rsidRPr="004430FE">
              <w:rPr>
                <w:sz w:val="16"/>
                <w:szCs w:val="16"/>
              </w:rPr>
              <w:t>Subregion</w:t>
            </w:r>
          </w:p>
        </w:tc>
        <w:tc>
          <w:tcPr>
            <w:tcW w:w="2261" w:type="dxa"/>
            <w:tcBorders>
              <w:left w:val="single" w:sz="4" w:space="0" w:color="C40F14"/>
              <w:right w:val="single" w:sz="4" w:space="0" w:color="C40F14"/>
            </w:tcBorders>
          </w:tcPr>
          <w:p w14:paraId="5E2F3911" w14:textId="638EADBE" w:rsidR="009E28CF" w:rsidRPr="004430FE" w:rsidRDefault="009E28CF" w:rsidP="009E28CF">
            <w:pPr>
              <w:contextualSpacing/>
              <w:rPr>
                <w:sz w:val="18"/>
                <w:szCs w:val="18"/>
              </w:rPr>
            </w:pPr>
            <w:r w:rsidRPr="004430FE">
              <w:rPr>
                <w:sz w:val="16"/>
                <w:szCs w:val="16"/>
              </w:rPr>
              <w:t>string</w:t>
            </w:r>
          </w:p>
        </w:tc>
        <w:tc>
          <w:tcPr>
            <w:tcW w:w="5091" w:type="dxa"/>
            <w:tcBorders>
              <w:left w:val="single" w:sz="4" w:space="0" w:color="C40F14"/>
              <w:right w:val="single" w:sz="4" w:space="0" w:color="C40F14"/>
            </w:tcBorders>
          </w:tcPr>
          <w:p w14:paraId="54AD3A55" w14:textId="3B3CD4EA" w:rsidR="009E28CF" w:rsidRPr="004430FE" w:rsidRDefault="009E28CF" w:rsidP="009E28CF">
            <w:pPr>
              <w:contextualSpacing/>
              <w:rPr>
                <w:sz w:val="18"/>
                <w:szCs w:val="18"/>
              </w:rPr>
            </w:pPr>
            <w:r w:rsidRPr="004430FE">
              <w:rPr>
                <w:sz w:val="16"/>
                <w:szCs w:val="16"/>
              </w:rPr>
              <w:t>Geographical subdivision within the broader area of the stock.</w:t>
            </w:r>
          </w:p>
        </w:tc>
      </w:tr>
      <w:tr w:rsidR="009E28CF" w:rsidRPr="004430FE" w14:paraId="79262699" w14:textId="77777777" w:rsidTr="005C3956">
        <w:tc>
          <w:tcPr>
            <w:tcW w:w="1935" w:type="dxa"/>
            <w:tcBorders>
              <w:left w:val="single" w:sz="4" w:space="0" w:color="C40F14"/>
              <w:right w:val="single" w:sz="4" w:space="0" w:color="C40F14"/>
            </w:tcBorders>
          </w:tcPr>
          <w:p w14:paraId="69A59D4F" w14:textId="77777777" w:rsidR="009E28CF" w:rsidRPr="004430FE" w:rsidRDefault="009E28CF" w:rsidP="009E28CF">
            <w:pPr>
              <w:contextualSpacing/>
            </w:pPr>
            <w:r w:rsidRPr="004430FE">
              <w:rPr>
                <w:sz w:val="16"/>
                <w:szCs w:val="16"/>
              </w:rPr>
              <w:t>Name</w:t>
            </w:r>
          </w:p>
        </w:tc>
        <w:tc>
          <w:tcPr>
            <w:tcW w:w="2261" w:type="dxa"/>
            <w:tcBorders>
              <w:left w:val="single" w:sz="4" w:space="0" w:color="C40F14"/>
              <w:right w:val="single" w:sz="4" w:space="0" w:color="C40F14"/>
            </w:tcBorders>
          </w:tcPr>
          <w:p w14:paraId="1190D770" w14:textId="3602B909" w:rsidR="009E28CF" w:rsidRPr="004430FE" w:rsidRDefault="009E28CF" w:rsidP="009E28CF">
            <w:pPr>
              <w:contextualSpacing/>
              <w:rPr>
                <w:sz w:val="18"/>
                <w:szCs w:val="18"/>
              </w:rPr>
            </w:pPr>
            <w:r w:rsidRPr="004430FE">
              <w:rPr>
                <w:sz w:val="16"/>
                <w:szCs w:val="16"/>
              </w:rPr>
              <w:t>string</w:t>
            </w:r>
          </w:p>
        </w:tc>
        <w:tc>
          <w:tcPr>
            <w:tcW w:w="5091" w:type="dxa"/>
            <w:tcBorders>
              <w:left w:val="single" w:sz="4" w:space="0" w:color="C40F14"/>
              <w:right w:val="single" w:sz="4" w:space="0" w:color="C40F14"/>
            </w:tcBorders>
          </w:tcPr>
          <w:p w14:paraId="7CA5A133" w14:textId="77777777" w:rsidR="009E28CF" w:rsidRPr="004430FE" w:rsidRDefault="009E28CF" w:rsidP="009E28CF">
            <w:pPr>
              <w:contextualSpacing/>
              <w:rPr>
                <w:sz w:val="18"/>
                <w:szCs w:val="18"/>
              </w:rPr>
            </w:pPr>
            <w:r w:rsidRPr="004430FE">
              <w:rPr>
                <w:sz w:val="16"/>
                <w:szCs w:val="16"/>
              </w:rPr>
              <w:t>Common name of the assessed species.</w:t>
            </w:r>
          </w:p>
        </w:tc>
      </w:tr>
      <w:tr w:rsidR="009E28CF" w:rsidRPr="004430FE" w14:paraId="1A052E65" w14:textId="77777777" w:rsidTr="005C3956">
        <w:tc>
          <w:tcPr>
            <w:tcW w:w="1935" w:type="dxa"/>
            <w:tcBorders>
              <w:left w:val="single" w:sz="4" w:space="0" w:color="C40F14"/>
              <w:right w:val="single" w:sz="4" w:space="0" w:color="C40F14"/>
            </w:tcBorders>
          </w:tcPr>
          <w:p w14:paraId="47A3AC33" w14:textId="77777777" w:rsidR="009E28CF" w:rsidRPr="004430FE" w:rsidRDefault="009E28CF" w:rsidP="009E28CF">
            <w:pPr>
              <w:contextualSpacing/>
            </w:pPr>
            <w:r w:rsidRPr="004430FE">
              <w:rPr>
                <w:sz w:val="16"/>
                <w:szCs w:val="16"/>
              </w:rPr>
              <w:t>SciName</w:t>
            </w:r>
          </w:p>
        </w:tc>
        <w:tc>
          <w:tcPr>
            <w:tcW w:w="2261" w:type="dxa"/>
            <w:tcBorders>
              <w:left w:val="single" w:sz="4" w:space="0" w:color="C40F14"/>
              <w:right w:val="single" w:sz="4" w:space="0" w:color="C40F14"/>
            </w:tcBorders>
          </w:tcPr>
          <w:p w14:paraId="6D11FAAA" w14:textId="0BDD9FA6" w:rsidR="009E28CF" w:rsidRPr="004430FE" w:rsidRDefault="009E28CF" w:rsidP="009E28CF">
            <w:pPr>
              <w:contextualSpacing/>
              <w:rPr>
                <w:sz w:val="18"/>
                <w:szCs w:val="18"/>
              </w:rPr>
            </w:pPr>
            <w:r w:rsidRPr="004430FE">
              <w:rPr>
                <w:sz w:val="16"/>
                <w:szCs w:val="16"/>
              </w:rPr>
              <w:t>string</w:t>
            </w:r>
          </w:p>
        </w:tc>
        <w:tc>
          <w:tcPr>
            <w:tcW w:w="5091" w:type="dxa"/>
            <w:tcBorders>
              <w:left w:val="single" w:sz="4" w:space="0" w:color="C40F14"/>
              <w:right w:val="single" w:sz="4" w:space="0" w:color="C40F14"/>
            </w:tcBorders>
          </w:tcPr>
          <w:p w14:paraId="65CA394D" w14:textId="77777777" w:rsidR="009E28CF" w:rsidRPr="004430FE" w:rsidRDefault="009E28CF" w:rsidP="009E28CF">
            <w:pPr>
              <w:contextualSpacing/>
              <w:rPr>
                <w:sz w:val="18"/>
                <w:szCs w:val="18"/>
              </w:rPr>
            </w:pPr>
            <w:r w:rsidRPr="004430FE">
              <w:rPr>
                <w:sz w:val="16"/>
                <w:szCs w:val="16"/>
              </w:rPr>
              <w:t>Scientific name of the assessed species.</w:t>
            </w:r>
          </w:p>
        </w:tc>
      </w:tr>
      <w:tr w:rsidR="009E28CF" w:rsidRPr="004430FE" w14:paraId="626B8AC7" w14:textId="77777777" w:rsidTr="005C3956">
        <w:tc>
          <w:tcPr>
            <w:tcW w:w="1935" w:type="dxa"/>
            <w:tcBorders>
              <w:left w:val="single" w:sz="4" w:space="0" w:color="C40F14"/>
              <w:bottom w:val="single" w:sz="4" w:space="0" w:color="C40F14"/>
              <w:right w:val="single" w:sz="4" w:space="0" w:color="C40F14"/>
            </w:tcBorders>
          </w:tcPr>
          <w:p w14:paraId="53D18FFD" w14:textId="77777777" w:rsidR="009E28CF" w:rsidRPr="004430FE" w:rsidRDefault="009E28CF" w:rsidP="009E28CF">
            <w:pPr>
              <w:contextualSpacing/>
            </w:pPr>
            <w:r w:rsidRPr="004430FE">
              <w:rPr>
                <w:sz w:val="16"/>
                <w:szCs w:val="16"/>
              </w:rPr>
              <w:t>Stock</w:t>
            </w:r>
          </w:p>
        </w:tc>
        <w:tc>
          <w:tcPr>
            <w:tcW w:w="2261" w:type="dxa"/>
            <w:tcBorders>
              <w:left w:val="single" w:sz="4" w:space="0" w:color="C40F14"/>
              <w:bottom w:val="single" w:sz="4" w:space="0" w:color="C40F14"/>
              <w:right w:val="single" w:sz="4" w:space="0" w:color="C40F14"/>
            </w:tcBorders>
          </w:tcPr>
          <w:p w14:paraId="298DB8B3" w14:textId="6A9A2910" w:rsidR="009E28CF" w:rsidRPr="004430FE" w:rsidRDefault="009E28CF" w:rsidP="009E28CF">
            <w:pPr>
              <w:contextualSpacing/>
              <w:rPr>
                <w:sz w:val="18"/>
                <w:szCs w:val="18"/>
              </w:rPr>
            </w:pPr>
            <w:r w:rsidRPr="004430FE">
              <w:rPr>
                <w:sz w:val="16"/>
                <w:szCs w:val="16"/>
              </w:rPr>
              <w:t>string</w:t>
            </w:r>
          </w:p>
        </w:tc>
        <w:tc>
          <w:tcPr>
            <w:tcW w:w="5091" w:type="dxa"/>
            <w:tcBorders>
              <w:left w:val="single" w:sz="4" w:space="0" w:color="C40F14"/>
              <w:bottom w:val="single" w:sz="4" w:space="0" w:color="C40F14"/>
              <w:right w:val="single" w:sz="4" w:space="0" w:color="C40F14"/>
            </w:tcBorders>
          </w:tcPr>
          <w:p w14:paraId="3CF3720F" w14:textId="7E74F799" w:rsidR="009E28CF" w:rsidRPr="004430FE" w:rsidRDefault="009E28CF" w:rsidP="009E28CF">
            <w:pPr>
              <w:contextualSpacing/>
              <w:rPr>
                <w:sz w:val="18"/>
                <w:szCs w:val="18"/>
              </w:rPr>
            </w:pPr>
            <w:r w:rsidRPr="004430FE">
              <w:rPr>
                <w:sz w:val="16"/>
                <w:szCs w:val="16"/>
              </w:rPr>
              <w:t>Stock identifier linking the output to the input catch and id files</w:t>
            </w:r>
          </w:p>
        </w:tc>
      </w:tr>
      <w:tr w:rsidR="009E28CF" w:rsidRPr="004430FE" w14:paraId="51016503" w14:textId="77777777" w:rsidTr="005C3956">
        <w:tc>
          <w:tcPr>
            <w:tcW w:w="1935" w:type="dxa"/>
            <w:tcBorders>
              <w:left w:val="single" w:sz="4" w:space="0" w:color="C40F14"/>
              <w:bottom w:val="single" w:sz="4" w:space="0" w:color="C40F14"/>
              <w:right w:val="single" w:sz="4" w:space="0" w:color="C40F14"/>
            </w:tcBorders>
          </w:tcPr>
          <w:p w14:paraId="52B7F29F" w14:textId="77777777" w:rsidR="009E28CF" w:rsidRPr="004430FE" w:rsidRDefault="009E28CF" w:rsidP="009E28CF">
            <w:pPr>
              <w:contextualSpacing/>
              <w:rPr>
                <w:sz w:val="16"/>
                <w:szCs w:val="16"/>
              </w:rPr>
            </w:pPr>
            <w:r w:rsidRPr="004430FE">
              <w:rPr>
                <w:sz w:val="16"/>
                <w:szCs w:val="16"/>
              </w:rPr>
              <w:t>start.yr</w:t>
            </w:r>
          </w:p>
        </w:tc>
        <w:tc>
          <w:tcPr>
            <w:tcW w:w="2261" w:type="dxa"/>
            <w:tcBorders>
              <w:left w:val="single" w:sz="4" w:space="0" w:color="C40F14"/>
              <w:bottom w:val="single" w:sz="4" w:space="0" w:color="C40F14"/>
              <w:right w:val="single" w:sz="4" w:space="0" w:color="C40F14"/>
            </w:tcBorders>
          </w:tcPr>
          <w:p w14:paraId="75E3A10A" w14:textId="4EEE3A1B"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38A5F053" w14:textId="77777777" w:rsidR="009E28CF" w:rsidRPr="004430FE" w:rsidRDefault="009E28CF" w:rsidP="009E28CF">
            <w:pPr>
              <w:contextualSpacing/>
              <w:rPr>
                <w:sz w:val="16"/>
                <w:szCs w:val="16"/>
              </w:rPr>
            </w:pPr>
            <w:r w:rsidRPr="004430FE">
              <w:rPr>
                <w:sz w:val="16"/>
                <w:szCs w:val="16"/>
              </w:rPr>
              <w:t>First year included in the assessment.</w:t>
            </w:r>
          </w:p>
        </w:tc>
      </w:tr>
      <w:tr w:rsidR="009E28CF" w:rsidRPr="004430FE" w14:paraId="297289BF" w14:textId="77777777" w:rsidTr="005C3956">
        <w:tc>
          <w:tcPr>
            <w:tcW w:w="1935" w:type="dxa"/>
            <w:tcBorders>
              <w:left w:val="single" w:sz="4" w:space="0" w:color="C40F14"/>
              <w:right w:val="single" w:sz="4" w:space="0" w:color="C40F14"/>
            </w:tcBorders>
          </w:tcPr>
          <w:p w14:paraId="3D8CFB28" w14:textId="77777777" w:rsidR="009E28CF" w:rsidRPr="004430FE" w:rsidRDefault="009E28CF" w:rsidP="009E28CF">
            <w:pPr>
              <w:contextualSpacing/>
              <w:rPr>
                <w:sz w:val="16"/>
                <w:szCs w:val="16"/>
              </w:rPr>
            </w:pPr>
            <w:r w:rsidRPr="004430FE">
              <w:rPr>
                <w:sz w:val="16"/>
                <w:szCs w:val="16"/>
              </w:rPr>
              <w:t>end.yr</w:t>
            </w:r>
          </w:p>
        </w:tc>
        <w:tc>
          <w:tcPr>
            <w:tcW w:w="2261" w:type="dxa"/>
            <w:tcBorders>
              <w:left w:val="single" w:sz="4" w:space="0" w:color="C40F14"/>
              <w:right w:val="single" w:sz="4" w:space="0" w:color="C40F14"/>
            </w:tcBorders>
          </w:tcPr>
          <w:p w14:paraId="648C09EA" w14:textId="756C004C"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right w:val="single" w:sz="4" w:space="0" w:color="C40F14"/>
            </w:tcBorders>
          </w:tcPr>
          <w:p w14:paraId="6B6554C9" w14:textId="77777777" w:rsidR="009E28CF" w:rsidRPr="004430FE" w:rsidRDefault="009E28CF" w:rsidP="009E28CF">
            <w:pPr>
              <w:contextualSpacing/>
              <w:rPr>
                <w:sz w:val="16"/>
                <w:szCs w:val="16"/>
              </w:rPr>
            </w:pPr>
            <w:r w:rsidRPr="004430FE">
              <w:rPr>
                <w:sz w:val="16"/>
                <w:szCs w:val="16"/>
              </w:rPr>
              <w:t>Final year included in the assessment.</w:t>
            </w:r>
          </w:p>
        </w:tc>
      </w:tr>
      <w:tr w:rsidR="00A726D2" w:rsidRPr="004430FE" w14:paraId="22A03A52" w14:textId="77777777" w:rsidTr="005C3956">
        <w:tc>
          <w:tcPr>
            <w:tcW w:w="1935" w:type="dxa"/>
            <w:tcBorders>
              <w:left w:val="single" w:sz="4" w:space="0" w:color="C40F14"/>
              <w:right w:val="single" w:sz="4" w:space="0" w:color="C40F14"/>
            </w:tcBorders>
          </w:tcPr>
          <w:p w14:paraId="3E9D2856" w14:textId="1A030786" w:rsidR="00A726D2" w:rsidRPr="004430FE" w:rsidRDefault="00A726D2" w:rsidP="009E28CF">
            <w:pPr>
              <w:contextualSpacing/>
              <w:rPr>
                <w:sz w:val="16"/>
                <w:szCs w:val="16"/>
              </w:rPr>
            </w:pPr>
            <w:r w:rsidRPr="004430FE">
              <w:rPr>
                <w:sz w:val="16"/>
                <w:szCs w:val="16"/>
              </w:rPr>
              <w:t>start.yr.new</w:t>
            </w:r>
          </w:p>
        </w:tc>
        <w:tc>
          <w:tcPr>
            <w:tcW w:w="2261" w:type="dxa"/>
            <w:tcBorders>
              <w:left w:val="single" w:sz="4" w:space="0" w:color="C40F14"/>
              <w:right w:val="single" w:sz="4" w:space="0" w:color="C40F14"/>
            </w:tcBorders>
          </w:tcPr>
          <w:p w14:paraId="2E214E3A" w14:textId="357C6569" w:rsidR="00A726D2" w:rsidRPr="004430FE" w:rsidRDefault="00A726D2" w:rsidP="009E28CF">
            <w:pPr>
              <w:contextualSpacing/>
              <w:rPr>
                <w:sz w:val="16"/>
                <w:szCs w:val="16"/>
              </w:rPr>
            </w:pPr>
            <w:r w:rsidRPr="004430FE">
              <w:rPr>
                <w:sz w:val="16"/>
                <w:szCs w:val="16"/>
              </w:rPr>
              <w:t>numeric</w:t>
            </w:r>
          </w:p>
        </w:tc>
        <w:tc>
          <w:tcPr>
            <w:tcW w:w="5091" w:type="dxa"/>
            <w:tcBorders>
              <w:left w:val="single" w:sz="4" w:space="0" w:color="C40F14"/>
              <w:right w:val="single" w:sz="4" w:space="0" w:color="C40F14"/>
            </w:tcBorders>
          </w:tcPr>
          <w:p w14:paraId="4EC2CF87" w14:textId="648542B2" w:rsidR="00A726D2" w:rsidRPr="004430FE" w:rsidRDefault="00A726D2" w:rsidP="009E28CF">
            <w:pPr>
              <w:contextualSpacing/>
              <w:rPr>
                <w:sz w:val="16"/>
                <w:szCs w:val="16"/>
                <w:lang w:val="en-US"/>
              </w:rPr>
            </w:pPr>
            <w:r w:rsidRPr="004430FE">
              <w:rPr>
                <w:sz w:val="16"/>
                <w:szCs w:val="16"/>
                <w:lang w:val="en-US"/>
              </w:rPr>
              <w:t>Suggested alternative start year when low initial catches create ambiguity in the biomass prior</w:t>
            </w:r>
          </w:p>
        </w:tc>
      </w:tr>
      <w:tr w:rsidR="009E28CF" w:rsidRPr="004430FE" w14:paraId="27E5C60E" w14:textId="77777777" w:rsidTr="005C3956">
        <w:tc>
          <w:tcPr>
            <w:tcW w:w="1935" w:type="dxa"/>
            <w:tcBorders>
              <w:left w:val="single" w:sz="4" w:space="0" w:color="C40F14"/>
              <w:right w:val="single" w:sz="4" w:space="0" w:color="C40F14"/>
            </w:tcBorders>
          </w:tcPr>
          <w:p w14:paraId="2A1B3F6D" w14:textId="77777777" w:rsidR="009E28CF" w:rsidRPr="004430FE" w:rsidRDefault="009E28CF" w:rsidP="009E28CF">
            <w:pPr>
              <w:contextualSpacing/>
              <w:rPr>
                <w:sz w:val="16"/>
                <w:szCs w:val="16"/>
              </w:rPr>
            </w:pPr>
            <w:r w:rsidRPr="004430FE">
              <w:rPr>
                <w:sz w:val="16"/>
                <w:szCs w:val="16"/>
              </w:rPr>
              <w:t>btype</w:t>
            </w:r>
          </w:p>
        </w:tc>
        <w:tc>
          <w:tcPr>
            <w:tcW w:w="2261" w:type="dxa"/>
            <w:tcBorders>
              <w:left w:val="single" w:sz="4" w:space="0" w:color="C40F14"/>
              <w:right w:val="single" w:sz="4" w:space="0" w:color="C40F14"/>
            </w:tcBorders>
          </w:tcPr>
          <w:p w14:paraId="725D06AC" w14:textId="3C6388E4" w:rsidR="009E28CF" w:rsidRPr="004430FE" w:rsidRDefault="009E28CF" w:rsidP="009E28CF">
            <w:pPr>
              <w:contextualSpacing/>
              <w:rPr>
                <w:sz w:val="16"/>
                <w:szCs w:val="16"/>
              </w:rPr>
            </w:pPr>
            <w:r w:rsidRPr="004430FE">
              <w:rPr>
                <w:sz w:val="16"/>
                <w:szCs w:val="16"/>
              </w:rPr>
              <w:t>string</w:t>
            </w:r>
          </w:p>
        </w:tc>
        <w:tc>
          <w:tcPr>
            <w:tcW w:w="5091" w:type="dxa"/>
            <w:tcBorders>
              <w:left w:val="single" w:sz="4" w:space="0" w:color="C40F14"/>
              <w:right w:val="single" w:sz="4" w:space="0" w:color="C40F14"/>
            </w:tcBorders>
          </w:tcPr>
          <w:p w14:paraId="75D5D8A9" w14:textId="77777777" w:rsidR="009E28CF" w:rsidRPr="004430FE" w:rsidRDefault="009E28CF" w:rsidP="009E28CF">
            <w:pPr>
              <w:contextualSpacing/>
              <w:rPr>
                <w:sz w:val="16"/>
                <w:szCs w:val="16"/>
              </w:rPr>
            </w:pPr>
            <w:r w:rsidRPr="004430FE">
              <w:rPr>
                <w:sz w:val="16"/>
                <w:szCs w:val="16"/>
              </w:rPr>
              <w:t>Type of abundance information used in the assessment.</w:t>
            </w:r>
          </w:p>
        </w:tc>
      </w:tr>
      <w:tr w:rsidR="009E28CF" w:rsidRPr="004430FE" w14:paraId="58482481" w14:textId="77777777" w:rsidTr="005C3956">
        <w:tc>
          <w:tcPr>
            <w:tcW w:w="1935" w:type="dxa"/>
            <w:tcBorders>
              <w:left w:val="single" w:sz="4" w:space="0" w:color="C40F14"/>
              <w:right w:val="single" w:sz="4" w:space="0" w:color="C40F14"/>
            </w:tcBorders>
          </w:tcPr>
          <w:p w14:paraId="34EBC7E6" w14:textId="77777777" w:rsidR="009E28CF" w:rsidRPr="004430FE" w:rsidRDefault="009E28CF" w:rsidP="009E28CF">
            <w:pPr>
              <w:contextualSpacing/>
              <w:rPr>
                <w:sz w:val="16"/>
                <w:szCs w:val="16"/>
              </w:rPr>
            </w:pPr>
            <w:r w:rsidRPr="004430FE">
              <w:rPr>
                <w:sz w:val="16"/>
                <w:szCs w:val="16"/>
              </w:rPr>
              <w:t>N bt</w:t>
            </w:r>
          </w:p>
        </w:tc>
        <w:tc>
          <w:tcPr>
            <w:tcW w:w="2261" w:type="dxa"/>
            <w:tcBorders>
              <w:left w:val="single" w:sz="4" w:space="0" w:color="C40F14"/>
              <w:right w:val="single" w:sz="4" w:space="0" w:color="C40F14"/>
            </w:tcBorders>
          </w:tcPr>
          <w:p w14:paraId="5460A0F7" w14:textId="42837E6B"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right w:val="single" w:sz="4" w:space="0" w:color="C40F14"/>
            </w:tcBorders>
          </w:tcPr>
          <w:p w14:paraId="1A0BF87A" w14:textId="77777777" w:rsidR="009E28CF" w:rsidRPr="004430FE" w:rsidRDefault="009E28CF" w:rsidP="009E28CF">
            <w:pPr>
              <w:contextualSpacing/>
              <w:rPr>
                <w:sz w:val="16"/>
                <w:szCs w:val="16"/>
              </w:rPr>
            </w:pPr>
            <w:r w:rsidRPr="004430FE">
              <w:rPr>
                <w:sz w:val="16"/>
                <w:szCs w:val="16"/>
              </w:rPr>
              <w:t>Number of years with abundance or CPUE observations.</w:t>
            </w:r>
          </w:p>
        </w:tc>
      </w:tr>
      <w:tr w:rsidR="009E28CF" w:rsidRPr="004430FE" w14:paraId="78BF2787" w14:textId="77777777" w:rsidTr="005C3956">
        <w:tc>
          <w:tcPr>
            <w:tcW w:w="1935" w:type="dxa"/>
            <w:tcBorders>
              <w:left w:val="single" w:sz="4" w:space="0" w:color="C40F14"/>
              <w:right w:val="single" w:sz="4" w:space="0" w:color="C40F14"/>
            </w:tcBorders>
          </w:tcPr>
          <w:p w14:paraId="62AD4DF1" w14:textId="77777777" w:rsidR="009E28CF" w:rsidRPr="004430FE" w:rsidRDefault="009E28CF" w:rsidP="009E28CF">
            <w:pPr>
              <w:contextualSpacing/>
              <w:rPr>
                <w:sz w:val="16"/>
                <w:szCs w:val="16"/>
              </w:rPr>
            </w:pPr>
            <w:r w:rsidRPr="004430FE">
              <w:rPr>
                <w:sz w:val="16"/>
                <w:szCs w:val="16"/>
              </w:rPr>
              <w:t>start.yr.cpue</w:t>
            </w:r>
          </w:p>
        </w:tc>
        <w:tc>
          <w:tcPr>
            <w:tcW w:w="2261" w:type="dxa"/>
            <w:tcBorders>
              <w:left w:val="single" w:sz="4" w:space="0" w:color="C40F14"/>
              <w:right w:val="single" w:sz="4" w:space="0" w:color="C40F14"/>
            </w:tcBorders>
          </w:tcPr>
          <w:p w14:paraId="2D93F1AA" w14:textId="75E79E1D"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right w:val="single" w:sz="4" w:space="0" w:color="C40F14"/>
            </w:tcBorders>
          </w:tcPr>
          <w:p w14:paraId="1FAADBCE" w14:textId="77777777" w:rsidR="009E28CF" w:rsidRPr="004430FE" w:rsidRDefault="009E28CF" w:rsidP="009E28CF">
            <w:pPr>
              <w:contextualSpacing/>
              <w:rPr>
                <w:sz w:val="16"/>
                <w:szCs w:val="16"/>
              </w:rPr>
            </w:pPr>
            <w:r w:rsidRPr="004430FE">
              <w:rPr>
                <w:sz w:val="16"/>
                <w:szCs w:val="16"/>
              </w:rPr>
              <w:t>First year represented in the abundance or CPUE series.</w:t>
            </w:r>
          </w:p>
        </w:tc>
      </w:tr>
      <w:tr w:rsidR="009E28CF" w:rsidRPr="004430FE" w14:paraId="0131EE88" w14:textId="77777777" w:rsidTr="005C3956">
        <w:tc>
          <w:tcPr>
            <w:tcW w:w="1935" w:type="dxa"/>
            <w:tcBorders>
              <w:left w:val="single" w:sz="4" w:space="0" w:color="C40F14"/>
              <w:right w:val="single" w:sz="4" w:space="0" w:color="C40F14"/>
            </w:tcBorders>
          </w:tcPr>
          <w:p w14:paraId="585C6100" w14:textId="77777777" w:rsidR="009E28CF" w:rsidRPr="004430FE" w:rsidRDefault="009E28CF" w:rsidP="009E28CF">
            <w:pPr>
              <w:contextualSpacing/>
              <w:rPr>
                <w:sz w:val="16"/>
                <w:szCs w:val="16"/>
              </w:rPr>
            </w:pPr>
            <w:r w:rsidRPr="004430FE">
              <w:rPr>
                <w:sz w:val="16"/>
                <w:szCs w:val="16"/>
              </w:rPr>
              <w:t>end.yr.cpue</w:t>
            </w:r>
          </w:p>
        </w:tc>
        <w:tc>
          <w:tcPr>
            <w:tcW w:w="2261" w:type="dxa"/>
            <w:tcBorders>
              <w:left w:val="single" w:sz="4" w:space="0" w:color="C40F14"/>
              <w:right w:val="single" w:sz="4" w:space="0" w:color="C40F14"/>
            </w:tcBorders>
          </w:tcPr>
          <w:p w14:paraId="6B0219AF" w14:textId="4C627D2B"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right w:val="single" w:sz="4" w:space="0" w:color="C40F14"/>
            </w:tcBorders>
          </w:tcPr>
          <w:p w14:paraId="4AA042DD" w14:textId="77777777" w:rsidR="009E28CF" w:rsidRPr="004430FE" w:rsidRDefault="009E28CF" w:rsidP="009E28CF">
            <w:pPr>
              <w:contextualSpacing/>
              <w:rPr>
                <w:sz w:val="16"/>
                <w:szCs w:val="16"/>
              </w:rPr>
            </w:pPr>
            <w:r w:rsidRPr="004430FE">
              <w:rPr>
                <w:sz w:val="16"/>
                <w:szCs w:val="16"/>
              </w:rPr>
              <w:t>Final year represented in the abundance or CPUE series.</w:t>
            </w:r>
          </w:p>
        </w:tc>
      </w:tr>
      <w:tr w:rsidR="009E28CF" w:rsidRPr="004430FE" w14:paraId="4A1B0511" w14:textId="77777777" w:rsidTr="005C3956">
        <w:tc>
          <w:tcPr>
            <w:tcW w:w="1935" w:type="dxa"/>
            <w:tcBorders>
              <w:left w:val="single" w:sz="4" w:space="0" w:color="C40F14"/>
              <w:right w:val="single" w:sz="4" w:space="0" w:color="C40F14"/>
            </w:tcBorders>
          </w:tcPr>
          <w:p w14:paraId="73988D80" w14:textId="77777777" w:rsidR="009E28CF" w:rsidRPr="004430FE" w:rsidRDefault="009E28CF" w:rsidP="009E28CF">
            <w:pPr>
              <w:contextualSpacing/>
              <w:rPr>
                <w:sz w:val="16"/>
                <w:szCs w:val="16"/>
              </w:rPr>
            </w:pPr>
            <w:r w:rsidRPr="004430FE">
              <w:rPr>
                <w:sz w:val="16"/>
                <w:szCs w:val="16"/>
              </w:rPr>
              <w:t>min.cpue</w:t>
            </w:r>
          </w:p>
        </w:tc>
        <w:tc>
          <w:tcPr>
            <w:tcW w:w="2261" w:type="dxa"/>
            <w:tcBorders>
              <w:left w:val="single" w:sz="4" w:space="0" w:color="C40F14"/>
              <w:right w:val="single" w:sz="4" w:space="0" w:color="C40F14"/>
            </w:tcBorders>
          </w:tcPr>
          <w:p w14:paraId="3E796D40" w14:textId="51773ACC"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right w:val="single" w:sz="4" w:space="0" w:color="C40F14"/>
            </w:tcBorders>
          </w:tcPr>
          <w:p w14:paraId="5360F81B" w14:textId="77777777" w:rsidR="009E28CF" w:rsidRPr="004430FE" w:rsidRDefault="009E28CF" w:rsidP="009E28CF">
            <w:pPr>
              <w:contextualSpacing/>
              <w:rPr>
                <w:sz w:val="16"/>
                <w:szCs w:val="16"/>
              </w:rPr>
            </w:pPr>
            <w:r w:rsidRPr="004430FE">
              <w:rPr>
                <w:sz w:val="16"/>
                <w:szCs w:val="16"/>
              </w:rPr>
              <w:t>Minimum abundance or CPUE index value observed.</w:t>
            </w:r>
          </w:p>
        </w:tc>
      </w:tr>
      <w:tr w:rsidR="009E28CF" w:rsidRPr="004430FE" w14:paraId="245E76C1" w14:textId="77777777" w:rsidTr="005C3956">
        <w:tc>
          <w:tcPr>
            <w:tcW w:w="1935" w:type="dxa"/>
            <w:tcBorders>
              <w:left w:val="single" w:sz="4" w:space="0" w:color="C40F14"/>
              <w:right w:val="single" w:sz="4" w:space="0" w:color="C40F14"/>
            </w:tcBorders>
          </w:tcPr>
          <w:p w14:paraId="099E2E2D" w14:textId="77777777" w:rsidR="009E28CF" w:rsidRPr="004430FE" w:rsidRDefault="009E28CF" w:rsidP="009E28CF">
            <w:pPr>
              <w:contextualSpacing/>
              <w:rPr>
                <w:sz w:val="16"/>
                <w:szCs w:val="16"/>
              </w:rPr>
            </w:pPr>
            <w:r w:rsidRPr="004430FE">
              <w:rPr>
                <w:sz w:val="16"/>
                <w:szCs w:val="16"/>
              </w:rPr>
              <w:t>max.cpue</w:t>
            </w:r>
          </w:p>
        </w:tc>
        <w:tc>
          <w:tcPr>
            <w:tcW w:w="2261" w:type="dxa"/>
            <w:tcBorders>
              <w:left w:val="single" w:sz="4" w:space="0" w:color="C40F14"/>
              <w:right w:val="single" w:sz="4" w:space="0" w:color="C40F14"/>
            </w:tcBorders>
          </w:tcPr>
          <w:p w14:paraId="145E3563" w14:textId="254C7201"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right w:val="single" w:sz="4" w:space="0" w:color="C40F14"/>
            </w:tcBorders>
          </w:tcPr>
          <w:p w14:paraId="7D32E3EA" w14:textId="77777777" w:rsidR="009E28CF" w:rsidRPr="004430FE" w:rsidRDefault="009E28CF" w:rsidP="009E28CF">
            <w:pPr>
              <w:contextualSpacing/>
              <w:rPr>
                <w:sz w:val="16"/>
                <w:szCs w:val="16"/>
              </w:rPr>
            </w:pPr>
            <w:r w:rsidRPr="004430FE">
              <w:rPr>
                <w:sz w:val="16"/>
                <w:szCs w:val="16"/>
              </w:rPr>
              <w:t>Maximum abundance or CPUE index value observed.</w:t>
            </w:r>
          </w:p>
        </w:tc>
      </w:tr>
      <w:tr w:rsidR="009E28CF" w:rsidRPr="004430FE" w14:paraId="0A43D84B" w14:textId="77777777" w:rsidTr="005C3956">
        <w:tc>
          <w:tcPr>
            <w:tcW w:w="1935" w:type="dxa"/>
            <w:tcBorders>
              <w:left w:val="single" w:sz="4" w:space="0" w:color="C40F14"/>
              <w:bottom w:val="single" w:sz="4" w:space="0" w:color="C40F14"/>
              <w:right w:val="single" w:sz="4" w:space="0" w:color="C40F14"/>
            </w:tcBorders>
          </w:tcPr>
          <w:p w14:paraId="56FE8F92" w14:textId="77777777" w:rsidR="009E28CF" w:rsidRPr="004430FE" w:rsidRDefault="009E28CF" w:rsidP="009E28CF">
            <w:pPr>
              <w:contextualSpacing/>
              <w:rPr>
                <w:sz w:val="16"/>
                <w:szCs w:val="16"/>
              </w:rPr>
            </w:pPr>
            <w:r w:rsidRPr="004430FE">
              <w:rPr>
                <w:sz w:val="16"/>
                <w:szCs w:val="16"/>
              </w:rPr>
              <w:t>min.yr.cpue</w:t>
            </w:r>
          </w:p>
        </w:tc>
        <w:tc>
          <w:tcPr>
            <w:tcW w:w="2261" w:type="dxa"/>
            <w:tcBorders>
              <w:left w:val="single" w:sz="4" w:space="0" w:color="C40F14"/>
              <w:bottom w:val="single" w:sz="4" w:space="0" w:color="C40F14"/>
              <w:right w:val="single" w:sz="4" w:space="0" w:color="C40F14"/>
            </w:tcBorders>
          </w:tcPr>
          <w:p w14:paraId="7ED6BC7C" w14:textId="05A8AEA5"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0F09E932" w14:textId="77777777" w:rsidR="009E28CF" w:rsidRPr="004430FE" w:rsidRDefault="009E28CF" w:rsidP="009E28CF">
            <w:pPr>
              <w:contextualSpacing/>
              <w:rPr>
                <w:sz w:val="16"/>
                <w:szCs w:val="16"/>
              </w:rPr>
            </w:pPr>
            <w:r w:rsidRPr="004430FE">
              <w:rPr>
                <w:sz w:val="16"/>
                <w:szCs w:val="16"/>
              </w:rPr>
              <w:t>Year in which the minimum abundance or CPUE value is observed.</w:t>
            </w:r>
          </w:p>
        </w:tc>
      </w:tr>
      <w:tr w:rsidR="009E28CF" w:rsidRPr="004430FE" w14:paraId="656508B4" w14:textId="77777777" w:rsidTr="005C3956">
        <w:tc>
          <w:tcPr>
            <w:tcW w:w="1935" w:type="dxa"/>
            <w:tcBorders>
              <w:left w:val="single" w:sz="4" w:space="0" w:color="C40F14"/>
              <w:bottom w:val="single" w:sz="4" w:space="0" w:color="C40F14"/>
              <w:right w:val="single" w:sz="4" w:space="0" w:color="C40F14"/>
            </w:tcBorders>
          </w:tcPr>
          <w:p w14:paraId="67CD6067" w14:textId="77777777" w:rsidR="009E28CF" w:rsidRPr="004430FE" w:rsidRDefault="009E28CF" w:rsidP="009E28CF">
            <w:pPr>
              <w:contextualSpacing/>
              <w:rPr>
                <w:sz w:val="16"/>
                <w:szCs w:val="16"/>
              </w:rPr>
            </w:pPr>
            <w:r w:rsidRPr="004430FE">
              <w:rPr>
                <w:sz w:val="16"/>
                <w:szCs w:val="16"/>
              </w:rPr>
              <w:t>max.yr.cpue</w:t>
            </w:r>
          </w:p>
        </w:tc>
        <w:tc>
          <w:tcPr>
            <w:tcW w:w="2261" w:type="dxa"/>
            <w:tcBorders>
              <w:left w:val="single" w:sz="4" w:space="0" w:color="C40F14"/>
              <w:bottom w:val="single" w:sz="4" w:space="0" w:color="C40F14"/>
              <w:right w:val="single" w:sz="4" w:space="0" w:color="C40F14"/>
            </w:tcBorders>
          </w:tcPr>
          <w:p w14:paraId="4CF8413C" w14:textId="0E906165"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6AEB7143" w14:textId="77777777" w:rsidR="009E28CF" w:rsidRPr="004430FE" w:rsidRDefault="009E28CF" w:rsidP="009E28CF">
            <w:pPr>
              <w:contextualSpacing/>
              <w:rPr>
                <w:sz w:val="16"/>
                <w:szCs w:val="16"/>
              </w:rPr>
            </w:pPr>
            <w:r w:rsidRPr="004430FE">
              <w:rPr>
                <w:sz w:val="16"/>
                <w:szCs w:val="16"/>
              </w:rPr>
              <w:t>Year in which the maximum abundance or CPUE value is observed.</w:t>
            </w:r>
          </w:p>
        </w:tc>
      </w:tr>
      <w:tr w:rsidR="009E28CF" w:rsidRPr="004430FE" w14:paraId="361B3152" w14:textId="77777777" w:rsidTr="005C3956">
        <w:tc>
          <w:tcPr>
            <w:tcW w:w="1935" w:type="dxa"/>
            <w:tcBorders>
              <w:left w:val="single" w:sz="4" w:space="0" w:color="C40F14"/>
              <w:bottom w:val="single" w:sz="4" w:space="0" w:color="C40F14"/>
              <w:right w:val="single" w:sz="4" w:space="0" w:color="C40F14"/>
            </w:tcBorders>
          </w:tcPr>
          <w:p w14:paraId="700BDAD9" w14:textId="77777777" w:rsidR="009E28CF" w:rsidRPr="004430FE" w:rsidRDefault="009E28CF" w:rsidP="009E28CF">
            <w:pPr>
              <w:contextualSpacing/>
              <w:rPr>
                <w:sz w:val="16"/>
                <w:szCs w:val="16"/>
              </w:rPr>
            </w:pPr>
            <w:r w:rsidRPr="004430FE">
              <w:rPr>
                <w:sz w:val="16"/>
                <w:szCs w:val="16"/>
              </w:rPr>
              <w:t>endbio.low</w:t>
            </w:r>
          </w:p>
        </w:tc>
        <w:tc>
          <w:tcPr>
            <w:tcW w:w="2261" w:type="dxa"/>
            <w:tcBorders>
              <w:left w:val="single" w:sz="4" w:space="0" w:color="C40F14"/>
              <w:bottom w:val="single" w:sz="4" w:space="0" w:color="C40F14"/>
              <w:right w:val="single" w:sz="4" w:space="0" w:color="C40F14"/>
            </w:tcBorders>
          </w:tcPr>
          <w:p w14:paraId="11D7A188" w14:textId="04FECBDB"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185CAB10" w14:textId="77777777" w:rsidR="009E28CF" w:rsidRPr="004430FE" w:rsidRDefault="009E28CF" w:rsidP="009E28CF">
            <w:pPr>
              <w:contextualSpacing/>
              <w:rPr>
                <w:sz w:val="16"/>
                <w:szCs w:val="16"/>
              </w:rPr>
            </w:pPr>
            <w:r w:rsidRPr="004430FE">
              <w:rPr>
                <w:sz w:val="16"/>
                <w:szCs w:val="16"/>
              </w:rPr>
              <w:t xml:space="preserve">Lower bound of the prior range for </w:t>
            </w:r>
            <w:r w:rsidRPr="004430FE">
              <w:rPr>
                <w:i/>
                <w:iCs/>
                <w:sz w:val="16"/>
                <w:szCs w:val="16"/>
              </w:rPr>
              <w:t>B</w:t>
            </w:r>
            <w:r w:rsidRPr="004430FE">
              <w:rPr>
                <w:sz w:val="16"/>
                <w:szCs w:val="16"/>
              </w:rPr>
              <w:t>/</w:t>
            </w:r>
            <w:r w:rsidRPr="004430FE">
              <w:rPr>
                <w:i/>
                <w:iCs/>
                <w:sz w:val="16"/>
                <w:szCs w:val="16"/>
              </w:rPr>
              <w:t>k</w:t>
            </w:r>
            <w:r w:rsidRPr="004430FE">
              <w:rPr>
                <w:sz w:val="16"/>
                <w:szCs w:val="16"/>
              </w:rPr>
              <w:t xml:space="preserve"> in the final assessment year.</w:t>
            </w:r>
          </w:p>
        </w:tc>
      </w:tr>
      <w:tr w:rsidR="009E28CF" w:rsidRPr="004430FE" w14:paraId="7604CBCB" w14:textId="77777777" w:rsidTr="005C3956">
        <w:tc>
          <w:tcPr>
            <w:tcW w:w="1935" w:type="dxa"/>
            <w:tcBorders>
              <w:left w:val="single" w:sz="4" w:space="0" w:color="C40F14"/>
              <w:bottom w:val="single" w:sz="4" w:space="0" w:color="C40F14"/>
              <w:right w:val="single" w:sz="4" w:space="0" w:color="C40F14"/>
            </w:tcBorders>
          </w:tcPr>
          <w:p w14:paraId="4C3FEC95" w14:textId="77777777" w:rsidR="009E28CF" w:rsidRPr="004430FE" w:rsidRDefault="009E28CF" w:rsidP="009E28CF">
            <w:pPr>
              <w:contextualSpacing/>
              <w:rPr>
                <w:sz w:val="16"/>
                <w:szCs w:val="16"/>
              </w:rPr>
            </w:pPr>
            <w:r w:rsidRPr="004430FE">
              <w:rPr>
                <w:sz w:val="16"/>
                <w:szCs w:val="16"/>
              </w:rPr>
              <w:t>endbio.hi</w:t>
            </w:r>
          </w:p>
        </w:tc>
        <w:tc>
          <w:tcPr>
            <w:tcW w:w="2261" w:type="dxa"/>
            <w:tcBorders>
              <w:left w:val="single" w:sz="4" w:space="0" w:color="C40F14"/>
              <w:bottom w:val="single" w:sz="4" w:space="0" w:color="C40F14"/>
              <w:right w:val="single" w:sz="4" w:space="0" w:color="C40F14"/>
            </w:tcBorders>
          </w:tcPr>
          <w:p w14:paraId="4B63E925" w14:textId="37D2AE9A"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52F40230" w14:textId="77777777" w:rsidR="009E28CF" w:rsidRPr="004430FE" w:rsidRDefault="009E28CF" w:rsidP="009E28CF">
            <w:pPr>
              <w:contextualSpacing/>
              <w:rPr>
                <w:sz w:val="16"/>
                <w:szCs w:val="16"/>
              </w:rPr>
            </w:pPr>
            <w:r w:rsidRPr="004430FE">
              <w:rPr>
                <w:sz w:val="16"/>
                <w:szCs w:val="16"/>
              </w:rPr>
              <w:t xml:space="preserve">Upper bound of the prior range for </w:t>
            </w:r>
            <w:r w:rsidRPr="004430FE">
              <w:rPr>
                <w:i/>
                <w:iCs/>
                <w:sz w:val="16"/>
                <w:szCs w:val="16"/>
              </w:rPr>
              <w:t>B</w:t>
            </w:r>
            <w:r w:rsidRPr="004430FE">
              <w:rPr>
                <w:sz w:val="16"/>
                <w:szCs w:val="16"/>
              </w:rPr>
              <w:t>/</w:t>
            </w:r>
            <w:r w:rsidRPr="004430FE">
              <w:rPr>
                <w:i/>
                <w:iCs/>
                <w:sz w:val="16"/>
                <w:szCs w:val="16"/>
              </w:rPr>
              <w:t>k</w:t>
            </w:r>
            <w:r w:rsidRPr="004430FE">
              <w:rPr>
                <w:sz w:val="16"/>
                <w:szCs w:val="16"/>
              </w:rPr>
              <w:t xml:space="preserve"> in the final assessment year.</w:t>
            </w:r>
          </w:p>
        </w:tc>
      </w:tr>
      <w:tr w:rsidR="009E28CF" w:rsidRPr="004430FE" w14:paraId="08E889A9" w14:textId="77777777" w:rsidTr="005C3956">
        <w:tc>
          <w:tcPr>
            <w:tcW w:w="1935" w:type="dxa"/>
            <w:tcBorders>
              <w:left w:val="single" w:sz="4" w:space="0" w:color="C40F14"/>
              <w:bottom w:val="single" w:sz="4" w:space="0" w:color="C40F14"/>
              <w:right w:val="single" w:sz="4" w:space="0" w:color="C40F14"/>
            </w:tcBorders>
          </w:tcPr>
          <w:p w14:paraId="310B1B37" w14:textId="77777777" w:rsidR="009E28CF" w:rsidRPr="004430FE" w:rsidRDefault="009E28CF" w:rsidP="009E28CF">
            <w:pPr>
              <w:contextualSpacing/>
              <w:rPr>
                <w:sz w:val="16"/>
                <w:szCs w:val="16"/>
              </w:rPr>
            </w:pPr>
            <w:r w:rsidRPr="004430FE">
              <w:rPr>
                <w:sz w:val="16"/>
                <w:szCs w:val="16"/>
              </w:rPr>
              <w:t>q.prior.low</w:t>
            </w:r>
          </w:p>
        </w:tc>
        <w:tc>
          <w:tcPr>
            <w:tcW w:w="2261" w:type="dxa"/>
            <w:tcBorders>
              <w:left w:val="single" w:sz="4" w:space="0" w:color="C40F14"/>
              <w:bottom w:val="single" w:sz="4" w:space="0" w:color="C40F14"/>
              <w:right w:val="single" w:sz="4" w:space="0" w:color="C40F14"/>
            </w:tcBorders>
          </w:tcPr>
          <w:p w14:paraId="121FD930" w14:textId="646B9043"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6ADBAF7F" w14:textId="77777777" w:rsidR="009E28CF" w:rsidRPr="004430FE" w:rsidRDefault="009E28CF" w:rsidP="009E28CF">
            <w:pPr>
              <w:contextualSpacing/>
              <w:rPr>
                <w:sz w:val="16"/>
                <w:szCs w:val="16"/>
              </w:rPr>
            </w:pPr>
            <w:r w:rsidRPr="004430FE">
              <w:rPr>
                <w:sz w:val="16"/>
                <w:szCs w:val="16"/>
              </w:rPr>
              <w:t>Lower bound of the catchability prior used in the BSM assessment.</w:t>
            </w:r>
          </w:p>
        </w:tc>
      </w:tr>
      <w:tr w:rsidR="009E28CF" w:rsidRPr="004430FE" w14:paraId="2220E6EC" w14:textId="77777777" w:rsidTr="005C3956">
        <w:tc>
          <w:tcPr>
            <w:tcW w:w="1935" w:type="dxa"/>
            <w:tcBorders>
              <w:left w:val="single" w:sz="4" w:space="0" w:color="C40F14"/>
              <w:bottom w:val="single" w:sz="4" w:space="0" w:color="C40F14"/>
              <w:right w:val="single" w:sz="4" w:space="0" w:color="C40F14"/>
            </w:tcBorders>
          </w:tcPr>
          <w:p w14:paraId="5BF5C8DF" w14:textId="77777777" w:rsidR="009E28CF" w:rsidRPr="004430FE" w:rsidRDefault="009E28CF" w:rsidP="009E28CF">
            <w:pPr>
              <w:contextualSpacing/>
              <w:rPr>
                <w:sz w:val="16"/>
                <w:szCs w:val="16"/>
              </w:rPr>
            </w:pPr>
            <w:r w:rsidRPr="004430FE">
              <w:rPr>
                <w:sz w:val="16"/>
                <w:szCs w:val="16"/>
              </w:rPr>
              <w:t>q.prior.hi</w:t>
            </w:r>
          </w:p>
        </w:tc>
        <w:tc>
          <w:tcPr>
            <w:tcW w:w="2261" w:type="dxa"/>
            <w:tcBorders>
              <w:left w:val="single" w:sz="4" w:space="0" w:color="C40F14"/>
              <w:bottom w:val="single" w:sz="4" w:space="0" w:color="C40F14"/>
              <w:right w:val="single" w:sz="4" w:space="0" w:color="C40F14"/>
            </w:tcBorders>
          </w:tcPr>
          <w:p w14:paraId="7F2800DA" w14:textId="395FF6BB"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3CB5B656" w14:textId="77777777" w:rsidR="009E28CF" w:rsidRPr="004430FE" w:rsidRDefault="009E28CF" w:rsidP="009E28CF">
            <w:pPr>
              <w:contextualSpacing/>
              <w:rPr>
                <w:sz w:val="16"/>
                <w:szCs w:val="16"/>
              </w:rPr>
            </w:pPr>
            <w:r w:rsidRPr="004430FE">
              <w:rPr>
                <w:sz w:val="16"/>
                <w:szCs w:val="16"/>
              </w:rPr>
              <w:t>Upper bound of the catchability prior used in the BSM assessment.</w:t>
            </w:r>
          </w:p>
        </w:tc>
      </w:tr>
      <w:tr w:rsidR="009E28CF" w:rsidRPr="004430FE" w14:paraId="31B18A25" w14:textId="77777777" w:rsidTr="005C3956">
        <w:tc>
          <w:tcPr>
            <w:tcW w:w="1935" w:type="dxa"/>
            <w:tcBorders>
              <w:left w:val="single" w:sz="4" w:space="0" w:color="C40F14"/>
              <w:bottom w:val="single" w:sz="4" w:space="0" w:color="C40F14"/>
              <w:right w:val="single" w:sz="4" w:space="0" w:color="C40F14"/>
            </w:tcBorders>
          </w:tcPr>
          <w:p w14:paraId="6347B1DE" w14:textId="77777777" w:rsidR="009E28CF" w:rsidRPr="004430FE" w:rsidRDefault="009E28CF" w:rsidP="009E28CF">
            <w:pPr>
              <w:contextualSpacing/>
              <w:rPr>
                <w:sz w:val="16"/>
                <w:szCs w:val="16"/>
              </w:rPr>
            </w:pPr>
            <w:r w:rsidRPr="004430FE">
              <w:rPr>
                <w:sz w:val="16"/>
                <w:szCs w:val="16"/>
              </w:rPr>
              <w:t>MaxCatch</w:t>
            </w:r>
          </w:p>
        </w:tc>
        <w:tc>
          <w:tcPr>
            <w:tcW w:w="2261" w:type="dxa"/>
            <w:tcBorders>
              <w:left w:val="single" w:sz="4" w:space="0" w:color="C40F14"/>
              <w:bottom w:val="single" w:sz="4" w:space="0" w:color="C40F14"/>
              <w:right w:val="single" w:sz="4" w:space="0" w:color="C40F14"/>
            </w:tcBorders>
          </w:tcPr>
          <w:p w14:paraId="507F6C16" w14:textId="7EEAC0A5"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43626B0C" w14:textId="77777777" w:rsidR="009E28CF" w:rsidRPr="004430FE" w:rsidRDefault="009E28CF" w:rsidP="009E28CF">
            <w:pPr>
              <w:contextualSpacing/>
              <w:rPr>
                <w:sz w:val="16"/>
                <w:szCs w:val="16"/>
              </w:rPr>
            </w:pPr>
            <w:r w:rsidRPr="004430FE">
              <w:rPr>
                <w:sz w:val="16"/>
                <w:szCs w:val="16"/>
              </w:rPr>
              <w:t>Maximum annual catch observed during the assessment period.</w:t>
            </w:r>
          </w:p>
        </w:tc>
      </w:tr>
      <w:tr w:rsidR="009E28CF" w:rsidRPr="004430FE" w14:paraId="5C312FB1" w14:textId="77777777" w:rsidTr="005C3956">
        <w:tc>
          <w:tcPr>
            <w:tcW w:w="1935" w:type="dxa"/>
            <w:tcBorders>
              <w:left w:val="single" w:sz="4" w:space="0" w:color="C40F14"/>
              <w:bottom w:val="single" w:sz="4" w:space="0" w:color="C40F14"/>
              <w:right w:val="single" w:sz="4" w:space="0" w:color="C40F14"/>
            </w:tcBorders>
          </w:tcPr>
          <w:p w14:paraId="030D7EAB" w14:textId="77777777" w:rsidR="009E28CF" w:rsidRPr="004430FE" w:rsidRDefault="009E28CF" w:rsidP="009E28CF">
            <w:pPr>
              <w:contextualSpacing/>
              <w:rPr>
                <w:sz w:val="16"/>
                <w:szCs w:val="16"/>
              </w:rPr>
            </w:pPr>
            <w:r w:rsidRPr="004430FE">
              <w:rPr>
                <w:i/>
                <w:iCs/>
                <w:sz w:val="16"/>
                <w:szCs w:val="16"/>
              </w:rPr>
              <w:t>MSY</w:t>
            </w:r>
            <w:r w:rsidRPr="004430FE">
              <w:rPr>
                <w:sz w:val="16"/>
                <w:szCs w:val="16"/>
              </w:rPr>
              <w:t>_prior</w:t>
            </w:r>
          </w:p>
        </w:tc>
        <w:tc>
          <w:tcPr>
            <w:tcW w:w="2261" w:type="dxa"/>
            <w:tcBorders>
              <w:left w:val="single" w:sz="4" w:space="0" w:color="C40F14"/>
              <w:bottom w:val="single" w:sz="4" w:space="0" w:color="C40F14"/>
              <w:right w:val="single" w:sz="4" w:space="0" w:color="C40F14"/>
            </w:tcBorders>
          </w:tcPr>
          <w:p w14:paraId="37C115B4" w14:textId="040D3718"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056A5AFC" w14:textId="77777777" w:rsidR="009E28CF" w:rsidRPr="004430FE" w:rsidRDefault="009E28CF" w:rsidP="009E28CF">
            <w:pPr>
              <w:contextualSpacing/>
              <w:rPr>
                <w:sz w:val="16"/>
                <w:szCs w:val="16"/>
              </w:rPr>
            </w:pPr>
            <w:r w:rsidRPr="004430FE">
              <w:rPr>
                <w:i/>
                <w:iCs/>
                <w:sz w:val="16"/>
                <w:szCs w:val="16"/>
              </w:rPr>
              <w:t>MSY</w:t>
            </w:r>
            <w:r w:rsidRPr="004430FE">
              <w:rPr>
                <w:sz w:val="16"/>
                <w:szCs w:val="16"/>
              </w:rPr>
              <w:t xml:space="preserve"> prior derived from the catch history.</w:t>
            </w:r>
          </w:p>
        </w:tc>
      </w:tr>
      <w:tr w:rsidR="009E28CF" w:rsidRPr="004430FE" w14:paraId="2DA31670" w14:textId="77777777" w:rsidTr="005C3956">
        <w:tc>
          <w:tcPr>
            <w:tcW w:w="1935" w:type="dxa"/>
            <w:tcBorders>
              <w:left w:val="single" w:sz="4" w:space="0" w:color="C40F14"/>
              <w:bottom w:val="single" w:sz="4" w:space="0" w:color="C40F14"/>
              <w:right w:val="single" w:sz="4" w:space="0" w:color="C40F14"/>
            </w:tcBorders>
          </w:tcPr>
          <w:p w14:paraId="65FF7157" w14:textId="77777777" w:rsidR="009E28CF" w:rsidRPr="004430FE" w:rsidRDefault="009E28CF" w:rsidP="009E28CF">
            <w:pPr>
              <w:contextualSpacing/>
              <w:rPr>
                <w:sz w:val="16"/>
                <w:szCs w:val="16"/>
              </w:rPr>
            </w:pPr>
            <w:r w:rsidRPr="004430FE">
              <w:rPr>
                <w:sz w:val="16"/>
                <w:szCs w:val="16"/>
              </w:rPr>
              <w:t>MeanLast5RawCatch</w:t>
            </w:r>
          </w:p>
        </w:tc>
        <w:tc>
          <w:tcPr>
            <w:tcW w:w="2261" w:type="dxa"/>
            <w:tcBorders>
              <w:left w:val="single" w:sz="4" w:space="0" w:color="C40F14"/>
              <w:bottom w:val="single" w:sz="4" w:space="0" w:color="C40F14"/>
              <w:right w:val="single" w:sz="4" w:space="0" w:color="C40F14"/>
            </w:tcBorders>
          </w:tcPr>
          <w:p w14:paraId="13AC00DB" w14:textId="1633C969"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48A99AC3" w14:textId="77777777" w:rsidR="009E28CF" w:rsidRPr="004430FE" w:rsidRDefault="009E28CF" w:rsidP="009E28CF">
            <w:pPr>
              <w:contextualSpacing/>
              <w:rPr>
                <w:sz w:val="16"/>
                <w:szCs w:val="16"/>
              </w:rPr>
            </w:pPr>
            <w:r w:rsidRPr="004430FE">
              <w:rPr>
                <w:sz w:val="16"/>
                <w:szCs w:val="16"/>
              </w:rPr>
              <w:t>Mean annual catch during the final five years of the assessment period.</w:t>
            </w:r>
          </w:p>
        </w:tc>
      </w:tr>
      <w:tr w:rsidR="009E28CF" w:rsidRPr="004430FE" w14:paraId="58F48534" w14:textId="77777777" w:rsidTr="005C3956">
        <w:tc>
          <w:tcPr>
            <w:tcW w:w="1935" w:type="dxa"/>
            <w:tcBorders>
              <w:left w:val="single" w:sz="4" w:space="0" w:color="C40F14"/>
              <w:bottom w:val="single" w:sz="4" w:space="0" w:color="C40F14"/>
              <w:right w:val="single" w:sz="4" w:space="0" w:color="C40F14"/>
            </w:tcBorders>
          </w:tcPr>
          <w:p w14:paraId="64A09A3B" w14:textId="77777777" w:rsidR="009E28CF" w:rsidRPr="004430FE" w:rsidRDefault="009E28CF" w:rsidP="009E28CF">
            <w:pPr>
              <w:contextualSpacing/>
              <w:rPr>
                <w:sz w:val="16"/>
                <w:szCs w:val="16"/>
              </w:rPr>
            </w:pPr>
            <w:r w:rsidRPr="004430FE">
              <w:rPr>
                <w:sz w:val="16"/>
                <w:szCs w:val="16"/>
              </w:rPr>
              <w:t>SDLast5RawCatch</w:t>
            </w:r>
          </w:p>
        </w:tc>
        <w:tc>
          <w:tcPr>
            <w:tcW w:w="2261" w:type="dxa"/>
            <w:tcBorders>
              <w:left w:val="single" w:sz="4" w:space="0" w:color="C40F14"/>
              <w:bottom w:val="single" w:sz="4" w:space="0" w:color="C40F14"/>
              <w:right w:val="single" w:sz="4" w:space="0" w:color="C40F14"/>
            </w:tcBorders>
          </w:tcPr>
          <w:p w14:paraId="0049B795" w14:textId="514F063A"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2714830E" w14:textId="77777777" w:rsidR="009E28CF" w:rsidRPr="004430FE" w:rsidRDefault="009E28CF" w:rsidP="009E28CF">
            <w:pPr>
              <w:contextualSpacing/>
              <w:rPr>
                <w:sz w:val="16"/>
                <w:szCs w:val="16"/>
              </w:rPr>
            </w:pPr>
            <w:r w:rsidRPr="004430FE">
              <w:rPr>
                <w:sz w:val="16"/>
                <w:szCs w:val="16"/>
              </w:rPr>
              <w:t>Standard deviation of annual catch during the final five years.</w:t>
            </w:r>
          </w:p>
        </w:tc>
      </w:tr>
      <w:tr w:rsidR="009E28CF" w:rsidRPr="004430FE" w14:paraId="673E6ADE" w14:textId="77777777" w:rsidTr="005C3956">
        <w:tc>
          <w:tcPr>
            <w:tcW w:w="1935" w:type="dxa"/>
            <w:tcBorders>
              <w:left w:val="single" w:sz="4" w:space="0" w:color="C40F14"/>
              <w:bottom w:val="single" w:sz="4" w:space="0" w:color="C40F14"/>
              <w:right w:val="single" w:sz="4" w:space="0" w:color="C40F14"/>
            </w:tcBorders>
          </w:tcPr>
          <w:p w14:paraId="37A7114E" w14:textId="77777777" w:rsidR="009E28CF" w:rsidRPr="004430FE" w:rsidRDefault="009E28CF" w:rsidP="009E28CF">
            <w:pPr>
              <w:contextualSpacing/>
              <w:rPr>
                <w:sz w:val="16"/>
                <w:szCs w:val="16"/>
              </w:rPr>
            </w:pPr>
            <w:r w:rsidRPr="004430FE">
              <w:rPr>
                <w:sz w:val="16"/>
                <w:szCs w:val="16"/>
              </w:rPr>
              <w:t>LastCatch</w:t>
            </w:r>
          </w:p>
        </w:tc>
        <w:tc>
          <w:tcPr>
            <w:tcW w:w="2261" w:type="dxa"/>
            <w:tcBorders>
              <w:left w:val="single" w:sz="4" w:space="0" w:color="C40F14"/>
              <w:bottom w:val="single" w:sz="4" w:space="0" w:color="C40F14"/>
              <w:right w:val="single" w:sz="4" w:space="0" w:color="C40F14"/>
            </w:tcBorders>
          </w:tcPr>
          <w:p w14:paraId="1F4FA904" w14:textId="34202DC6"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4E13C376" w14:textId="77777777" w:rsidR="009E28CF" w:rsidRPr="004430FE" w:rsidRDefault="009E28CF" w:rsidP="009E28CF">
            <w:pPr>
              <w:contextualSpacing/>
              <w:rPr>
                <w:sz w:val="16"/>
                <w:szCs w:val="16"/>
              </w:rPr>
            </w:pPr>
            <w:r w:rsidRPr="004430FE">
              <w:rPr>
                <w:sz w:val="16"/>
                <w:szCs w:val="16"/>
              </w:rPr>
              <w:t>Catch recorded in the final assessment year.</w:t>
            </w:r>
          </w:p>
        </w:tc>
      </w:tr>
      <w:tr w:rsidR="009E28CF" w:rsidRPr="004430FE" w14:paraId="277F9E73" w14:textId="77777777" w:rsidTr="005C3956">
        <w:tc>
          <w:tcPr>
            <w:tcW w:w="1935" w:type="dxa"/>
            <w:tcBorders>
              <w:left w:val="single" w:sz="4" w:space="0" w:color="C40F14"/>
              <w:bottom w:val="single" w:sz="4" w:space="0" w:color="C40F14"/>
              <w:right w:val="single" w:sz="4" w:space="0" w:color="C40F14"/>
            </w:tcBorders>
          </w:tcPr>
          <w:p w14:paraId="6096C128" w14:textId="77777777" w:rsidR="009E28CF" w:rsidRPr="004430FE" w:rsidRDefault="009E28CF" w:rsidP="009E28CF">
            <w:pPr>
              <w:contextualSpacing/>
              <w:rPr>
                <w:sz w:val="16"/>
                <w:szCs w:val="16"/>
              </w:rPr>
            </w:pPr>
            <w:r w:rsidRPr="004430FE">
              <w:rPr>
                <w:sz w:val="16"/>
                <w:szCs w:val="16"/>
              </w:rPr>
              <w:t>MinSmoothCatch</w:t>
            </w:r>
          </w:p>
        </w:tc>
        <w:tc>
          <w:tcPr>
            <w:tcW w:w="2261" w:type="dxa"/>
            <w:tcBorders>
              <w:left w:val="single" w:sz="4" w:space="0" w:color="C40F14"/>
              <w:bottom w:val="single" w:sz="4" w:space="0" w:color="C40F14"/>
              <w:right w:val="single" w:sz="4" w:space="0" w:color="C40F14"/>
            </w:tcBorders>
          </w:tcPr>
          <w:p w14:paraId="127CF4B3" w14:textId="09BA6A0C"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5EC43059" w14:textId="77777777" w:rsidR="009E28CF" w:rsidRPr="004430FE" w:rsidRDefault="009E28CF" w:rsidP="009E28CF">
            <w:pPr>
              <w:contextualSpacing/>
              <w:rPr>
                <w:sz w:val="16"/>
                <w:szCs w:val="16"/>
              </w:rPr>
            </w:pPr>
            <w:r w:rsidRPr="004430FE">
              <w:rPr>
                <w:sz w:val="16"/>
                <w:szCs w:val="16"/>
              </w:rPr>
              <w:t>Minimum value of the smoothed catch series.</w:t>
            </w:r>
          </w:p>
        </w:tc>
      </w:tr>
      <w:tr w:rsidR="009E28CF" w:rsidRPr="004430FE" w14:paraId="5C046D22" w14:textId="77777777" w:rsidTr="005C3956">
        <w:tc>
          <w:tcPr>
            <w:tcW w:w="1935" w:type="dxa"/>
            <w:tcBorders>
              <w:left w:val="single" w:sz="4" w:space="0" w:color="C40F14"/>
              <w:bottom w:val="single" w:sz="4" w:space="0" w:color="C40F14"/>
              <w:right w:val="single" w:sz="4" w:space="0" w:color="C40F14"/>
            </w:tcBorders>
          </w:tcPr>
          <w:p w14:paraId="65EE6CA1" w14:textId="77777777" w:rsidR="009E28CF" w:rsidRPr="004430FE" w:rsidRDefault="009E28CF" w:rsidP="009E28CF">
            <w:pPr>
              <w:contextualSpacing/>
              <w:rPr>
                <w:sz w:val="16"/>
                <w:szCs w:val="16"/>
              </w:rPr>
            </w:pPr>
            <w:r w:rsidRPr="004430FE">
              <w:rPr>
                <w:sz w:val="16"/>
                <w:szCs w:val="16"/>
              </w:rPr>
              <w:t>MaxSmoothCatch</w:t>
            </w:r>
          </w:p>
        </w:tc>
        <w:tc>
          <w:tcPr>
            <w:tcW w:w="2261" w:type="dxa"/>
            <w:tcBorders>
              <w:left w:val="single" w:sz="4" w:space="0" w:color="C40F14"/>
              <w:bottom w:val="single" w:sz="4" w:space="0" w:color="C40F14"/>
              <w:right w:val="single" w:sz="4" w:space="0" w:color="C40F14"/>
            </w:tcBorders>
          </w:tcPr>
          <w:p w14:paraId="06CA47F0" w14:textId="6DBF795F"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193687CC" w14:textId="77777777" w:rsidR="009E28CF" w:rsidRPr="004430FE" w:rsidRDefault="009E28CF" w:rsidP="009E28CF">
            <w:pPr>
              <w:contextualSpacing/>
              <w:rPr>
                <w:sz w:val="16"/>
                <w:szCs w:val="16"/>
              </w:rPr>
            </w:pPr>
            <w:r w:rsidRPr="004430FE">
              <w:rPr>
                <w:sz w:val="16"/>
                <w:szCs w:val="16"/>
              </w:rPr>
              <w:t>Maximum value of the smoothed catch series.</w:t>
            </w:r>
          </w:p>
        </w:tc>
      </w:tr>
      <w:tr w:rsidR="009E28CF" w:rsidRPr="004430FE" w14:paraId="4766FAD2" w14:textId="77777777" w:rsidTr="005C3956">
        <w:tc>
          <w:tcPr>
            <w:tcW w:w="1935" w:type="dxa"/>
            <w:tcBorders>
              <w:left w:val="single" w:sz="4" w:space="0" w:color="C40F14"/>
              <w:bottom w:val="single" w:sz="4" w:space="0" w:color="C40F14"/>
              <w:right w:val="single" w:sz="4" w:space="0" w:color="C40F14"/>
            </w:tcBorders>
          </w:tcPr>
          <w:p w14:paraId="30DB8AE4" w14:textId="77777777" w:rsidR="009E28CF" w:rsidRPr="004430FE" w:rsidRDefault="009E28CF" w:rsidP="009E28CF">
            <w:pPr>
              <w:contextualSpacing/>
              <w:rPr>
                <w:sz w:val="16"/>
                <w:szCs w:val="16"/>
              </w:rPr>
            </w:pPr>
            <w:r w:rsidRPr="004430FE">
              <w:rPr>
                <w:sz w:val="16"/>
                <w:szCs w:val="16"/>
              </w:rPr>
              <w:t>MeanSmoothCatch</w:t>
            </w:r>
          </w:p>
        </w:tc>
        <w:tc>
          <w:tcPr>
            <w:tcW w:w="2261" w:type="dxa"/>
            <w:tcBorders>
              <w:left w:val="single" w:sz="4" w:space="0" w:color="C40F14"/>
              <w:bottom w:val="single" w:sz="4" w:space="0" w:color="C40F14"/>
              <w:right w:val="single" w:sz="4" w:space="0" w:color="C40F14"/>
            </w:tcBorders>
          </w:tcPr>
          <w:p w14:paraId="716C28FD" w14:textId="4C04FDA5"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5D6D5BC8" w14:textId="77777777" w:rsidR="009E28CF" w:rsidRPr="004430FE" w:rsidRDefault="009E28CF" w:rsidP="009E28CF">
            <w:pPr>
              <w:contextualSpacing/>
              <w:rPr>
                <w:sz w:val="16"/>
                <w:szCs w:val="16"/>
              </w:rPr>
            </w:pPr>
            <w:r w:rsidRPr="004430FE">
              <w:rPr>
                <w:sz w:val="16"/>
                <w:szCs w:val="16"/>
              </w:rPr>
              <w:t>Mean value of the smoothed catch series.</w:t>
            </w:r>
          </w:p>
        </w:tc>
      </w:tr>
      <w:tr w:rsidR="009E28CF" w:rsidRPr="004430FE" w14:paraId="67C8DB1A" w14:textId="77777777" w:rsidTr="005C3956">
        <w:tc>
          <w:tcPr>
            <w:tcW w:w="1935" w:type="dxa"/>
            <w:tcBorders>
              <w:left w:val="single" w:sz="4" w:space="0" w:color="C40F14"/>
              <w:bottom w:val="single" w:sz="4" w:space="0" w:color="C40F14"/>
              <w:right w:val="single" w:sz="4" w:space="0" w:color="C40F14"/>
            </w:tcBorders>
          </w:tcPr>
          <w:p w14:paraId="54B12B18" w14:textId="77777777" w:rsidR="009E28CF" w:rsidRPr="004430FE" w:rsidRDefault="009E28CF" w:rsidP="009E28CF">
            <w:pPr>
              <w:contextualSpacing/>
              <w:rPr>
                <w:sz w:val="16"/>
                <w:szCs w:val="16"/>
              </w:rPr>
            </w:pPr>
            <w:r w:rsidRPr="004430FE">
              <w:rPr>
                <w:sz w:val="16"/>
                <w:szCs w:val="16"/>
              </w:rPr>
              <w:t>gMeanPrior_</w:t>
            </w:r>
            <w:r w:rsidRPr="004430FE">
              <w:rPr>
                <w:i/>
                <w:iCs/>
                <w:sz w:val="16"/>
                <w:szCs w:val="16"/>
              </w:rPr>
              <w:t>r</w:t>
            </w:r>
          </w:p>
        </w:tc>
        <w:tc>
          <w:tcPr>
            <w:tcW w:w="2261" w:type="dxa"/>
            <w:tcBorders>
              <w:left w:val="single" w:sz="4" w:space="0" w:color="C40F14"/>
              <w:bottom w:val="single" w:sz="4" w:space="0" w:color="C40F14"/>
              <w:right w:val="single" w:sz="4" w:space="0" w:color="C40F14"/>
            </w:tcBorders>
          </w:tcPr>
          <w:p w14:paraId="2BCF2BA2" w14:textId="2F595F2E"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45C9BF9E" w14:textId="77777777" w:rsidR="009E28CF" w:rsidRPr="004430FE" w:rsidRDefault="009E28CF" w:rsidP="009E28CF">
            <w:pPr>
              <w:contextualSpacing/>
              <w:rPr>
                <w:sz w:val="16"/>
                <w:szCs w:val="16"/>
              </w:rPr>
            </w:pPr>
            <w:r w:rsidRPr="004430FE">
              <w:rPr>
                <w:sz w:val="16"/>
                <w:szCs w:val="16"/>
              </w:rPr>
              <w:t xml:space="preserve">Geometric mean of the prior range for the intrinsic population growth rate </w:t>
            </w:r>
            <w:r w:rsidRPr="004430FE">
              <w:rPr>
                <w:i/>
                <w:iCs/>
                <w:sz w:val="16"/>
                <w:szCs w:val="16"/>
              </w:rPr>
              <w:t>r</w:t>
            </w:r>
            <w:r w:rsidRPr="004430FE">
              <w:rPr>
                <w:sz w:val="16"/>
                <w:szCs w:val="16"/>
              </w:rPr>
              <w:t>.</w:t>
            </w:r>
          </w:p>
        </w:tc>
      </w:tr>
      <w:tr w:rsidR="009E28CF" w:rsidRPr="004430FE" w14:paraId="14D024F7" w14:textId="77777777" w:rsidTr="005C3956">
        <w:tc>
          <w:tcPr>
            <w:tcW w:w="1935" w:type="dxa"/>
            <w:tcBorders>
              <w:left w:val="single" w:sz="4" w:space="0" w:color="C40F14"/>
              <w:bottom w:val="single" w:sz="4" w:space="0" w:color="C40F14"/>
              <w:right w:val="single" w:sz="4" w:space="0" w:color="C40F14"/>
            </w:tcBorders>
          </w:tcPr>
          <w:p w14:paraId="1F8A51F5" w14:textId="77777777" w:rsidR="009E28CF" w:rsidRPr="004430FE" w:rsidRDefault="009E28CF" w:rsidP="009E28CF">
            <w:pPr>
              <w:contextualSpacing/>
              <w:rPr>
                <w:sz w:val="16"/>
                <w:szCs w:val="16"/>
              </w:rPr>
            </w:pPr>
            <w:r w:rsidRPr="004430FE">
              <w:rPr>
                <w:i/>
                <w:iCs/>
                <w:sz w:val="16"/>
                <w:szCs w:val="16"/>
              </w:rPr>
              <w:t>MSY</w:t>
            </w:r>
            <w:r w:rsidRPr="004430FE">
              <w:rPr>
                <w:sz w:val="16"/>
                <w:szCs w:val="16"/>
              </w:rPr>
              <w:t>_BSM</w:t>
            </w:r>
          </w:p>
        </w:tc>
        <w:tc>
          <w:tcPr>
            <w:tcW w:w="2261" w:type="dxa"/>
            <w:tcBorders>
              <w:left w:val="single" w:sz="4" w:space="0" w:color="C40F14"/>
              <w:bottom w:val="single" w:sz="4" w:space="0" w:color="C40F14"/>
              <w:right w:val="single" w:sz="4" w:space="0" w:color="C40F14"/>
            </w:tcBorders>
          </w:tcPr>
          <w:p w14:paraId="1876F1DB" w14:textId="6771DFAC"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26292DD6" w14:textId="77777777" w:rsidR="009E28CF" w:rsidRPr="004430FE" w:rsidRDefault="009E28CF" w:rsidP="009E28CF">
            <w:pPr>
              <w:contextualSpacing/>
              <w:rPr>
                <w:sz w:val="16"/>
                <w:szCs w:val="16"/>
              </w:rPr>
            </w:pPr>
            <w:r w:rsidRPr="004430FE">
              <w:rPr>
                <w:sz w:val="16"/>
                <w:szCs w:val="16"/>
              </w:rPr>
              <w:t>Median or central BSM estimate of maximum sustainable yield.</w:t>
            </w:r>
          </w:p>
        </w:tc>
      </w:tr>
      <w:tr w:rsidR="009E28CF" w:rsidRPr="004430FE" w14:paraId="51F139A0" w14:textId="77777777" w:rsidTr="005C3956">
        <w:tc>
          <w:tcPr>
            <w:tcW w:w="1935" w:type="dxa"/>
            <w:tcBorders>
              <w:left w:val="single" w:sz="4" w:space="0" w:color="C40F14"/>
              <w:bottom w:val="single" w:sz="4" w:space="0" w:color="C40F14"/>
              <w:right w:val="single" w:sz="4" w:space="0" w:color="C40F14"/>
            </w:tcBorders>
          </w:tcPr>
          <w:p w14:paraId="1026D061" w14:textId="77777777" w:rsidR="009E28CF" w:rsidRPr="004430FE" w:rsidRDefault="009E28CF" w:rsidP="009E28CF">
            <w:pPr>
              <w:contextualSpacing/>
              <w:rPr>
                <w:sz w:val="16"/>
                <w:szCs w:val="16"/>
              </w:rPr>
            </w:pPr>
            <w:r w:rsidRPr="004430FE">
              <w:rPr>
                <w:sz w:val="16"/>
                <w:szCs w:val="16"/>
              </w:rPr>
              <w:t>lcl.</w:t>
            </w:r>
            <w:r w:rsidRPr="004430FE">
              <w:rPr>
                <w:i/>
                <w:iCs/>
                <w:sz w:val="16"/>
                <w:szCs w:val="16"/>
              </w:rPr>
              <w:t>MSY</w:t>
            </w:r>
            <w:r w:rsidRPr="004430FE">
              <w:rPr>
                <w:sz w:val="16"/>
                <w:szCs w:val="16"/>
              </w:rPr>
              <w:t>_BSM</w:t>
            </w:r>
          </w:p>
        </w:tc>
        <w:tc>
          <w:tcPr>
            <w:tcW w:w="2261" w:type="dxa"/>
            <w:tcBorders>
              <w:left w:val="single" w:sz="4" w:space="0" w:color="C40F14"/>
              <w:bottom w:val="single" w:sz="4" w:space="0" w:color="C40F14"/>
              <w:right w:val="single" w:sz="4" w:space="0" w:color="C40F14"/>
            </w:tcBorders>
          </w:tcPr>
          <w:p w14:paraId="3C14D901" w14:textId="5F76729D"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06D5C4F2" w14:textId="77777777" w:rsidR="009E28CF" w:rsidRPr="004430FE" w:rsidRDefault="009E28CF" w:rsidP="009E28CF">
            <w:pPr>
              <w:contextualSpacing/>
              <w:rPr>
                <w:sz w:val="16"/>
                <w:szCs w:val="16"/>
              </w:rPr>
            </w:pPr>
            <w:r w:rsidRPr="004430FE">
              <w:rPr>
                <w:sz w:val="16"/>
                <w:szCs w:val="16"/>
              </w:rPr>
              <w:t xml:space="preserve">Lower uncertainty limit of the BSM estimate of </w:t>
            </w:r>
            <w:r w:rsidRPr="004430FE">
              <w:rPr>
                <w:i/>
                <w:iCs/>
                <w:sz w:val="16"/>
                <w:szCs w:val="16"/>
              </w:rPr>
              <w:t>MSY</w:t>
            </w:r>
            <w:r w:rsidRPr="004430FE">
              <w:rPr>
                <w:sz w:val="16"/>
                <w:szCs w:val="16"/>
              </w:rPr>
              <w:t>.</w:t>
            </w:r>
          </w:p>
        </w:tc>
      </w:tr>
      <w:tr w:rsidR="009E28CF" w:rsidRPr="004430FE" w14:paraId="788DCF72" w14:textId="77777777" w:rsidTr="005C3956">
        <w:tc>
          <w:tcPr>
            <w:tcW w:w="1935" w:type="dxa"/>
            <w:tcBorders>
              <w:left w:val="single" w:sz="4" w:space="0" w:color="C40F14"/>
              <w:bottom w:val="single" w:sz="4" w:space="0" w:color="C40F14"/>
              <w:right w:val="single" w:sz="4" w:space="0" w:color="C40F14"/>
            </w:tcBorders>
          </w:tcPr>
          <w:p w14:paraId="2E3C946E" w14:textId="77777777" w:rsidR="009E28CF" w:rsidRPr="004430FE" w:rsidRDefault="009E28CF" w:rsidP="009E28CF">
            <w:pPr>
              <w:contextualSpacing/>
              <w:rPr>
                <w:sz w:val="16"/>
                <w:szCs w:val="16"/>
              </w:rPr>
            </w:pPr>
            <w:r w:rsidRPr="004430FE">
              <w:rPr>
                <w:sz w:val="16"/>
                <w:szCs w:val="16"/>
              </w:rPr>
              <w:t>ucl.</w:t>
            </w:r>
            <w:r w:rsidRPr="004430FE">
              <w:rPr>
                <w:i/>
                <w:iCs/>
                <w:sz w:val="16"/>
                <w:szCs w:val="16"/>
              </w:rPr>
              <w:t>MSY</w:t>
            </w:r>
            <w:r w:rsidRPr="004430FE">
              <w:rPr>
                <w:sz w:val="16"/>
                <w:szCs w:val="16"/>
              </w:rPr>
              <w:t>_BSM</w:t>
            </w:r>
          </w:p>
        </w:tc>
        <w:tc>
          <w:tcPr>
            <w:tcW w:w="2261" w:type="dxa"/>
            <w:tcBorders>
              <w:left w:val="single" w:sz="4" w:space="0" w:color="C40F14"/>
              <w:bottom w:val="single" w:sz="4" w:space="0" w:color="C40F14"/>
              <w:right w:val="single" w:sz="4" w:space="0" w:color="C40F14"/>
            </w:tcBorders>
          </w:tcPr>
          <w:p w14:paraId="6517099D" w14:textId="56974DF4"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3FD8BB14" w14:textId="77777777" w:rsidR="009E28CF" w:rsidRPr="004430FE" w:rsidRDefault="009E28CF" w:rsidP="009E28CF">
            <w:pPr>
              <w:contextualSpacing/>
              <w:rPr>
                <w:sz w:val="16"/>
                <w:szCs w:val="16"/>
              </w:rPr>
            </w:pPr>
            <w:r w:rsidRPr="004430FE">
              <w:rPr>
                <w:sz w:val="16"/>
                <w:szCs w:val="16"/>
              </w:rPr>
              <w:t xml:space="preserve">Upper uncertainty limit of the BSM estimate of </w:t>
            </w:r>
            <w:r w:rsidRPr="004430FE">
              <w:rPr>
                <w:i/>
                <w:iCs/>
                <w:sz w:val="16"/>
                <w:szCs w:val="16"/>
              </w:rPr>
              <w:t>MSY</w:t>
            </w:r>
            <w:r w:rsidRPr="004430FE">
              <w:rPr>
                <w:sz w:val="16"/>
                <w:szCs w:val="16"/>
              </w:rPr>
              <w:t>.</w:t>
            </w:r>
          </w:p>
        </w:tc>
      </w:tr>
      <w:tr w:rsidR="009E28CF" w:rsidRPr="004430FE" w14:paraId="3A0CDBC6" w14:textId="77777777" w:rsidTr="005C3956">
        <w:tc>
          <w:tcPr>
            <w:tcW w:w="1935" w:type="dxa"/>
            <w:tcBorders>
              <w:left w:val="single" w:sz="4" w:space="0" w:color="C40F14"/>
              <w:bottom w:val="single" w:sz="4" w:space="0" w:color="C40F14"/>
              <w:right w:val="single" w:sz="4" w:space="0" w:color="C40F14"/>
            </w:tcBorders>
          </w:tcPr>
          <w:p w14:paraId="735C38CE" w14:textId="77777777" w:rsidR="009E28CF" w:rsidRPr="004430FE" w:rsidRDefault="009E28CF" w:rsidP="009E28CF">
            <w:pPr>
              <w:contextualSpacing/>
              <w:rPr>
                <w:sz w:val="16"/>
                <w:szCs w:val="16"/>
              </w:rPr>
            </w:pPr>
            <w:r w:rsidRPr="004430FE">
              <w:rPr>
                <w:i/>
                <w:iCs/>
                <w:sz w:val="16"/>
                <w:szCs w:val="16"/>
              </w:rPr>
              <w:t>r</w:t>
            </w:r>
            <w:r w:rsidRPr="004430FE">
              <w:rPr>
                <w:sz w:val="16"/>
                <w:szCs w:val="16"/>
              </w:rPr>
              <w:t>_BSM</w:t>
            </w:r>
          </w:p>
        </w:tc>
        <w:tc>
          <w:tcPr>
            <w:tcW w:w="2261" w:type="dxa"/>
            <w:tcBorders>
              <w:left w:val="single" w:sz="4" w:space="0" w:color="C40F14"/>
              <w:bottom w:val="single" w:sz="4" w:space="0" w:color="C40F14"/>
              <w:right w:val="single" w:sz="4" w:space="0" w:color="C40F14"/>
            </w:tcBorders>
          </w:tcPr>
          <w:p w14:paraId="33FC225C" w14:textId="76C0A85A"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6ABEF012" w14:textId="77777777" w:rsidR="009E28CF" w:rsidRPr="004430FE" w:rsidRDefault="009E28CF" w:rsidP="009E28CF">
            <w:pPr>
              <w:contextualSpacing/>
              <w:rPr>
                <w:sz w:val="16"/>
                <w:szCs w:val="16"/>
              </w:rPr>
            </w:pPr>
            <w:r w:rsidRPr="004430FE">
              <w:rPr>
                <w:sz w:val="16"/>
                <w:szCs w:val="16"/>
              </w:rPr>
              <w:t xml:space="preserve">BSM estimate of the intrinsic population growth rate </w:t>
            </w:r>
            <w:r w:rsidRPr="004430FE">
              <w:rPr>
                <w:i/>
                <w:iCs/>
                <w:sz w:val="16"/>
                <w:szCs w:val="16"/>
              </w:rPr>
              <w:t>r</w:t>
            </w:r>
            <w:r w:rsidRPr="004430FE">
              <w:rPr>
                <w:sz w:val="16"/>
                <w:szCs w:val="16"/>
              </w:rPr>
              <w:t>.</w:t>
            </w:r>
          </w:p>
        </w:tc>
      </w:tr>
      <w:tr w:rsidR="009E28CF" w:rsidRPr="004430FE" w14:paraId="5265A07F" w14:textId="77777777" w:rsidTr="005C3956">
        <w:tc>
          <w:tcPr>
            <w:tcW w:w="1935" w:type="dxa"/>
            <w:tcBorders>
              <w:left w:val="single" w:sz="4" w:space="0" w:color="C40F14"/>
              <w:bottom w:val="single" w:sz="4" w:space="0" w:color="C40F14"/>
              <w:right w:val="single" w:sz="4" w:space="0" w:color="C40F14"/>
            </w:tcBorders>
          </w:tcPr>
          <w:p w14:paraId="1A5810BA" w14:textId="77777777" w:rsidR="009E28CF" w:rsidRPr="004430FE" w:rsidRDefault="009E28CF" w:rsidP="009E28CF">
            <w:pPr>
              <w:contextualSpacing/>
              <w:rPr>
                <w:sz w:val="16"/>
                <w:szCs w:val="16"/>
              </w:rPr>
            </w:pPr>
            <w:r w:rsidRPr="004430FE">
              <w:rPr>
                <w:sz w:val="16"/>
                <w:szCs w:val="16"/>
              </w:rPr>
              <w:t>lcl.</w:t>
            </w:r>
            <w:r w:rsidRPr="004430FE">
              <w:rPr>
                <w:i/>
                <w:iCs/>
                <w:sz w:val="16"/>
                <w:szCs w:val="16"/>
              </w:rPr>
              <w:t>r</w:t>
            </w:r>
            <w:r w:rsidRPr="004430FE">
              <w:rPr>
                <w:sz w:val="16"/>
                <w:szCs w:val="16"/>
              </w:rPr>
              <w:t>_BSM</w:t>
            </w:r>
          </w:p>
        </w:tc>
        <w:tc>
          <w:tcPr>
            <w:tcW w:w="2261" w:type="dxa"/>
            <w:tcBorders>
              <w:left w:val="single" w:sz="4" w:space="0" w:color="C40F14"/>
              <w:bottom w:val="single" w:sz="4" w:space="0" w:color="C40F14"/>
              <w:right w:val="single" w:sz="4" w:space="0" w:color="C40F14"/>
            </w:tcBorders>
          </w:tcPr>
          <w:p w14:paraId="3F866239" w14:textId="30CA9C99"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2172F675" w14:textId="77777777" w:rsidR="009E28CF" w:rsidRPr="004430FE" w:rsidRDefault="009E28CF" w:rsidP="009E28CF">
            <w:pPr>
              <w:contextualSpacing/>
              <w:rPr>
                <w:sz w:val="16"/>
                <w:szCs w:val="16"/>
              </w:rPr>
            </w:pPr>
            <w:r w:rsidRPr="004430FE">
              <w:rPr>
                <w:sz w:val="16"/>
                <w:szCs w:val="16"/>
              </w:rPr>
              <w:t xml:space="preserve">Lower uncertainty limit of the BSM estimate of </w:t>
            </w:r>
            <w:r w:rsidRPr="004430FE">
              <w:rPr>
                <w:i/>
                <w:iCs/>
                <w:sz w:val="16"/>
                <w:szCs w:val="16"/>
              </w:rPr>
              <w:t>r</w:t>
            </w:r>
            <w:r w:rsidRPr="004430FE">
              <w:rPr>
                <w:sz w:val="16"/>
                <w:szCs w:val="16"/>
              </w:rPr>
              <w:t>.</w:t>
            </w:r>
          </w:p>
        </w:tc>
      </w:tr>
      <w:tr w:rsidR="009E28CF" w:rsidRPr="004430FE" w14:paraId="4BC432B8" w14:textId="77777777" w:rsidTr="005C3956">
        <w:tc>
          <w:tcPr>
            <w:tcW w:w="1935" w:type="dxa"/>
            <w:tcBorders>
              <w:left w:val="single" w:sz="4" w:space="0" w:color="C40F14"/>
              <w:bottom w:val="single" w:sz="4" w:space="0" w:color="C40F14"/>
              <w:right w:val="single" w:sz="4" w:space="0" w:color="C40F14"/>
            </w:tcBorders>
          </w:tcPr>
          <w:p w14:paraId="1FCB189B" w14:textId="77777777" w:rsidR="009E28CF" w:rsidRPr="004430FE" w:rsidRDefault="009E28CF" w:rsidP="009E28CF">
            <w:pPr>
              <w:contextualSpacing/>
              <w:rPr>
                <w:sz w:val="16"/>
                <w:szCs w:val="16"/>
              </w:rPr>
            </w:pPr>
            <w:r w:rsidRPr="004430FE">
              <w:rPr>
                <w:sz w:val="16"/>
                <w:szCs w:val="16"/>
              </w:rPr>
              <w:t>ucl.</w:t>
            </w:r>
            <w:r w:rsidRPr="004430FE">
              <w:rPr>
                <w:i/>
                <w:iCs/>
                <w:sz w:val="16"/>
                <w:szCs w:val="16"/>
              </w:rPr>
              <w:t>r</w:t>
            </w:r>
            <w:r w:rsidRPr="004430FE">
              <w:rPr>
                <w:sz w:val="16"/>
                <w:szCs w:val="16"/>
              </w:rPr>
              <w:t>_BSM</w:t>
            </w:r>
          </w:p>
        </w:tc>
        <w:tc>
          <w:tcPr>
            <w:tcW w:w="2261" w:type="dxa"/>
            <w:tcBorders>
              <w:left w:val="single" w:sz="4" w:space="0" w:color="C40F14"/>
              <w:bottom w:val="single" w:sz="4" w:space="0" w:color="C40F14"/>
              <w:right w:val="single" w:sz="4" w:space="0" w:color="C40F14"/>
            </w:tcBorders>
          </w:tcPr>
          <w:p w14:paraId="4D7BBE6F" w14:textId="0FDB1CEB"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1F459725" w14:textId="77777777" w:rsidR="009E28CF" w:rsidRPr="004430FE" w:rsidRDefault="009E28CF" w:rsidP="009E28CF">
            <w:pPr>
              <w:contextualSpacing/>
              <w:rPr>
                <w:sz w:val="16"/>
                <w:szCs w:val="16"/>
              </w:rPr>
            </w:pPr>
            <w:r w:rsidRPr="004430FE">
              <w:rPr>
                <w:sz w:val="16"/>
                <w:szCs w:val="16"/>
              </w:rPr>
              <w:t xml:space="preserve">Upper uncertainty limit of the BSM estimate of </w:t>
            </w:r>
            <w:r w:rsidRPr="004430FE">
              <w:rPr>
                <w:i/>
                <w:iCs/>
                <w:sz w:val="16"/>
                <w:szCs w:val="16"/>
              </w:rPr>
              <w:t>r</w:t>
            </w:r>
            <w:r w:rsidRPr="004430FE">
              <w:rPr>
                <w:sz w:val="16"/>
                <w:szCs w:val="16"/>
              </w:rPr>
              <w:t>.</w:t>
            </w:r>
          </w:p>
        </w:tc>
      </w:tr>
      <w:tr w:rsidR="009E28CF" w:rsidRPr="004430FE" w14:paraId="2EB17BB1" w14:textId="77777777" w:rsidTr="005C3956">
        <w:tc>
          <w:tcPr>
            <w:tcW w:w="1935" w:type="dxa"/>
            <w:tcBorders>
              <w:left w:val="single" w:sz="4" w:space="0" w:color="C40F14"/>
              <w:bottom w:val="single" w:sz="4" w:space="0" w:color="C40F14"/>
              <w:right w:val="single" w:sz="4" w:space="0" w:color="C40F14"/>
            </w:tcBorders>
          </w:tcPr>
          <w:p w14:paraId="40DA933D" w14:textId="77777777" w:rsidR="009E28CF" w:rsidRPr="004430FE" w:rsidRDefault="009E28CF" w:rsidP="009E28CF">
            <w:pPr>
              <w:contextualSpacing/>
              <w:rPr>
                <w:sz w:val="16"/>
                <w:szCs w:val="16"/>
              </w:rPr>
            </w:pPr>
            <w:r w:rsidRPr="004430FE">
              <w:rPr>
                <w:sz w:val="16"/>
                <w:szCs w:val="16"/>
              </w:rPr>
              <w:t>log.</w:t>
            </w:r>
            <w:r w:rsidRPr="004430FE">
              <w:rPr>
                <w:i/>
                <w:iCs/>
                <w:sz w:val="16"/>
                <w:szCs w:val="16"/>
              </w:rPr>
              <w:t>r</w:t>
            </w:r>
            <w:r w:rsidRPr="004430FE">
              <w:rPr>
                <w:sz w:val="16"/>
                <w:szCs w:val="16"/>
              </w:rPr>
              <w:t>_var</w:t>
            </w:r>
          </w:p>
        </w:tc>
        <w:tc>
          <w:tcPr>
            <w:tcW w:w="2261" w:type="dxa"/>
            <w:tcBorders>
              <w:left w:val="single" w:sz="4" w:space="0" w:color="C40F14"/>
              <w:bottom w:val="single" w:sz="4" w:space="0" w:color="C40F14"/>
              <w:right w:val="single" w:sz="4" w:space="0" w:color="C40F14"/>
            </w:tcBorders>
          </w:tcPr>
          <w:p w14:paraId="1C4F4F33" w14:textId="32347DF2"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299E084F" w14:textId="77777777" w:rsidR="009E28CF" w:rsidRPr="004430FE" w:rsidRDefault="009E28CF" w:rsidP="009E28CF">
            <w:pPr>
              <w:contextualSpacing/>
              <w:rPr>
                <w:sz w:val="16"/>
                <w:szCs w:val="16"/>
              </w:rPr>
            </w:pPr>
            <w:r w:rsidRPr="004430FE">
              <w:rPr>
                <w:sz w:val="16"/>
                <w:szCs w:val="16"/>
              </w:rPr>
              <w:t xml:space="preserve">Estimated variance of </w:t>
            </w:r>
            <w:r w:rsidRPr="004430FE">
              <w:rPr>
                <w:i/>
                <w:iCs/>
                <w:sz w:val="16"/>
                <w:szCs w:val="16"/>
              </w:rPr>
              <w:t>r</w:t>
            </w:r>
            <w:r w:rsidRPr="004430FE">
              <w:rPr>
                <w:sz w:val="16"/>
                <w:szCs w:val="16"/>
              </w:rPr>
              <w:t xml:space="preserve"> on the logarithmic scale.</w:t>
            </w:r>
          </w:p>
        </w:tc>
      </w:tr>
      <w:tr w:rsidR="009E28CF" w:rsidRPr="004430FE" w14:paraId="020D784D" w14:textId="77777777" w:rsidTr="005C3956">
        <w:tc>
          <w:tcPr>
            <w:tcW w:w="1935" w:type="dxa"/>
            <w:tcBorders>
              <w:left w:val="single" w:sz="4" w:space="0" w:color="C40F14"/>
              <w:bottom w:val="single" w:sz="4" w:space="0" w:color="C40F14"/>
              <w:right w:val="single" w:sz="4" w:space="0" w:color="C40F14"/>
            </w:tcBorders>
          </w:tcPr>
          <w:p w14:paraId="69E30998" w14:textId="77777777" w:rsidR="009E28CF" w:rsidRPr="004430FE" w:rsidRDefault="009E28CF" w:rsidP="009E28CF">
            <w:pPr>
              <w:contextualSpacing/>
              <w:rPr>
                <w:sz w:val="16"/>
                <w:szCs w:val="16"/>
              </w:rPr>
            </w:pPr>
            <w:r w:rsidRPr="004430FE">
              <w:rPr>
                <w:i/>
                <w:iCs/>
                <w:sz w:val="16"/>
                <w:szCs w:val="16"/>
              </w:rPr>
              <w:t>k</w:t>
            </w:r>
            <w:r w:rsidRPr="004430FE">
              <w:rPr>
                <w:sz w:val="16"/>
                <w:szCs w:val="16"/>
              </w:rPr>
              <w:t>_BSM</w:t>
            </w:r>
          </w:p>
        </w:tc>
        <w:tc>
          <w:tcPr>
            <w:tcW w:w="2261" w:type="dxa"/>
            <w:tcBorders>
              <w:left w:val="single" w:sz="4" w:space="0" w:color="C40F14"/>
              <w:bottom w:val="single" w:sz="4" w:space="0" w:color="C40F14"/>
              <w:right w:val="single" w:sz="4" w:space="0" w:color="C40F14"/>
            </w:tcBorders>
          </w:tcPr>
          <w:p w14:paraId="45F3F352" w14:textId="6BAA63BA"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3ACA683B" w14:textId="77777777" w:rsidR="009E28CF" w:rsidRPr="004430FE" w:rsidRDefault="009E28CF" w:rsidP="009E28CF">
            <w:pPr>
              <w:contextualSpacing/>
              <w:rPr>
                <w:sz w:val="16"/>
                <w:szCs w:val="16"/>
              </w:rPr>
            </w:pPr>
            <w:r w:rsidRPr="004430FE">
              <w:rPr>
                <w:sz w:val="16"/>
                <w:szCs w:val="16"/>
              </w:rPr>
              <w:t xml:space="preserve">BSM estimate of carrying capacity </w:t>
            </w:r>
            <w:r w:rsidRPr="004430FE">
              <w:rPr>
                <w:i/>
                <w:iCs/>
                <w:sz w:val="16"/>
                <w:szCs w:val="16"/>
              </w:rPr>
              <w:t>k</w:t>
            </w:r>
            <w:r w:rsidRPr="004430FE">
              <w:rPr>
                <w:sz w:val="16"/>
                <w:szCs w:val="16"/>
              </w:rPr>
              <w:t>.</w:t>
            </w:r>
          </w:p>
        </w:tc>
      </w:tr>
      <w:tr w:rsidR="009E28CF" w:rsidRPr="004430FE" w14:paraId="42270359" w14:textId="77777777" w:rsidTr="005C3956">
        <w:tc>
          <w:tcPr>
            <w:tcW w:w="1935" w:type="dxa"/>
            <w:tcBorders>
              <w:left w:val="single" w:sz="4" w:space="0" w:color="C40F14"/>
              <w:bottom w:val="single" w:sz="4" w:space="0" w:color="C40F14"/>
              <w:right w:val="single" w:sz="4" w:space="0" w:color="C40F14"/>
            </w:tcBorders>
          </w:tcPr>
          <w:p w14:paraId="59CCE5C8" w14:textId="77777777" w:rsidR="009E28CF" w:rsidRPr="004430FE" w:rsidRDefault="009E28CF" w:rsidP="009E28CF">
            <w:pPr>
              <w:contextualSpacing/>
              <w:rPr>
                <w:sz w:val="16"/>
                <w:szCs w:val="16"/>
              </w:rPr>
            </w:pPr>
            <w:r w:rsidRPr="004430FE">
              <w:rPr>
                <w:sz w:val="16"/>
                <w:szCs w:val="16"/>
              </w:rPr>
              <w:t>lcl.</w:t>
            </w:r>
            <w:r w:rsidRPr="004430FE">
              <w:rPr>
                <w:i/>
                <w:iCs/>
                <w:sz w:val="16"/>
                <w:szCs w:val="16"/>
              </w:rPr>
              <w:t>k</w:t>
            </w:r>
            <w:r w:rsidRPr="004430FE">
              <w:rPr>
                <w:sz w:val="16"/>
                <w:szCs w:val="16"/>
              </w:rPr>
              <w:t>_BSM</w:t>
            </w:r>
          </w:p>
        </w:tc>
        <w:tc>
          <w:tcPr>
            <w:tcW w:w="2261" w:type="dxa"/>
            <w:tcBorders>
              <w:left w:val="single" w:sz="4" w:space="0" w:color="C40F14"/>
              <w:bottom w:val="single" w:sz="4" w:space="0" w:color="C40F14"/>
              <w:right w:val="single" w:sz="4" w:space="0" w:color="C40F14"/>
            </w:tcBorders>
          </w:tcPr>
          <w:p w14:paraId="24981243" w14:textId="38CE94C4"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79014E55" w14:textId="77777777" w:rsidR="009E28CF" w:rsidRPr="004430FE" w:rsidRDefault="009E28CF" w:rsidP="009E28CF">
            <w:pPr>
              <w:contextualSpacing/>
              <w:rPr>
                <w:sz w:val="16"/>
                <w:szCs w:val="16"/>
              </w:rPr>
            </w:pPr>
            <w:r w:rsidRPr="004430FE">
              <w:rPr>
                <w:sz w:val="16"/>
                <w:szCs w:val="16"/>
              </w:rPr>
              <w:t xml:space="preserve">Lower uncertainty limit of the BSM estimate of </w:t>
            </w:r>
            <w:r w:rsidRPr="004430FE">
              <w:rPr>
                <w:i/>
                <w:iCs/>
                <w:sz w:val="16"/>
                <w:szCs w:val="16"/>
              </w:rPr>
              <w:t>k</w:t>
            </w:r>
            <w:r w:rsidRPr="004430FE">
              <w:rPr>
                <w:sz w:val="16"/>
                <w:szCs w:val="16"/>
              </w:rPr>
              <w:t>.</w:t>
            </w:r>
          </w:p>
        </w:tc>
      </w:tr>
      <w:tr w:rsidR="009E28CF" w:rsidRPr="004430FE" w14:paraId="5363FA8E" w14:textId="77777777" w:rsidTr="005C3956">
        <w:tc>
          <w:tcPr>
            <w:tcW w:w="1935" w:type="dxa"/>
            <w:tcBorders>
              <w:left w:val="single" w:sz="4" w:space="0" w:color="C40F14"/>
              <w:bottom w:val="single" w:sz="4" w:space="0" w:color="C40F14"/>
              <w:right w:val="single" w:sz="4" w:space="0" w:color="C40F14"/>
            </w:tcBorders>
          </w:tcPr>
          <w:p w14:paraId="6DB83988" w14:textId="77777777" w:rsidR="009E28CF" w:rsidRPr="004430FE" w:rsidRDefault="009E28CF" w:rsidP="009E28CF">
            <w:pPr>
              <w:contextualSpacing/>
              <w:rPr>
                <w:sz w:val="16"/>
                <w:szCs w:val="16"/>
              </w:rPr>
            </w:pPr>
            <w:r w:rsidRPr="004430FE">
              <w:rPr>
                <w:sz w:val="16"/>
                <w:szCs w:val="16"/>
              </w:rPr>
              <w:t>ucl.</w:t>
            </w:r>
            <w:r w:rsidRPr="004430FE">
              <w:rPr>
                <w:i/>
                <w:iCs/>
                <w:sz w:val="16"/>
                <w:szCs w:val="16"/>
              </w:rPr>
              <w:t>k</w:t>
            </w:r>
            <w:r w:rsidRPr="004430FE">
              <w:rPr>
                <w:sz w:val="16"/>
                <w:szCs w:val="16"/>
              </w:rPr>
              <w:t>_BSM</w:t>
            </w:r>
          </w:p>
        </w:tc>
        <w:tc>
          <w:tcPr>
            <w:tcW w:w="2261" w:type="dxa"/>
            <w:tcBorders>
              <w:left w:val="single" w:sz="4" w:space="0" w:color="C40F14"/>
              <w:bottom w:val="single" w:sz="4" w:space="0" w:color="C40F14"/>
              <w:right w:val="single" w:sz="4" w:space="0" w:color="C40F14"/>
            </w:tcBorders>
          </w:tcPr>
          <w:p w14:paraId="4F840C31" w14:textId="475FD706"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17D4A253" w14:textId="77777777" w:rsidR="009E28CF" w:rsidRPr="004430FE" w:rsidRDefault="009E28CF" w:rsidP="009E28CF">
            <w:pPr>
              <w:contextualSpacing/>
              <w:rPr>
                <w:sz w:val="16"/>
                <w:szCs w:val="16"/>
              </w:rPr>
            </w:pPr>
            <w:r w:rsidRPr="004430FE">
              <w:rPr>
                <w:sz w:val="16"/>
                <w:szCs w:val="16"/>
              </w:rPr>
              <w:t xml:space="preserve">Upper uncertainty limit of the BSM estimate of </w:t>
            </w:r>
            <w:r w:rsidRPr="004430FE">
              <w:rPr>
                <w:i/>
                <w:iCs/>
                <w:sz w:val="16"/>
                <w:szCs w:val="16"/>
              </w:rPr>
              <w:t>k</w:t>
            </w:r>
            <w:r w:rsidRPr="004430FE">
              <w:rPr>
                <w:sz w:val="16"/>
                <w:szCs w:val="16"/>
              </w:rPr>
              <w:t>.</w:t>
            </w:r>
          </w:p>
        </w:tc>
      </w:tr>
      <w:tr w:rsidR="009E28CF" w:rsidRPr="004430FE" w14:paraId="7CDFA802" w14:textId="77777777" w:rsidTr="005C3956">
        <w:tc>
          <w:tcPr>
            <w:tcW w:w="1935" w:type="dxa"/>
            <w:tcBorders>
              <w:left w:val="single" w:sz="4" w:space="0" w:color="C40F14"/>
              <w:bottom w:val="single" w:sz="4" w:space="0" w:color="C40F14"/>
              <w:right w:val="single" w:sz="4" w:space="0" w:color="C40F14"/>
            </w:tcBorders>
          </w:tcPr>
          <w:p w14:paraId="3D900077" w14:textId="77777777" w:rsidR="009E28CF" w:rsidRPr="004430FE" w:rsidRDefault="009E28CF" w:rsidP="009E28CF">
            <w:pPr>
              <w:contextualSpacing/>
              <w:rPr>
                <w:sz w:val="16"/>
                <w:szCs w:val="16"/>
              </w:rPr>
            </w:pPr>
            <w:r w:rsidRPr="004430FE">
              <w:rPr>
                <w:sz w:val="16"/>
                <w:szCs w:val="16"/>
              </w:rPr>
              <w:t>log.</w:t>
            </w:r>
            <w:r w:rsidRPr="004430FE">
              <w:rPr>
                <w:i/>
                <w:iCs/>
                <w:sz w:val="16"/>
                <w:szCs w:val="16"/>
              </w:rPr>
              <w:t>k</w:t>
            </w:r>
            <w:r w:rsidRPr="004430FE">
              <w:rPr>
                <w:sz w:val="16"/>
                <w:szCs w:val="16"/>
              </w:rPr>
              <w:t>_var</w:t>
            </w:r>
          </w:p>
        </w:tc>
        <w:tc>
          <w:tcPr>
            <w:tcW w:w="2261" w:type="dxa"/>
            <w:tcBorders>
              <w:left w:val="single" w:sz="4" w:space="0" w:color="C40F14"/>
              <w:bottom w:val="single" w:sz="4" w:space="0" w:color="C40F14"/>
              <w:right w:val="single" w:sz="4" w:space="0" w:color="C40F14"/>
            </w:tcBorders>
          </w:tcPr>
          <w:p w14:paraId="586E97C4" w14:textId="2FC35244"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25C11F6F" w14:textId="77777777" w:rsidR="009E28CF" w:rsidRPr="004430FE" w:rsidRDefault="009E28CF" w:rsidP="009E28CF">
            <w:pPr>
              <w:contextualSpacing/>
              <w:rPr>
                <w:sz w:val="16"/>
                <w:szCs w:val="16"/>
              </w:rPr>
            </w:pPr>
            <w:r w:rsidRPr="004430FE">
              <w:rPr>
                <w:sz w:val="16"/>
                <w:szCs w:val="16"/>
              </w:rPr>
              <w:t xml:space="preserve">Estimated variance of </w:t>
            </w:r>
            <w:r w:rsidRPr="004430FE">
              <w:rPr>
                <w:i/>
                <w:iCs/>
                <w:sz w:val="16"/>
                <w:szCs w:val="16"/>
              </w:rPr>
              <w:t>k</w:t>
            </w:r>
            <w:r w:rsidRPr="004430FE">
              <w:rPr>
                <w:sz w:val="16"/>
                <w:szCs w:val="16"/>
              </w:rPr>
              <w:t xml:space="preserve"> on the logarithmic scale.</w:t>
            </w:r>
          </w:p>
        </w:tc>
      </w:tr>
      <w:tr w:rsidR="009E28CF" w:rsidRPr="004430FE" w14:paraId="714BBADB" w14:textId="77777777" w:rsidTr="005C3956">
        <w:tc>
          <w:tcPr>
            <w:tcW w:w="1935" w:type="dxa"/>
            <w:tcBorders>
              <w:left w:val="single" w:sz="4" w:space="0" w:color="C40F14"/>
              <w:bottom w:val="single" w:sz="4" w:space="0" w:color="C40F14"/>
              <w:right w:val="single" w:sz="4" w:space="0" w:color="C40F14"/>
            </w:tcBorders>
          </w:tcPr>
          <w:p w14:paraId="2B3D47E5" w14:textId="77777777" w:rsidR="009E28CF" w:rsidRPr="004430FE" w:rsidRDefault="009E28CF" w:rsidP="009E28CF">
            <w:pPr>
              <w:contextualSpacing/>
              <w:rPr>
                <w:sz w:val="16"/>
                <w:szCs w:val="16"/>
              </w:rPr>
            </w:pPr>
            <w:r w:rsidRPr="004430FE">
              <w:rPr>
                <w:sz w:val="16"/>
                <w:szCs w:val="16"/>
              </w:rPr>
              <w:t>log.kr_cor</w:t>
            </w:r>
          </w:p>
        </w:tc>
        <w:tc>
          <w:tcPr>
            <w:tcW w:w="2261" w:type="dxa"/>
            <w:tcBorders>
              <w:left w:val="single" w:sz="4" w:space="0" w:color="C40F14"/>
              <w:bottom w:val="single" w:sz="4" w:space="0" w:color="C40F14"/>
              <w:right w:val="single" w:sz="4" w:space="0" w:color="C40F14"/>
            </w:tcBorders>
          </w:tcPr>
          <w:p w14:paraId="68FBD6B5" w14:textId="3B1EE101"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2068D8A3" w14:textId="77777777" w:rsidR="009E28CF" w:rsidRPr="004430FE" w:rsidRDefault="009E28CF" w:rsidP="009E28CF">
            <w:pPr>
              <w:contextualSpacing/>
              <w:rPr>
                <w:sz w:val="16"/>
                <w:szCs w:val="16"/>
              </w:rPr>
            </w:pPr>
            <w:r w:rsidRPr="004430FE">
              <w:rPr>
                <w:sz w:val="16"/>
                <w:szCs w:val="16"/>
              </w:rPr>
              <w:t xml:space="preserve">Estimated correlation between the log-transformed </w:t>
            </w:r>
            <w:r w:rsidRPr="004430FE">
              <w:rPr>
                <w:i/>
                <w:iCs/>
                <w:sz w:val="16"/>
                <w:szCs w:val="16"/>
              </w:rPr>
              <w:t>k</w:t>
            </w:r>
            <w:r w:rsidRPr="004430FE">
              <w:rPr>
                <w:sz w:val="16"/>
                <w:szCs w:val="16"/>
              </w:rPr>
              <w:t xml:space="preserve"> and </w:t>
            </w:r>
            <w:r w:rsidRPr="004430FE">
              <w:rPr>
                <w:i/>
                <w:iCs/>
                <w:sz w:val="16"/>
                <w:szCs w:val="16"/>
              </w:rPr>
              <w:t>r</w:t>
            </w:r>
            <w:r w:rsidRPr="004430FE">
              <w:rPr>
                <w:sz w:val="16"/>
                <w:szCs w:val="16"/>
              </w:rPr>
              <w:t xml:space="preserve"> parameters.</w:t>
            </w:r>
          </w:p>
        </w:tc>
      </w:tr>
      <w:tr w:rsidR="009E28CF" w:rsidRPr="004430FE" w14:paraId="3B27ADB6" w14:textId="77777777" w:rsidTr="005C3956">
        <w:tc>
          <w:tcPr>
            <w:tcW w:w="1935" w:type="dxa"/>
            <w:tcBorders>
              <w:left w:val="single" w:sz="4" w:space="0" w:color="C40F14"/>
              <w:bottom w:val="single" w:sz="4" w:space="0" w:color="C40F14"/>
              <w:right w:val="single" w:sz="4" w:space="0" w:color="C40F14"/>
            </w:tcBorders>
          </w:tcPr>
          <w:p w14:paraId="014C5501" w14:textId="77777777" w:rsidR="009E28CF" w:rsidRPr="004430FE" w:rsidRDefault="009E28CF" w:rsidP="009E28CF">
            <w:pPr>
              <w:contextualSpacing/>
              <w:rPr>
                <w:sz w:val="16"/>
                <w:szCs w:val="16"/>
              </w:rPr>
            </w:pPr>
            <w:r w:rsidRPr="004430FE">
              <w:rPr>
                <w:sz w:val="16"/>
                <w:szCs w:val="16"/>
              </w:rPr>
              <w:t>log.kr_cov</w:t>
            </w:r>
          </w:p>
        </w:tc>
        <w:tc>
          <w:tcPr>
            <w:tcW w:w="2261" w:type="dxa"/>
            <w:tcBorders>
              <w:left w:val="single" w:sz="4" w:space="0" w:color="C40F14"/>
              <w:bottom w:val="single" w:sz="4" w:space="0" w:color="C40F14"/>
              <w:right w:val="single" w:sz="4" w:space="0" w:color="C40F14"/>
            </w:tcBorders>
          </w:tcPr>
          <w:p w14:paraId="6865BB23" w14:textId="7082E415"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21C91B43" w14:textId="77777777" w:rsidR="009E28CF" w:rsidRPr="004430FE" w:rsidRDefault="009E28CF" w:rsidP="009E28CF">
            <w:pPr>
              <w:contextualSpacing/>
              <w:rPr>
                <w:sz w:val="16"/>
                <w:szCs w:val="16"/>
              </w:rPr>
            </w:pPr>
            <w:r w:rsidRPr="004430FE">
              <w:rPr>
                <w:sz w:val="16"/>
                <w:szCs w:val="16"/>
              </w:rPr>
              <w:t xml:space="preserve">Estimated covariance between the log-transformed </w:t>
            </w:r>
            <w:r w:rsidRPr="004430FE">
              <w:rPr>
                <w:i/>
                <w:iCs/>
                <w:sz w:val="16"/>
                <w:szCs w:val="16"/>
              </w:rPr>
              <w:t>k</w:t>
            </w:r>
            <w:r w:rsidRPr="004430FE">
              <w:rPr>
                <w:sz w:val="16"/>
                <w:szCs w:val="16"/>
              </w:rPr>
              <w:t xml:space="preserve"> and </w:t>
            </w:r>
            <w:r w:rsidRPr="004430FE">
              <w:rPr>
                <w:i/>
                <w:iCs/>
                <w:sz w:val="16"/>
                <w:szCs w:val="16"/>
              </w:rPr>
              <w:t>r</w:t>
            </w:r>
            <w:r w:rsidRPr="004430FE">
              <w:rPr>
                <w:sz w:val="16"/>
                <w:szCs w:val="16"/>
              </w:rPr>
              <w:t xml:space="preserve"> parameters.</w:t>
            </w:r>
          </w:p>
        </w:tc>
      </w:tr>
      <w:tr w:rsidR="009E28CF" w:rsidRPr="004430FE" w14:paraId="4DB7AF51" w14:textId="77777777" w:rsidTr="005C3956">
        <w:tc>
          <w:tcPr>
            <w:tcW w:w="1935" w:type="dxa"/>
            <w:tcBorders>
              <w:left w:val="single" w:sz="4" w:space="0" w:color="C40F14"/>
              <w:bottom w:val="single" w:sz="4" w:space="0" w:color="C40F14"/>
              <w:right w:val="single" w:sz="4" w:space="0" w:color="C40F14"/>
            </w:tcBorders>
          </w:tcPr>
          <w:p w14:paraId="7C3FE6D2" w14:textId="77777777" w:rsidR="009E28CF" w:rsidRPr="004430FE" w:rsidRDefault="009E28CF" w:rsidP="009E28CF">
            <w:pPr>
              <w:contextualSpacing/>
              <w:rPr>
                <w:sz w:val="16"/>
                <w:szCs w:val="16"/>
              </w:rPr>
            </w:pPr>
            <w:r w:rsidRPr="004430FE">
              <w:rPr>
                <w:sz w:val="16"/>
                <w:szCs w:val="16"/>
              </w:rPr>
              <w:t>q_BSM</w:t>
            </w:r>
          </w:p>
        </w:tc>
        <w:tc>
          <w:tcPr>
            <w:tcW w:w="2261" w:type="dxa"/>
            <w:tcBorders>
              <w:left w:val="single" w:sz="4" w:space="0" w:color="C40F14"/>
              <w:bottom w:val="single" w:sz="4" w:space="0" w:color="C40F14"/>
              <w:right w:val="single" w:sz="4" w:space="0" w:color="C40F14"/>
            </w:tcBorders>
          </w:tcPr>
          <w:p w14:paraId="3A86FFF9" w14:textId="66D59DD6"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6816CCB2" w14:textId="77777777" w:rsidR="009E28CF" w:rsidRPr="004430FE" w:rsidRDefault="009E28CF" w:rsidP="009E28CF">
            <w:pPr>
              <w:contextualSpacing/>
              <w:rPr>
                <w:sz w:val="16"/>
                <w:szCs w:val="16"/>
              </w:rPr>
            </w:pPr>
            <w:r w:rsidRPr="004430FE">
              <w:rPr>
                <w:sz w:val="16"/>
                <w:szCs w:val="16"/>
              </w:rPr>
              <w:t xml:space="preserve">BSM estimate of catchability </w:t>
            </w:r>
            <w:r w:rsidRPr="004430FE">
              <w:rPr>
                <w:i/>
                <w:iCs/>
                <w:sz w:val="16"/>
                <w:szCs w:val="16"/>
              </w:rPr>
              <w:t>q.</w:t>
            </w:r>
          </w:p>
        </w:tc>
      </w:tr>
      <w:tr w:rsidR="009E28CF" w:rsidRPr="004430FE" w14:paraId="0BB1BD1E" w14:textId="77777777" w:rsidTr="005C3956">
        <w:tc>
          <w:tcPr>
            <w:tcW w:w="1935" w:type="dxa"/>
            <w:tcBorders>
              <w:left w:val="single" w:sz="4" w:space="0" w:color="C40F14"/>
              <w:bottom w:val="single" w:sz="4" w:space="0" w:color="C40F14"/>
              <w:right w:val="single" w:sz="4" w:space="0" w:color="C40F14"/>
            </w:tcBorders>
          </w:tcPr>
          <w:p w14:paraId="1ACD8A6C" w14:textId="77777777" w:rsidR="009E28CF" w:rsidRPr="004430FE" w:rsidRDefault="009E28CF" w:rsidP="009E28CF">
            <w:pPr>
              <w:contextualSpacing/>
              <w:rPr>
                <w:sz w:val="16"/>
                <w:szCs w:val="16"/>
              </w:rPr>
            </w:pPr>
            <w:r w:rsidRPr="004430FE">
              <w:rPr>
                <w:sz w:val="16"/>
                <w:szCs w:val="16"/>
              </w:rPr>
              <w:t>lcl.q_BSM</w:t>
            </w:r>
          </w:p>
        </w:tc>
        <w:tc>
          <w:tcPr>
            <w:tcW w:w="2261" w:type="dxa"/>
            <w:tcBorders>
              <w:left w:val="single" w:sz="4" w:space="0" w:color="C40F14"/>
              <w:bottom w:val="single" w:sz="4" w:space="0" w:color="C40F14"/>
              <w:right w:val="single" w:sz="4" w:space="0" w:color="C40F14"/>
            </w:tcBorders>
          </w:tcPr>
          <w:p w14:paraId="5A441C76" w14:textId="3DB80A1E"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0204C2CC" w14:textId="77777777" w:rsidR="009E28CF" w:rsidRPr="004430FE" w:rsidRDefault="009E28CF" w:rsidP="009E28CF">
            <w:pPr>
              <w:contextualSpacing/>
              <w:rPr>
                <w:sz w:val="16"/>
                <w:szCs w:val="16"/>
              </w:rPr>
            </w:pPr>
            <w:r w:rsidRPr="004430FE">
              <w:rPr>
                <w:sz w:val="16"/>
                <w:szCs w:val="16"/>
              </w:rPr>
              <w:t xml:space="preserve">Lower uncertainty limit of catchability </w:t>
            </w:r>
            <w:r w:rsidRPr="004430FE">
              <w:rPr>
                <w:i/>
                <w:iCs/>
                <w:sz w:val="16"/>
                <w:szCs w:val="16"/>
              </w:rPr>
              <w:t>q</w:t>
            </w:r>
            <w:r w:rsidRPr="004430FE">
              <w:rPr>
                <w:sz w:val="16"/>
                <w:szCs w:val="16"/>
              </w:rPr>
              <w:t>.</w:t>
            </w:r>
          </w:p>
        </w:tc>
      </w:tr>
      <w:tr w:rsidR="009E28CF" w:rsidRPr="004430FE" w14:paraId="54326A3A" w14:textId="77777777" w:rsidTr="005C3956">
        <w:tc>
          <w:tcPr>
            <w:tcW w:w="1935" w:type="dxa"/>
            <w:tcBorders>
              <w:left w:val="single" w:sz="4" w:space="0" w:color="C40F14"/>
              <w:bottom w:val="single" w:sz="4" w:space="0" w:color="C40F14"/>
              <w:right w:val="single" w:sz="4" w:space="0" w:color="C40F14"/>
            </w:tcBorders>
          </w:tcPr>
          <w:p w14:paraId="3CB0D36F" w14:textId="77777777" w:rsidR="009E28CF" w:rsidRPr="004430FE" w:rsidRDefault="009E28CF" w:rsidP="009E28CF">
            <w:pPr>
              <w:contextualSpacing/>
              <w:rPr>
                <w:sz w:val="16"/>
                <w:szCs w:val="16"/>
              </w:rPr>
            </w:pPr>
            <w:r w:rsidRPr="004430FE">
              <w:rPr>
                <w:sz w:val="16"/>
                <w:szCs w:val="16"/>
              </w:rPr>
              <w:t>ucl.q_BSM</w:t>
            </w:r>
          </w:p>
        </w:tc>
        <w:tc>
          <w:tcPr>
            <w:tcW w:w="2261" w:type="dxa"/>
            <w:tcBorders>
              <w:left w:val="single" w:sz="4" w:space="0" w:color="C40F14"/>
              <w:bottom w:val="single" w:sz="4" w:space="0" w:color="C40F14"/>
              <w:right w:val="single" w:sz="4" w:space="0" w:color="C40F14"/>
            </w:tcBorders>
          </w:tcPr>
          <w:p w14:paraId="66AC283F" w14:textId="4C822C30"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7590EF1F" w14:textId="77777777" w:rsidR="009E28CF" w:rsidRPr="004430FE" w:rsidRDefault="009E28CF" w:rsidP="009E28CF">
            <w:pPr>
              <w:contextualSpacing/>
              <w:rPr>
                <w:sz w:val="16"/>
                <w:szCs w:val="16"/>
              </w:rPr>
            </w:pPr>
            <w:r w:rsidRPr="004430FE">
              <w:rPr>
                <w:sz w:val="16"/>
                <w:szCs w:val="16"/>
              </w:rPr>
              <w:t xml:space="preserve">Upper uncertainty limit of catchability </w:t>
            </w:r>
            <w:r w:rsidRPr="004430FE">
              <w:rPr>
                <w:i/>
                <w:iCs/>
                <w:sz w:val="16"/>
                <w:szCs w:val="16"/>
              </w:rPr>
              <w:t>q</w:t>
            </w:r>
            <w:r w:rsidRPr="004430FE">
              <w:rPr>
                <w:sz w:val="16"/>
                <w:szCs w:val="16"/>
              </w:rPr>
              <w:t>.</w:t>
            </w:r>
          </w:p>
        </w:tc>
      </w:tr>
      <w:tr w:rsidR="009E28CF" w:rsidRPr="004430FE" w14:paraId="364D00F2" w14:textId="77777777" w:rsidTr="005C3956">
        <w:tc>
          <w:tcPr>
            <w:tcW w:w="1935" w:type="dxa"/>
            <w:tcBorders>
              <w:left w:val="single" w:sz="4" w:space="0" w:color="C40F14"/>
              <w:bottom w:val="single" w:sz="4" w:space="0" w:color="C40F14"/>
              <w:right w:val="single" w:sz="4" w:space="0" w:color="C40F14"/>
            </w:tcBorders>
          </w:tcPr>
          <w:p w14:paraId="2D22178D" w14:textId="77777777" w:rsidR="009E28CF" w:rsidRPr="004430FE" w:rsidRDefault="009E28CF" w:rsidP="009E28CF">
            <w:pPr>
              <w:contextualSpacing/>
              <w:rPr>
                <w:sz w:val="16"/>
                <w:szCs w:val="16"/>
              </w:rPr>
            </w:pPr>
            <w:r w:rsidRPr="004430FE">
              <w:rPr>
                <w:sz w:val="16"/>
                <w:szCs w:val="16"/>
              </w:rPr>
              <w:t>rel_B_BSM</w:t>
            </w:r>
          </w:p>
        </w:tc>
        <w:tc>
          <w:tcPr>
            <w:tcW w:w="2261" w:type="dxa"/>
            <w:tcBorders>
              <w:left w:val="single" w:sz="4" w:space="0" w:color="C40F14"/>
              <w:bottom w:val="single" w:sz="4" w:space="0" w:color="C40F14"/>
              <w:right w:val="single" w:sz="4" w:space="0" w:color="C40F14"/>
            </w:tcBorders>
          </w:tcPr>
          <w:p w14:paraId="0FEE45F5" w14:textId="6C83D706"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42FE714A" w14:textId="77777777" w:rsidR="009E28CF" w:rsidRPr="004430FE" w:rsidRDefault="009E28CF" w:rsidP="009E28CF">
            <w:pPr>
              <w:contextualSpacing/>
              <w:rPr>
                <w:sz w:val="16"/>
                <w:szCs w:val="16"/>
              </w:rPr>
            </w:pPr>
            <w:r w:rsidRPr="004430FE">
              <w:rPr>
                <w:sz w:val="16"/>
                <w:szCs w:val="16"/>
              </w:rPr>
              <w:t xml:space="preserve">BSM estimate of relative biomass, </w:t>
            </w:r>
            <w:r w:rsidRPr="004430FE">
              <w:rPr>
                <w:i/>
                <w:iCs/>
                <w:sz w:val="16"/>
                <w:szCs w:val="16"/>
              </w:rPr>
              <w:t>B</w:t>
            </w:r>
            <w:r w:rsidRPr="004430FE">
              <w:rPr>
                <w:sz w:val="16"/>
                <w:szCs w:val="16"/>
              </w:rPr>
              <w:t>/</w:t>
            </w:r>
            <w:r w:rsidRPr="004430FE">
              <w:rPr>
                <w:i/>
                <w:iCs/>
                <w:sz w:val="16"/>
                <w:szCs w:val="16"/>
              </w:rPr>
              <w:t>k</w:t>
            </w:r>
            <w:r w:rsidRPr="004430FE">
              <w:rPr>
                <w:sz w:val="16"/>
                <w:szCs w:val="16"/>
              </w:rPr>
              <w:t>, in the final assessment year.</w:t>
            </w:r>
          </w:p>
        </w:tc>
      </w:tr>
      <w:tr w:rsidR="009E28CF" w:rsidRPr="004430FE" w14:paraId="77E90E99" w14:textId="77777777" w:rsidTr="005C3956">
        <w:tc>
          <w:tcPr>
            <w:tcW w:w="1935" w:type="dxa"/>
            <w:tcBorders>
              <w:left w:val="single" w:sz="4" w:space="0" w:color="C40F14"/>
              <w:bottom w:val="single" w:sz="4" w:space="0" w:color="C40F14"/>
              <w:right w:val="single" w:sz="4" w:space="0" w:color="C40F14"/>
            </w:tcBorders>
          </w:tcPr>
          <w:p w14:paraId="432A0E51" w14:textId="77777777" w:rsidR="009E28CF" w:rsidRPr="004430FE" w:rsidRDefault="009E28CF" w:rsidP="009E28CF">
            <w:pPr>
              <w:contextualSpacing/>
              <w:rPr>
                <w:sz w:val="16"/>
                <w:szCs w:val="16"/>
              </w:rPr>
            </w:pPr>
            <w:r w:rsidRPr="004430FE">
              <w:rPr>
                <w:sz w:val="16"/>
                <w:szCs w:val="16"/>
              </w:rPr>
              <w:t>lcl.rel_B_BSM</w:t>
            </w:r>
          </w:p>
        </w:tc>
        <w:tc>
          <w:tcPr>
            <w:tcW w:w="2261" w:type="dxa"/>
            <w:tcBorders>
              <w:left w:val="single" w:sz="4" w:space="0" w:color="C40F14"/>
              <w:bottom w:val="single" w:sz="4" w:space="0" w:color="C40F14"/>
              <w:right w:val="single" w:sz="4" w:space="0" w:color="C40F14"/>
            </w:tcBorders>
          </w:tcPr>
          <w:p w14:paraId="3F74216D" w14:textId="6CA2B6F0"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653330EE" w14:textId="77777777" w:rsidR="009E28CF" w:rsidRPr="004430FE" w:rsidRDefault="009E28CF" w:rsidP="009E28CF">
            <w:pPr>
              <w:contextualSpacing/>
              <w:rPr>
                <w:sz w:val="16"/>
                <w:szCs w:val="16"/>
              </w:rPr>
            </w:pPr>
            <w:r w:rsidRPr="004430FE">
              <w:rPr>
                <w:sz w:val="16"/>
                <w:szCs w:val="16"/>
              </w:rPr>
              <w:t xml:space="preserve">Lower uncertainty limit of final-year </w:t>
            </w:r>
            <w:r w:rsidRPr="004430FE">
              <w:rPr>
                <w:i/>
                <w:iCs/>
                <w:sz w:val="16"/>
                <w:szCs w:val="16"/>
              </w:rPr>
              <w:t>B</w:t>
            </w:r>
            <w:r w:rsidRPr="004430FE">
              <w:rPr>
                <w:sz w:val="16"/>
                <w:szCs w:val="16"/>
              </w:rPr>
              <w:t>/</w:t>
            </w:r>
            <w:r w:rsidRPr="004430FE">
              <w:rPr>
                <w:i/>
                <w:iCs/>
                <w:sz w:val="16"/>
                <w:szCs w:val="16"/>
              </w:rPr>
              <w:t>k</w:t>
            </w:r>
            <w:r w:rsidRPr="004430FE">
              <w:rPr>
                <w:sz w:val="16"/>
                <w:szCs w:val="16"/>
              </w:rPr>
              <w:t>.</w:t>
            </w:r>
          </w:p>
        </w:tc>
      </w:tr>
      <w:tr w:rsidR="009E28CF" w:rsidRPr="004430FE" w14:paraId="2CBC70F9" w14:textId="77777777" w:rsidTr="005C3956">
        <w:tc>
          <w:tcPr>
            <w:tcW w:w="1935" w:type="dxa"/>
            <w:tcBorders>
              <w:left w:val="single" w:sz="4" w:space="0" w:color="C40F14"/>
              <w:bottom w:val="single" w:sz="4" w:space="0" w:color="C40F14"/>
              <w:right w:val="single" w:sz="4" w:space="0" w:color="C40F14"/>
            </w:tcBorders>
          </w:tcPr>
          <w:p w14:paraId="42E1F240" w14:textId="77777777" w:rsidR="009E28CF" w:rsidRPr="004430FE" w:rsidRDefault="009E28CF" w:rsidP="009E28CF">
            <w:pPr>
              <w:contextualSpacing/>
              <w:rPr>
                <w:sz w:val="16"/>
                <w:szCs w:val="16"/>
              </w:rPr>
            </w:pPr>
            <w:r w:rsidRPr="004430FE">
              <w:rPr>
                <w:sz w:val="16"/>
                <w:szCs w:val="16"/>
              </w:rPr>
              <w:t>ucl.rel_B_BSM</w:t>
            </w:r>
          </w:p>
        </w:tc>
        <w:tc>
          <w:tcPr>
            <w:tcW w:w="2261" w:type="dxa"/>
            <w:tcBorders>
              <w:left w:val="single" w:sz="4" w:space="0" w:color="C40F14"/>
              <w:bottom w:val="single" w:sz="4" w:space="0" w:color="C40F14"/>
              <w:right w:val="single" w:sz="4" w:space="0" w:color="C40F14"/>
            </w:tcBorders>
          </w:tcPr>
          <w:p w14:paraId="71176607" w14:textId="72A0BDD5"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29B20026" w14:textId="77777777" w:rsidR="009E28CF" w:rsidRPr="004430FE" w:rsidRDefault="009E28CF" w:rsidP="009E28CF">
            <w:pPr>
              <w:contextualSpacing/>
              <w:rPr>
                <w:sz w:val="16"/>
                <w:szCs w:val="16"/>
              </w:rPr>
            </w:pPr>
            <w:r w:rsidRPr="004430FE">
              <w:rPr>
                <w:sz w:val="16"/>
                <w:szCs w:val="16"/>
              </w:rPr>
              <w:t xml:space="preserve">Upper uncertainty limit of final-year </w:t>
            </w:r>
            <w:r w:rsidRPr="004430FE">
              <w:rPr>
                <w:i/>
                <w:iCs/>
                <w:sz w:val="16"/>
                <w:szCs w:val="16"/>
              </w:rPr>
              <w:t>B</w:t>
            </w:r>
            <w:r w:rsidRPr="004430FE">
              <w:rPr>
                <w:sz w:val="16"/>
                <w:szCs w:val="16"/>
              </w:rPr>
              <w:t>/</w:t>
            </w:r>
            <w:r w:rsidRPr="004430FE">
              <w:rPr>
                <w:i/>
                <w:iCs/>
                <w:sz w:val="16"/>
                <w:szCs w:val="16"/>
              </w:rPr>
              <w:t>k</w:t>
            </w:r>
            <w:r w:rsidRPr="004430FE">
              <w:rPr>
                <w:sz w:val="16"/>
                <w:szCs w:val="16"/>
              </w:rPr>
              <w:t>.</w:t>
            </w:r>
          </w:p>
        </w:tc>
      </w:tr>
      <w:tr w:rsidR="009E28CF" w:rsidRPr="004430FE" w14:paraId="09E6340C" w14:textId="77777777" w:rsidTr="005C3956">
        <w:tc>
          <w:tcPr>
            <w:tcW w:w="1935" w:type="dxa"/>
            <w:tcBorders>
              <w:left w:val="single" w:sz="4" w:space="0" w:color="C40F14"/>
              <w:bottom w:val="single" w:sz="4" w:space="0" w:color="C40F14"/>
              <w:right w:val="single" w:sz="4" w:space="0" w:color="C40F14"/>
            </w:tcBorders>
          </w:tcPr>
          <w:p w14:paraId="5446B8A7" w14:textId="77777777" w:rsidR="009E28CF" w:rsidRPr="004430FE" w:rsidRDefault="009E28CF" w:rsidP="009E28CF">
            <w:pPr>
              <w:contextualSpacing/>
              <w:rPr>
                <w:sz w:val="16"/>
                <w:szCs w:val="16"/>
              </w:rPr>
            </w:pPr>
            <w:r w:rsidRPr="004430FE">
              <w:rPr>
                <w:sz w:val="16"/>
                <w:szCs w:val="16"/>
              </w:rPr>
              <w:t>rel_start_B_BSM</w:t>
            </w:r>
          </w:p>
        </w:tc>
        <w:tc>
          <w:tcPr>
            <w:tcW w:w="2261" w:type="dxa"/>
            <w:tcBorders>
              <w:left w:val="single" w:sz="4" w:space="0" w:color="C40F14"/>
              <w:bottom w:val="single" w:sz="4" w:space="0" w:color="C40F14"/>
              <w:right w:val="single" w:sz="4" w:space="0" w:color="C40F14"/>
            </w:tcBorders>
          </w:tcPr>
          <w:p w14:paraId="3826C159" w14:textId="2D8B9C39"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41D455A3" w14:textId="77777777" w:rsidR="009E28CF" w:rsidRPr="004430FE" w:rsidRDefault="009E28CF" w:rsidP="009E28CF">
            <w:pPr>
              <w:contextualSpacing/>
              <w:rPr>
                <w:sz w:val="16"/>
                <w:szCs w:val="16"/>
              </w:rPr>
            </w:pPr>
            <w:r w:rsidRPr="004430FE">
              <w:rPr>
                <w:sz w:val="16"/>
                <w:szCs w:val="16"/>
              </w:rPr>
              <w:t>BSM estimate of relative biomass at the beginning of the assessment period.</w:t>
            </w:r>
          </w:p>
        </w:tc>
      </w:tr>
      <w:tr w:rsidR="009E28CF" w:rsidRPr="004430FE" w14:paraId="4C9F3F2B" w14:textId="77777777" w:rsidTr="005C3956">
        <w:tc>
          <w:tcPr>
            <w:tcW w:w="1935" w:type="dxa"/>
            <w:tcBorders>
              <w:left w:val="single" w:sz="4" w:space="0" w:color="C40F14"/>
              <w:bottom w:val="single" w:sz="4" w:space="0" w:color="C40F14"/>
              <w:right w:val="single" w:sz="4" w:space="0" w:color="C40F14"/>
            </w:tcBorders>
          </w:tcPr>
          <w:p w14:paraId="5F675E10" w14:textId="77777777" w:rsidR="009E28CF" w:rsidRPr="004430FE" w:rsidRDefault="009E28CF" w:rsidP="009E28CF">
            <w:pPr>
              <w:contextualSpacing/>
              <w:rPr>
                <w:sz w:val="16"/>
                <w:szCs w:val="16"/>
              </w:rPr>
            </w:pPr>
            <w:r w:rsidRPr="004430FE">
              <w:rPr>
                <w:sz w:val="16"/>
                <w:szCs w:val="16"/>
              </w:rPr>
              <w:t>lcl.rel_start_B_BSM</w:t>
            </w:r>
          </w:p>
        </w:tc>
        <w:tc>
          <w:tcPr>
            <w:tcW w:w="2261" w:type="dxa"/>
            <w:tcBorders>
              <w:left w:val="single" w:sz="4" w:space="0" w:color="C40F14"/>
              <w:bottom w:val="single" w:sz="4" w:space="0" w:color="C40F14"/>
              <w:right w:val="single" w:sz="4" w:space="0" w:color="C40F14"/>
            </w:tcBorders>
          </w:tcPr>
          <w:p w14:paraId="1B908460" w14:textId="4F3605CD"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12331452" w14:textId="77777777" w:rsidR="009E28CF" w:rsidRPr="004430FE" w:rsidRDefault="009E28CF" w:rsidP="009E28CF">
            <w:pPr>
              <w:contextualSpacing/>
              <w:rPr>
                <w:sz w:val="16"/>
                <w:szCs w:val="16"/>
              </w:rPr>
            </w:pPr>
            <w:r w:rsidRPr="004430FE">
              <w:rPr>
                <w:sz w:val="16"/>
                <w:szCs w:val="16"/>
              </w:rPr>
              <w:t>Lower uncertainty limit of initial relative biomass.</w:t>
            </w:r>
          </w:p>
        </w:tc>
      </w:tr>
      <w:tr w:rsidR="009E28CF" w:rsidRPr="004430FE" w14:paraId="328364E2" w14:textId="77777777" w:rsidTr="005C3956">
        <w:tc>
          <w:tcPr>
            <w:tcW w:w="1935" w:type="dxa"/>
            <w:tcBorders>
              <w:left w:val="single" w:sz="4" w:space="0" w:color="C40F14"/>
              <w:bottom w:val="single" w:sz="4" w:space="0" w:color="C40F14"/>
              <w:right w:val="single" w:sz="4" w:space="0" w:color="C40F14"/>
            </w:tcBorders>
          </w:tcPr>
          <w:p w14:paraId="14472300" w14:textId="77777777" w:rsidR="009E28CF" w:rsidRPr="004430FE" w:rsidRDefault="009E28CF" w:rsidP="009E28CF">
            <w:pPr>
              <w:contextualSpacing/>
              <w:rPr>
                <w:sz w:val="16"/>
                <w:szCs w:val="16"/>
              </w:rPr>
            </w:pPr>
            <w:r w:rsidRPr="004430FE">
              <w:rPr>
                <w:sz w:val="16"/>
                <w:szCs w:val="16"/>
              </w:rPr>
              <w:t>ucl.rel_start_B_BSM</w:t>
            </w:r>
          </w:p>
        </w:tc>
        <w:tc>
          <w:tcPr>
            <w:tcW w:w="2261" w:type="dxa"/>
            <w:tcBorders>
              <w:left w:val="single" w:sz="4" w:space="0" w:color="C40F14"/>
              <w:bottom w:val="single" w:sz="4" w:space="0" w:color="C40F14"/>
              <w:right w:val="single" w:sz="4" w:space="0" w:color="C40F14"/>
            </w:tcBorders>
          </w:tcPr>
          <w:p w14:paraId="08166A54" w14:textId="3E3576EF"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5EF9DC40" w14:textId="77777777" w:rsidR="009E28CF" w:rsidRPr="004430FE" w:rsidRDefault="009E28CF" w:rsidP="009E28CF">
            <w:pPr>
              <w:contextualSpacing/>
              <w:rPr>
                <w:sz w:val="16"/>
                <w:szCs w:val="16"/>
              </w:rPr>
            </w:pPr>
            <w:r w:rsidRPr="004430FE">
              <w:rPr>
                <w:sz w:val="16"/>
                <w:szCs w:val="16"/>
              </w:rPr>
              <w:t>Upper uncertainty limit of initial relative biomass.</w:t>
            </w:r>
          </w:p>
        </w:tc>
      </w:tr>
      <w:tr w:rsidR="009E28CF" w:rsidRPr="004430FE" w14:paraId="3FC1EDB9" w14:textId="77777777" w:rsidTr="005C3956">
        <w:tc>
          <w:tcPr>
            <w:tcW w:w="1935" w:type="dxa"/>
            <w:tcBorders>
              <w:left w:val="single" w:sz="4" w:space="0" w:color="C40F14"/>
              <w:bottom w:val="single" w:sz="4" w:space="0" w:color="C40F14"/>
              <w:right w:val="single" w:sz="4" w:space="0" w:color="C40F14"/>
            </w:tcBorders>
          </w:tcPr>
          <w:p w14:paraId="75C1FF93" w14:textId="77777777" w:rsidR="009E28CF" w:rsidRPr="004430FE" w:rsidRDefault="009E28CF" w:rsidP="009E28CF">
            <w:pPr>
              <w:contextualSpacing/>
              <w:rPr>
                <w:sz w:val="16"/>
                <w:szCs w:val="16"/>
              </w:rPr>
            </w:pPr>
            <w:r w:rsidRPr="004430FE">
              <w:rPr>
                <w:sz w:val="16"/>
                <w:szCs w:val="16"/>
              </w:rPr>
              <w:t>rel_int_B_BSM</w:t>
            </w:r>
          </w:p>
        </w:tc>
        <w:tc>
          <w:tcPr>
            <w:tcW w:w="2261" w:type="dxa"/>
            <w:tcBorders>
              <w:left w:val="single" w:sz="4" w:space="0" w:color="C40F14"/>
              <w:bottom w:val="single" w:sz="4" w:space="0" w:color="C40F14"/>
              <w:right w:val="single" w:sz="4" w:space="0" w:color="C40F14"/>
            </w:tcBorders>
          </w:tcPr>
          <w:p w14:paraId="2E76A390" w14:textId="10BD0133"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186D9A37" w14:textId="77777777" w:rsidR="009E28CF" w:rsidRPr="004430FE" w:rsidRDefault="009E28CF" w:rsidP="009E28CF">
            <w:pPr>
              <w:contextualSpacing/>
              <w:rPr>
                <w:sz w:val="16"/>
                <w:szCs w:val="16"/>
              </w:rPr>
            </w:pPr>
            <w:r w:rsidRPr="004430FE">
              <w:rPr>
                <w:sz w:val="16"/>
                <w:szCs w:val="16"/>
              </w:rPr>
              <w:t>BSM estimate of relative biomass in the specified intermediate year.</w:t>
            </w:r>
          </w:p>
        </w:tc>
      </w:tr>
      <w:tr w:rsidR="009E28CF" w:rsidRPr="004430FE" w14:paraId="5D5655C5" w14:textId="77777777" w:rsidTr="005C3956">
        <w:tc>
          <w:tcPr>
            <w:tcW w:w="1935" w:type="dxa"/>
            <w:tcBorders>
              <w:left w:val="single" w:sz="4" w:space="0" w:color="C40F14"/>
              <w:bottom w:val="single" w:sz="4" w:space="0" w:color="C40F14"/>
              <w:right w:val="single" w:sz="4" w:space="0" w:color="C40F14"/>
            </w:tcBorders>
          </w:tcPr>
          <w:p w14:paraId="0DC99F76" w14:textId="77777777" w:rsidR="009E28CF" w:rsidRPr="004430FE" w:rsidRDefault="009E28CF" w:rsidP="009E28CF">
            <w:pPr>
              <w:contextualSpacing/>
              <w:rPr>
                <w:sz w:val="16"/>
                <w:szCs w:val="16"/>
              </w:rPr>
            </w:pPr>
            <w:r w:rsidRPr="004430FE">
              <w:rPr>
                <w:sz w:val="16"/>
                <w:szCs w:val="16"/>
              </w:rPr>
              <w:t>lcl.rel_int_B_BSM</w:t>
            </w:r>
          </w:p>
        </w:tc>
        <w:tc>
          <w:tcPr>
            <w:tcW w:w="2261" w:type="dxa"/>
            <w:tcBorders>
              <w:left w:val="single" w:sz="4" w:space="0" w:color="C40F14"/>
              <w:bottom w:val="single" w:sz="4" w:space="0" w:color="C40F14"/>
              <w:right w:val="single" w:sz="4" w:space="0" w:color="C40F14"/>
            </w:tcBorders>
          </w:tcPr>
          <w:p w14:paraId="0AF72FC3" w14:textId="62BAE382"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47F000AA" w14:textId="77777777" w:rsidR="009E28CF" w:rsidRPr="004430FE" w:rsidRDefault="009E28CF" w:rsidP="009E28CF">
            <w:pPr>
              <w:contextualSpacing/>
              <w:rPr>
                <w:sz w:val="16"/>
                <w:szCs w:val="16"/>
              </w:rPr>
            </w:pPr>
            <w:r w:rsidRPr="004430FE">
              <w:rPr>
                <w:sz w:val="16"/>
                <w:szCs w:val="16"/>
              </w:rPr>
              <w:t>Lower uncertainty limit of intermediate-year relative biomass.</w:t>
            </w:r>
          </w:p>
        </w:tc>
      </w:tr>
      <w:tr w:rsidR="009E28CF" w:rsidRPr="004430FE" w14:paraId="6749834F" w14:textId="77777777" w:rsidTr="005C3956">
        <w:tc>
          <w:tcPr>
            <w:tcW w:w="1935" w:type="dxa"/>
            <w:tcBorders>
              <w:left w:val="single" w:sz="4" w:space="0" w:color="C40F14"/>
              <w:bottom w:val="single" w:sz="4" w:space="0" w:color="C40F14"/>
              <w:right w:val="single" w:sz="4" w:space="0" w:color="C40F14"/>
            </w:tcBorders>
          </w:tcPr>
          <w:p w14:paraId="54254281" w14:textId="77777777" w:rsidR="009E28CF" w:rsidRPr="004430FE" w:rsidRDefault="009E28CF" w:rsidP="009E28CF">
            <w:pPr>
              <w:contextualSpacing/>
              <w:rPr>
                <w:sz w:val="16"/>
                <w:szCs w:val="16"/>
              </w:rPr>
            </w:pPr>
            <w:r w:rsidRPr="004430FE">
              <w:rPr>
                <w:sz w:val="16"/>
                <w:szCs w:val="16"/>
              </w:rPr>
              <w:t>ucl.rel_int_B_BSM</w:t>
            </w:r>
          </w:p>
        </w:tc>
        <w:tc>
          <w:tcPr>
            <w:tcW w:w="2261" w:type="dxa"/>
            <w:tcBorders>
              <w:left w:val="single" w:sz="4" w:space="0" w:color="C40F14"/>
              <w:bottom w:val="single" w:sz="4" w:space="0" w:color="C40F14"/>
              <w:right w:val="single" w:sz="4" w:space="0" w:color="C40F14"/>
            </w:tcBorders>
          </w:tcPr>
          <w:p w14:paraId="347523D5" w14:textId="21B62C33"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0CEC7B79" w14:textId="77777777" w:rsidR="009E28CF" w:rsidRPr="004430FE" w:rsidRDefault="009E28CF" w:rsidP="009E28CF">
            <w:pPr>
              <w:contextualSpacing/>
              <w:rPr>
                <w:sz w:val="16"/>
                <w:szCs w:val="16"/>
              </w:rPr>
            </w:pPr>
            <w:r w:rsidRPr="004430FE">
              <w:rPr>
                <w:sz w:val="16"/>
                <w:szCs w:val="16"/>
              </w:rPr>
              <w:t>Upper uncertainty limit of intermediate-year relative biomass.</w:t>
            </w:r>
          </w:p>
        </w:tc>
      </w:tr>
      <w:tr w:rsidR="009E28CF" w:rsidRPr="004430FE" w14:paraId="519577C9" w14:textId="77777777" w:rsidTr="005C3956">
        <w:tc>
          <w:tcPr>
            <w:tcW w:w="1935" w:type="dxa"/>
            <w:tcBorders>
              <w:left w:val="single" w:sz="4" w:space="0" w:color="C40F14"/>
              <w:bottom w:val="single" w:sz="4" w:space="0" w:color="C40F14"/>
              <w:right w:val="single" w:sz="4" w:space="0" w:color="C40F14"/>
            </w:tcBorders>
          </w:tcPr>
          <w:p w14:paraId="0A3F49F1" w14:textId="77777777" w:rsidR="009E28CF" w:rsidRPr="004430FE" w:rsidRDefault="009E28CF" w:rsidP="009E28CF">
            <w:pPr>
              <w:contextualSpacing/>
              <w:rPr>
                <w:sz w:val="16"/>
                <w:szCs w:val="16"/>
              </w:rPr>
            </w:pPr>
            <w:r w:rsidRPr="004430FE">
              <w:rPr>
                <w:sz w:val="16"/>
                <w:szCs w:val="16"/>
              </w:rPr>
              <w:t>int.yr</w:t>
            </w:r>
          </w:p>
        </w:tc>
        <w:tc>
          <w:tcPr>
            <w:tcW w:w="2261" w:type="dxa"/>
            <w:tcBorders>
              <w:left w:val="single" w:sz="4" w:space="0" w:color="C40F14"/>
              <w:bottom w:val="single" w:sz="4" w:space="0" w:color="C40F14"/>
              <w:right w:val="single" w:sz="4" w:space="0" w:color="C40F14"/>
            </w:tcBorders>
          </w:tcPr>
          <w:p w14:paraId="390446AB" w14:textId="416A1782"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7417D6B9" w14:textId="77777777" w:rsidR="009E28CF" w:rsidRPr="004430FE" w:rsidRDefault="009E28CF" w:rsidP="009E28CF">
            <w:pPr>
              <w:contextualSpacing/>
              <w:rPr>
                <w:sz w:val="16"/>
                <w:szCs w:val="16"/>
              </w:rPr>
            </w:pPr>
            <w:r w:rsidRPr="004430FE">
              <w:rPr>
                <w:sz w:val="16"/>
                <w:szCs w:val="16"/>
              </w:rPr>
              <w:t>Intermediate year to which the corresponding biomass estimate and prior refer.</w:t>
            </w:r>
          </w:p>
        </w:tc>
      </w:tr>
      <w:tr w:rsidR="009E28CF" w:rsidRPr="004430FE" w14:paraId="792FFF01" w14:textId="77777777" w:rsidTr="005C3956">
        <w:tc>
          <w:tcPr>
            <w:tcW w:w="1935" w:type="dxa"/>
            <w:tcBorders>
              <w:left w:val="single" w:sz="4" w:space="0" w:color="C40F14"/>
              <w:bottom w:val="single" w:sz="4" w:space="0" w:color="C40F14"/>
              <w:right w:val="single" w:sz="4" w:space="0" w:color="C40F14"/>
            </w:tcBorders>
          </w:tcPr>
          <w:p w14:paraId="6E21282B" w14:textId="77777777" w:rsidR="009E28CF" w:rsidRPr="004430FE" w:rsidRDefault="009E28CF" w:rsidP="009E28CF">
            <w:pPr>
              <w:contextualSpacing/>
              <w:rPr>
                <w:sz w:val="16"/>
                <w:szCs w:val="16"/>
              </w:rPr>
            </w:pPr>
            <w:r w:rsidRPr="004430FE">
              <w:rPr>
                <w:sz w:val="16"/>
                <w:szCs w:val="16"/>
              </w:rPr>
              <w:t>rel_F_BSM</w:t>
            </w:r>
          </w:p>
        </w:tc>
        <w:tc>
          <w:tcPr>
            <w:tcW w:w="2261" w:type="dxa"/>
            <w:tcBorders>
              <w:left w:val="single" w:sz="4" w:space="0" w:color="C40F14"/>
              <w:bottom w:val="single" w:sz="4" w:space="0" w:color="C40F14"/>
              <w:right w:val="single" w:sz="4" w:space="0" w:color="C40F14"/>
            </w:tcBorders>
          </w:tcPr>
          <w:p w14:paraId="090EE4C6" w14:textId="1C039EB8"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1B6B29D1" w14:textId="143CC450" w:rsidR="009E28CF" w:rsidRPr="004430FE" w:rsidRDefault="009E28CF" w:rsidP="0098096E">
            <w:pPr>
              <w:contextualSpacing/>
              <w:rPr>
                <w:sz w:val="16"/>
                <w:szCs w:val="16"/>
              </w:rPr>
            </w:pPr>
            <w:r w:rsidRPr="004430FE">
              <w:rPr>
                <w:sz w:val="16"/>
                <w:szCs w:val="16"/>
              </w:rPr>
              <w:t xml:space="preserve">BSM estimate of </w:t>
            </w:r>
            <m:oMath>
              <m:f>
                <m:fPr>
                  <m:ctrlPr>
                    <w:rPr>
                      <w:rFonts w:ascii="Cambria Math" w:hAnsi="Cambria Math"/>
                      <w:i/>
                      <w:iCs/>
                      <w:sz w:val="16"/>
                      <w:szCs w:val="16"/>
                    </w:rPr>
                  </m:ctrlPr>
                </m:fPr>
                <m:num>
                  <m:r>
                    <w:rPr>
                      <w:rFonts w:ascii="Cambria Math" w:hAnsi="Cambria Math"/>
                      <w:sz w:val="16"/>
                      <w:szCs w:val="16"/>
                    </w:rPr>
                    <m:t>F</m:t>
                  </m:r>
                </m:num>
                <m:den>
                  <m:sSub>
                    <m:sSubPr>
                      <m:ctrlPr>
                        <w:rPr>
                          <w:rFonts w:ascii="Cambria Math" w:hAnsi="Cambria Math"/>
                          <w:i/>
                          <w:iCs/>
                          <w:sz w:val="16"/>
                          <w:szCs w:val="16"/>
                        </w:rPr>
                      </m:ctrlPr>
                    </m:sSubPr>
                    <m:e>
                      <m:r>
                        <w:rPr>
                          <w:rFonts w:ascii="Cambria Math" w:hAnsi="Cambria Math"/>
                          <w:sz w:val="16"/>
                          <w:szCs w:val="16"/>
                        </w:rPr>
                        <m:t>F</m:t>
                      </m:r>
                    </m:e>
                    <m:sub>
                      <m:r>
                        <w:rPr>
                          <w:rFonts w:ascii="Cambria Math" w:hAnsi="Cambria Math"/>
                          <w:sz w:val="16"/>
                          <w:szCs w:val="16"/>
                        </w:rPr>
                        <m:t>MSY</m:t>
                      </m:r>
                    </m:sub>
                  </m:sSub>
                </m:den>
              </m:f>
            </m:oMath>
            <w:r w:rsidRPr="004430FE">
              <w:rPr>
                <w:sz w:val="16"/>
                <w:szCs w:val="16"/>
              </w:rPr>
              <w:t xml:space="preserve">in the final assessment year. </w:t>
            </w:r>
          </w:p>
        </w:tc>
      </w:tr>
      <w:tr w:rsidR="009E28CF" w:rsidRPr="004430FE" w14:paraId="0D2FE228" w14:textId="77777777" w:rsidTr="005C3956">
        <w:tc>
          <w:tcPr>
            <w:tcW w:w="1935" w:type="dxa"/>
            <w:tcBorders>
              <w:left w:val="single" w:sz="4" w:space="0" w:color="C40F14"/>
              <w:bottom w:val="single" w:sz="4" w:space="0" w:color="C40F14"/>
              <w:right w:val="single" w:sz="4" w:space="0" w:color="C40F14"/>
            </w:tcBorders>
          </w:tcPr>
          <w:p w14:paraId="4156BF87" w14:textId="77777777" w:rsidR="009E28CF" w:rsidRPr="004430FE" w:rsidRDefault="009E28CF" w:rsidP="009E28CF">
            <w:pPr>
              <w:contextualSpacing/>
              <w:rPr>
                <w:sz w:val="16"/>
                <w:szCs w:val="16"/>
              </w:rPr>
            </w:pPr>
            <w:r w:rsidRPr="004430FE">
              <w:rPr>
                <w:i/>
                <w:iCs/>
                <w:sz w:val="16"/>
                <w:szCs w:val="16"/>
              </w:rPr>
              <w:t>r</w:t>
            </w:r>
            <w:r w:rsidRPr="004430FE">
              <w:rPr>
                <w:sz w:val="16"/>
                <w:szCs w:val="16"/>
              </w:rPr>
              <w:t>_CMSY</w:t>
            </w:r>
          </w:p>
        </w:tc>
        <w:tc>
          <w:tcPr>
            <w:tcW w:w="2261" w:type="dxa"/>
            <w:tcBorders>
              <w:left w:val="single" w:sz="4" w:space="0" w:color="C40F14"/>
              <w:bottom w:val="single" w:sz="4" w:space="0" w:color="C40F14"/>
              <w:right w:val="single" w:sz="4" w:space="0" w:color="C40F14"/>
            </w:tcBorders>
          </w:tcPr>
          <w:p w14:paraId="37FE62C1" w14:textId="02059BA9"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351F4F3F" w14:textId="77777777" w:rsidR="009E28CF" w:rsidRPr="004430FE" w:rsidRDefault="009E28CF" w:rsidP="009E28CF">
            <w:pPr>
              <w:contextualSpacing/>
              <w:rPr>
                <w:sz w:val="16"/>
                <w:szCs w:val="16"/>
              </w:rPr>
            </w:pPr>
            <w:r w:rsidRPr="004430FE">
              <w:rPr>
                <w:sz w:val="16"/>
                <w:szCs w:val="16"/>
              </w:rPr>
              <w:t xml:space="preserve">Catch-only CMSY estimate of the intrinsic population growth rate </w:t>
            </w:r>
            <w:r w:rsidRPr="004430FE">
              <w:rPr>
                <w:i/>
                <w:iCs/>
                <w:sz w:val="16"/>
                <w:szCs w:val="16"/>
              </w:rPr>
              <w:t>r</w:t>
            </w:r>
            <w:r w:rsidRPr="004430FE">
              <w:rPr>
                <w:sz w:val="16"/>
                <w:szCs w:val="16"/>
              </w:rPr>
              <w:t>.</w:t>
            </w:r>
          </w:p>
        </w:tc>
      </w:tr>
      <w:tr w:rsidR="009E28CF" w:rsidRPr="004430FE" w14:paraId="30A2BD43" w14:textId="77777777" w:rsidTr="005C3956">
        <w:tc>
          <w:tcPr>
            <w:tcW w:w="1935" w:type="dxa"/>
            <w:tcBorders>
              <w:left w:val="single" w:sz="4" w:space="0" w:color="C40F14"/>
              <w:bottom w:val="single" w:sz="4" w:space="0" w:color="C40F14"/>
              <w:right w:val="single" w:sz="4" w:space="0" w:color="C40F14"/>
            </w:tcBorders>
          </w:tcPr>
          <w:p w14:paraId="0103C9D7" w14:textId="77777777" w:rsidR="009E28CF" w:rsidRPr="004430FE" w:rsidRDefault="009E28CF" w:rsidP="009E28CF">
            <w:pPr>
              <w:contextualSpacing/>
              <w:rPr>
                <w:sz w:val="16"/>
                <w:szCs w:val="16"/>
              </w:rPr>
            </w:pPr>
            <w:r w:rsidRPr="004430FE">
              <w:rPr>
                <w:sz w:val="16"/>
                <w:szCs w:val="16"/>
              </w:rPr>
              <w:t>lcl.</w:t>
            </w:r>
            <w:r w:rsidRPr="004430FE">
              <w:rPr>
                <w:i/>
                <w:iCs/>
                <w:sz w:val="16"/>
                <w:szCs w:val="16"/>
              </w:rPr>
              <w:t>r</w:t>
            </w:r>
            <w:r w:rsidRPr="004430FE">
              <w:rPr>
                <w:sz w:val="16"/>
                <w:szCs w:val="16"/>
              </w:rPr>
              <w:t>_CMSY</w:t>
            </w:r>
          </w:p>
        </w:tc>
        <w:tc>
          <w:tcPr>
            <w:tcW w:w="2261" w:type="dxa"/>
            <w:tcBorders>
              <w:left w:val="single" w:sz="4" w:space="0" w:color="C40F14"/>
              <w:bottom w:val="single" w:sz="4" w:space="0" w:color="C40F14"/>
              <w:right w:val="single" w:sz="4" w:space="0" w:color="C40F14"/>
            </w:tcBorders>
          </w:tcPr>
          <w:p w14:paraId="0962DE27" w14:textId="7B1A04CC"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30F1359E" w14:textId="77777777" w:rsidR="009E28CF" w:rsidRPr="004430FE" w:rsidRDefault="009E28CF" w:rsidP="009E28CF">
            <w:pPr>
              <w:contextualSpacing/>
              <w:rPr>
                <w:sz w:val="16"/>
                <w:szCs w:val="16"/>
              </w:rPr>
            </w:pPr>
            <w:r w:rsidRPr="004430FE">
              <w:rPr>
                <w:sz w:val="16"/>
                <w:szCs w:val="16"/>
              </w:rPr>
              <w:t xml:space="preserve">Lower uncertainty limit of the CMSY estimate of </w:t>
            </w:r>
            <w:r w:rsidRPr="004430FE">
              <w:rPr>
                <w:i/>
                <w:iCs/>
                <w:sz w:val="16"/>
                <w:szCs w:val="16"/>
              </w:rPr>
              <w:t>r</w:t>
            </w:r>
            <w:r w:rsidRPr="004430FE">
              <w:rPr>
                <w:sz w:val="16"/>
                <w:szCs w:val="16"/>
              </w:rPr>
              <w:t>.</w:t>
            </w:r>
          </w:p>
        </w:tc>
      </w:tr>
      <w:tr w:rsidR="009E28CF" w:rsidRPr="004430FE" w14:paraId="66E363BF" w14:textId="77777777" w:rsidTr="005C3956">
        <w:tc>
          <w:tcPr>
            <w:tcW w:w="1935" w:type="dxa"/>
            <w:tcBorders>
              <w:left w:val="single" w:sz="4" w:space="0" w:color="C40F14"/>
              <w:bottom w:val="single" w:sz="4" w:space="0" w:color="C40F14"/>
              <w:right w:val="single" w:sz="4" w:space="0" w:color="C40F14"/>
            </w:tcBorders>
          </w:tcPr>
          <w:p w14:paraId="6E4380C7" w14:textId="77777777" w:rsidR="009E28CF" w:rsidRPr="004430FE" w:rsidRDefault="009E28CF" w:rsidP="009E28CF">
            <w:pPr>
              <w:contextualSpacing/>
              <w:rPr>
                <w:sz w:val="16"/>
                <w:szCs w:val="16"/>
              </w:rPr>
            </w:pPr>
            <w:r w:rsidRPr="004430FE">
              <w:rPr>
                <w:sz w:val="16"/>
                <w:szCs w:val="16"/>
              </w:rPr>
              <w:t>ucl.</w:t>
            </w:r>
            <w:r w:rsidRPr="004430FE">
              <w:rPr>
                <w:i/>
                <w:iCs/>
                <w:sz w:val="16"/>
                <w:szCs w:val="16"/>
              </w:rPr>
              <w:t>r</w:t>
            </w:r>
            <w:r w:rsidRPr="004430FE">
              <w:rPr>
                <w:sz w:val="16"/>
                <w:szCs w:val="16"/>
              </w:rPr>
              <w:t>_CMSY</w:t>
            </w:r>
          </w:p>
        </w:tc>
        <w:tc>
          <w:tcPr>
            <w:tcW w:w="2261" w:type="dxa"/>
            <w:tcBorders>
              <w:left w:val="single" w:sz="4" w:space="0" w:color="C40F14"/>
              <w:bottom w:val="single" w:sz="4" w:space="0" w:color="C40F14"/>
              <w:right w:val="single" w:sz="4" w:space="0" w:color="C40F14"/>
            </w:tcBorders>
          </w:tcPr>
          <w:p w14:paraId="2EB034CA" w14:textId="47145E2D"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38E5E733" w14:textId="77777777" w:rsidR="009E28CF" w:rsidRPr="004430FE" w:rsidRDefault="009E28CF" w:rsidP="009E28CF">
            <w:pPr>
              <w:contextualSpacing/>
              <w:rPr>
                <w:sz w:val="16"/>
                <w:szCs w:val="16"/>
              </w:rPr>
            </w:pPr>
            <w:r w:rsidRPr="004430FE">
              <w:rPr>
                <w:sz w:val="16"/>
                <w:szCs w:val="16"/>
              </w:rPr>
              <w:t xml:space="preserve">Upper uncertainty limit of the CMSY estimate of </w:t>
            </w:r>
            <w:r w:rsidRPr="004430FE">
              <w:rPr>
                <w:i/>
                <w:iCs/>
                <w:sz w:val="16"/>
                <w:szCs w:val="16"/>
              </w:rPr>
              <w:t>r</w:t>
            </w:r>
            <w:r w:rsidRPr="004430FE">
              <w:rPr>
                <w:sz w:val="16"/>
                <w:szCs w:val="16"/>
              </w:rPr>
              <w:t>.</w:t>
            </w:r>
          </w:p>
        </w:tc>
      </w:tr>
      <w:tr w:rsidR="009E28CF" w:rsidRPr="004430FE" w14:paraId="59030DC4" w14:textId="77777777" w:rsidTr="005C3956">
        <w:tc>
          <w:tcPr>
            <w:tcW w:w="1935" w:type="dxa"/>
            <w:tcBorders>
              <w:left w:val="single" w:sz="4" w:space="0" w:color="C40F14"/>
              <w:bottom w:val="single" w:sz="4" w:space="0" w:color="C40F14"/>
              <w:right w:val="single" w:sz="4" w:space="0" w:color="C40F14"/>
            </w:tcBorders>
          </w:tcPr>
          <w:p w14:paraId="3C767685" w14:textId="77777777" w:rsidR="009E28CF" w:rsidRPr="004430FE" w:rsidRDefault="009E28CF" w:rsidP="009E28CF">
            <w:pPr>
              <w:contextualSpacing/>
              <w:rPr>
                <w:sz w:val="16"/>
                <w:szCs w:val="16"/>
              </w:rPr>
            </w:pPr>
            <w:r w:rsidRPr="004430FE">
              <w:rPr>
                <w:i/>
                <w:iCs/>
                <w:sz w:val="16"/>
                <w:szCs w:val="16"/>
              </w:rPr>
              <w:t>k</w:t>
            </w:r>
            <w:r w:rsidRPr="004430FE">
              <w:rPr>
                <w:sz w:val="16"/>
                <w:szCs w:val="16"/>
              </w:rPr>
              <w:t>_CMSY</w:t>
            </w:r>
          </w:p>
        </w:tc>
        <w:tc>
          <w:tcPr>
            <w:tcW w:w="2261" w:type="dxa"/>
            <w:tcBorders>
              <w:left w:val="single" w:sz="4" w:space="0" w:color="C40F14"/>
              <w:bottom w:val="single" w:sz="4" w:space="0" w:color="C40F14"/>
              <w:right w:val="single" w:sz="4" w:space="0" w:color="C40F14"/>
            </w:tcBorders>
          </w:tcPr>
          <w:p w14:paraId="27ADA7E1" w14:textId="537C70BD"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4C0E3B3A" w14:textId="77777777" w:rsidR="009E28CF" w:rsidRPr="004430FE" w:rsidRDefault="009E28CF" w:rsidP="009E28CF">
            <w:pPr>
              <w:contextualSpacing/>
              <w:rPr>
                <w:sz w:val="16"/>
                <w:szCs w:val="16"/>
              </w:rPr>
            </w:pPr>
            <w:r w:rsidRPr="004430FE">
              <w:rPr>
                <w:sz w:val="16"/>
                <w:szCs w:val="16"/>
              </w:rPr>
              <w:t xml:space="preserve">Catch-only CMSY estimate of carrying capacity </w:t>
            </w:r>
            <w:r w:rsidRPr="004430FE">
              <w:rPr>
                <w:i/>
                <w:iCs/>
                <w:sz w:val="16"/>
                <w:szCs w:val="16"/>
              </w:rPr>
              <w:t>k</w:t>
            </w:r>
            <w:r w:rsidRPr="004430FE">
              <w:rPr>
                <w:sz w:val="16"/>
                <w:szCs w:val="16"/>
              </w:rPr>
              <w:t>.</w:t>
            </w:r>
          </w:p>
        </w:tc>
      </w:tr>
      <w:tr w:rsidR="009E28CF" w:rsidRPr="004430FE" w14:paraId="646E05B4" w14:textId="77777777" w:rsidTr="005C3956">
        <w:tc>
          <w:tcPr>
            <w:tcW w:w="1935" w:type="dxa"/>
            <w:tcBorders>
              <w:left w:val="single" w:sz="4" w:space="0" w:color="C40F14"/>
              <w:bottom w:val="single" w:sz="4" w:space="0" w:color="C40F14"/>
              <w:right w:val="single" w:sz="4" w:space="0" w:color="C40F14"/>
            </w:tcBorders>
          </w:tcPr>
          <w:p w14:paraId="6533EF0B" w14:textId="77777777" w:rsidR="009E28CF" w:rsidRPr="004430FE" w:rsidRDefault="009E28CF" w:rsidP="009E28CF">
            <w:pPr>
              <w:contextualSpacing/>
              <w:rPr>
                <w:sz w:val="16"/>
                <w:szCs w:val="16"/>
              </w:rPr>
            </w:pPr>
            <w:r w:rsidRPr="004430FE">
              <w:rPr>
                <w:sz w:val="16"/>
                <w:szCs w:val="16"/>
              </w:rPr>
              <w:t>lcl.</w:t>
            </w:r>
            <w:r w:rsidRPr="004430FE">
              <w:rPr>
                <w:i/>
                <w:iCs/>
                <w:sz w:val="16"/>
                <w:szCs w:val="16"/>
              </w:rPr>
              <w:t>k</w:t>
            </w:r>
            <w:r w:rsidRPr="004430FE">
              <w:rPr>
                <w:sz w:val="16"/>
                <w:szCs w:val="16"/>
              </w:rPr>
              <w:t>_CMSY</w:t>
            </w:r>
          </w:p>
        </w:tc>
        <w:tc>
          <w:tcPr>
            <w:tcW w:w="2261" w:type="dxa"/>
            <w:tcBorders>
              <w:left w:val="single" w:sz="4" w:space="0" w:color="C40F14"/>
              <w:bottom w:val="single" w:sz="4" w:space="0" w:color="C40F14"/>
              <w:right w:val="single" w:sz="4" w:space="0" w:color="C40F14"/>
            </w:tcBorders>
          </w:tcPr>
          <w:p w14:paraId="146666D8" w14:textId="12E3D673"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37842AE3" w14:textId="77777777" w:rsidR="009E28CF" w:rsidRPr="004430FE" w:rsidRDefault="009E28CF" w:rsidP="009E28CF">
            <w:pPr>
              <w:contextualSpacing/>
              <w:rPr>
                <w:sz w:val="16"/>
                <w:szCs w:val="16"/>
              </w:rPr>
            </w:pPr>
            <w:r w:rsidRPr="004430FE">
              <w:rPr>
                <w:sz w:val="16"/>
                <w:szCs w:val="16"/>
              </w:rPr>
              <w:t xml:space="preserve">Lower uncertainty limit of the CMSY estimate of </w:t>
            </w:r>
            <w:r w:rsidRPr="004430FE">
              <w:rPr>
                <w:i/>
                <w:iCs/>
                <w:sz w:val="16"/>
                <w:szCs w:val="16"/>
              </w:rPr>
              <w:t>k</w:t>
            </w:r>
            <w:r w:rsidRPr="004430FE">
              <w:rPr>
                <w:sz w:val="16"/>
                <w:szCs w:val="16"/>
              </w:rPr>
              <w:t>.</w:t>
            </w:r>
          </w:p>
        </w:tc>
      </w:tr>
      <w:tr w:rsidR="009E28CF" w:rsidRPr="004430FE" w14:paraId="3CF72820" w14:textId="77777777" w:rsidTr="005C3956">
        <w:tc>
          <w:tcPr>
            <w:tcW w:w="1935" w:type="dxa"/>
            <w:tcBorders>
              <w:left w:val="single" w:sz="4" w:space="0" w:color="C40F14"/>
              <w:bottom w:val="single" w:sz="4" w:space="0" w:color="C40F14"/>
              <w:right w:val="single" w:sz="4" w:space="0" w:color="C40F14"/>
            </w:tcBorders>
          </w:tcPr>
          <w:p w14:paraId="6BDDAFEB" w14:textId="77777777" w:rsidR="009E28CF" w:rsidRPr="004430FE" w:rsidRDefault="009E28CF" w:rsidP="009E28CF">
            <w:pPr>
              <w:contextualSpacing/>
              <w:rPr>
                <w:sz w:val="16"/>
                <w:szCs w:val="16"/>
              </w:rPr>
            </w:pPr>
            <w:r w:rsidRPr="004430FE">
              <w:rPr>
                <w:sz w:val="16"/>
                <w:szCs w:val="16"/>
              </w:rPr>
              <w:t>ucl.</w:t>
            </w:r>
            <w:r w:rsidRPr="004430FE">
              <w:rPr>
                <w:i/>
                <w:iCs/>
                <w:sz w:val="16"/>
                <w:szCs w:val="16"/>
              </w:rPr>
              <w:t>k</w:t>
            </w:r>
            <w:r w:rsidRPr="004430FE">
              <w:rPr>
                <w:sz w:val="16"/>
                <w:szCs w:val="16"/>
              </w:rPr>
              <w:t>_CMSY</w:t>
            </w:r>
          </w:p>
        </w:tc>
        <w:tc>
          <w:tcPr>
            <w:tcW w:w="2261" w:type="dxa"/>
            <w:tcBorders>
              <w:left w:val="single" w:sz="4" w:space="0" w:color="C40F14"/>
              <w:bottom w:val="single" w:sz="4" w:space="0" w:color="C40F14"/>
              <w:right w:val="single" w:sz="4" w:space="0" w:color="C40F14"/>
            </w:tcBorders>
          </w:tcPr>
          <w:p w14:paraId="32B2A8EF" w14:textId="19FB2C2B"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0B07954B" w14:textId="77777777" w:rsidR="009E28CF" w:rsidRPr="004430FE" w:rsidRDefault="009E28CF" w:rsidP="009E28CF">
            <w:pPr>
              <w:contextualSpacing/>
              <w:rPr>
                <w:sz w:val="16"/>
                <w:szCs w:val="16"/>
              </w:rPr>
            </w:pPr>
            <w:r w:rsidRPr="004430FE">
              <w:rPr>
                <w:sz w:val="16"/>
                <w:szCs w:val="16"/>
              </w:rPr>
              <w:t xml:space="preserve">Upper uncertainty limit of the CMSY estimate of </w:t>
            </w:r>
            <w:r w:rsidRPr="004430FE">
              <w:rPr>
                <w:i/>
                <w:iCs/>
                <w:sz w:val="16"/>
                <w:szCs w:val="16"/>
              </w:rPr>
              <w:t>k</w:t>
            </w:r>
            <w:r w:rsidRPr="004430FE">
              <w:rPr>
                <w:sz w:val="16"/>
                <w:szCs w:val="16"/>
              </w:rPr>
              <w:t>.</w:t>
            </w:r>
          </w:p>
        </w:tc>
      </w:tr>
      <w:tr w:rsidR="009E28CF" w:rsidRPr="004430FE" w14:paraId="77A6C10F" w14:textId="77777777" w:rsidTr="005C3956">
        <w:tc>
          <w:tcPr>
            <w:tcW w:w="1935" w:type="dxa"/>
            <w:tcBorders>
              <w:left w:val="single" w:sz="4" w:space="0" w:color="C40F14"/>
              <w:bottom w:val="single" w:sz="4" w:space="0" w:color="C40F14"/>
              <w:right w:val="single" w:sz="4" w:space="0" w:color="C40F14"/>
            </w:tcBorders>
          </w:tcPr>
          <w:p w14:paraId="70CB3135" w14:textId="77777777" w:rsidR="009E28CF" w:rsidRPr="004430FE" w:rsidRDefault="009E28CF" w:rsidP="009E28CF">
            <w:pPr>
              <w:contextualSpacing/>
              <w:rPr>
                <w:sz w:val="16"/>
                <w:szCs w:val="16"/>
              </w:rPr>
            </w:pPr>
            <w:r w:rsidRPr="004430FE">
              <w:rPr>
                <w:i/>
                <w:iCs/>
                <w:sz w:val="16"/>
                <w:szCs w:val="16"/>
              </w:rPr>
              <w:t>MSY</w:t>
            </w:r>
            <w:r w:rsidRPr="004430FE">
              <w:rPr>
                <w:sz w:val="16"/>
                <w:szCs w:val="16"/>
              </w:rPr>
              <w:t>_CMSY</w:t>
            </w:r>
          </w:p>
        </w:tc>
        <w:tc>
          <w:tcPr>
            <w:tcW w:w="2261" w:type="dxa"/>
            <w:tcBorders>
              <w:left w:val="single" w:sz="4" w:space="0" w:color="C40F14"/>
              <w:bottom w:val="single" w:sz="4" w:space="0" w:color="C40F14"/>
              <w:right w:val="single" w:sz="4" w:space="0" w:color="C40F14"/>
            </w:tcBorders>
          </w:tcPr>
          <w:p w14:paraId="3E2BB970" w14:textId="736AFFC9"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2E75C8D8" w14:textId="77777777" w:rsidR="009E28CF" w:rsidRPr="004430FE" w:rsidRDefault="009E28CF" w:rsidP="009E28CF">
            <w:pPr>
              <w:contextualSpacing/>
              <w:rPr>
                <w:sz w:val="16"/>
                <w:szCs w:val="16"/>
              </w:rPr>
            </w:pPr>
            <w:r w:rsidRPr="004430FE">
              <w:rPr>
                <w:sz w:val="16"/>
                <w:szCs w:val="16"/>
              </w:rPr>
              <w:t>Catch-only CMSY estimate of maximum sustainable yield.</w:t>
            </w:r>
          </w:p>
        </w:tc>
      </w:tr>
      <w:tr w:rsidR="009E28CF" w:rsidRPr="004430FE" w14:paraId="2F78D137" w14:textId="77777777" w:rsidTr="005C3956">
        <w:tc>
          <w:tcPr>
            <w:tcW w:w="1935" w:type="dxa"/>
            <w:tcBorders>
              <w:left w:val="single" w:sz="4" w:space="0" w:color="C40F14"/>
              <w:bottom w:val="single" w:sz="4" w:space="0" w:color="C40F14"/>
              <w:right w:val="single" w:sz="4" w:space="0" w:color="C40F14"/>
            </w:tcBorders>
          </w:tcPr>
          <w:p w14:paraId="53495E4D" w14:textId="77777777" w:rsidR="009E28CF" w:rsidRPr="004430FE" w:rsidRDefault="009E28CF" w:rsidP="009E28CF">
            <w:pPr>
              <w:contextualSpacing/>
              <w:rPr>
                <w:sz w:val="16"/>
                <w:szCs w:val="16"/>
              </w:rPr>
            </w:pPr>
            <w:r w:rsidRPr="004430FE">
              <w:rPr>
                <w:sz w:val="16"/>
                <w:szCs w:val="16"/>
              </w:rPr>
              <w:t>lcl.</w:t>
            </w:r>
            <w:r w:rsidRPr="004430FE">
              <w:rPr>
                <w:i/>
                <w:iCs/>
                <w:sz w:val="16"/>
                <w:szCs w:val="16"/>
              </w:rPr>
              <w:t>MSY</w:t>
            </w:r>
            <w:r w:rsidRPr="004430FE">
              <w:rPr>
                <w:sz w:val="16"/>
                <w:szCs w:val="16"/>
              </w:rPr>
              <w:t>_CMSY</w:t>
            </w:r>
          </w:p>
        </w:tc>
        <w:tc>
          <w:tcPr>
            <w:tcW w:w="2261" w:type="dxa"/>
            <w:tcBorders>
              <w:left w:val="single" w:sz="4" w:space="0" w:color="C40F14"/>
              <w:bottom w:val="single" w:sz="4" w:space="0" w:color="C40F14"/>
              <w:right w:val="single" w:sz="4" w:space="0" w:color="C40F14"/>
            </w:tcBorders>
          </w:tcPr>
          <w:p w14:paraId="40B38192" w14:textId="3B183F10"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417E9076" w14:textId="77777777" w:rsidR="009E28CF" w:rsidRPr="004430FE" w:rsidRDefault="009E28CF" w:rsidP="009E28CF">
            <w:pPr>
              <w:contextualSpacing/>
              <w:rPr>
                <w:sz w:val="16"/>
                <w:szCs w:val="16"/>
              </w:rPr>
            </w:pPr>
            <w:r w:rsidRPr="004430FE">
              <w:rPr>
                <w:sz w:val="16"/>
                <w:szCs w:val="16"/>
              </w:rPr>
              <w:t xml:space="preserve">Lower uncertainty limit of the CMSY estimate of </w:t>
            </w:r>
            <w:r w:rsidRPr="004430FE">
              <w:rPr>
                <w:i/>
                <w:iCs/>
                <w:sz w:val="16"/>
                <w:szCs w:val="16"/>
              </w:rPr>
              <w:t>MSY</w:t>
            </w:r>
            <w:r w:rsidRPr="004430FE">
              <w:rPr>
                <w:sz w:val="16"/>
                <w:szCs w:val="16"/>
              </w:rPr>
              <w:t>.</w:t>
            </w:r>
          </w:p>
        </w:tc>
      </w:tr>
      <w:tr w:rsidR="009E28CF" w:rsidRPr="004430FE" w14:paraId="5379EC91" w14:textId="77777777" w:rsidTr="005C3956">
        <w:tc>
          <w:tcPr>
            <w:tcW w:w="1935" w:type="dxa"/>
            <w:tcBorders>
              <w:left w:val="single" w:sz="4" w:space="0" w:color="C40F14"/>
              <w:bottom w:val="single" w:sz="4" w:space="0" w:color="C40F14"/>
              <w:right w:val="single" w:sz="4" w:space="0" w:color="C40F14"/>
            </w:tcBorders>
          </w:tcPr>
          <w:p w14:paraId="48FEF65C" w14:textId="77777777" w:rsidR="009E28CF" w:rsidRPr="004430FE" w:rsidRDefault="009E28CF" w:rsidP="009E28CF">
            <w:pPr>
              <w:contextualSpacing/>
              <w:rPr>
                <w:sz w:val="16"/>
                <w:szCs w:val="16"/>
              </w:rPr>
            </w:pPr>
            <w:r w:rsidRPr="004430FE">
              <w:rPr>
                <w:sz w:val="16"/>
                <w:szCs w:val="16"/>
              </w:rPr>
              <w:t>ucl.</w:t>
            </w:r>
            <w:r w:rsidRPr="004430FE">
              <w:rPr>
                <w:i/>
                <w:iCs/>
                <w:sz w:val="16"/>
                <w:szCs w:val="16"/>
              </w:rPr>
              <w:t>MSY</w:t>
            </w:r>
            <w:r w:rsidRPr="004430FE">
              <w:rPr>
                <w:sz w:val="16"/>
                <w:szCs w:val="16"/>
              </w:rPr>
              <w:t>_CMSY</w:t>
            </w:r>
          </w:p>
        </w:tc>
        <w:tc>
          <w:tcPr>
            <w:tcW w:w="2261" w:type="dxa"/>
            <w:tcBorders>
              <w:left w:val="single" w:sz="4" w:space="0" w:color="C40F14"/>
              <w:bottom w:val="single" w:sz="4" w:space="0" w:color="C40F14"/>
              <w:right w:val="single" w:sz="4" w:space="0" w:color="C40F14"/>
            </w:tcBorders>
          </w:tcPr>
          <w:p w14:paraId="783DF6EB" w14:textId="000678CF"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7C368ADB" w14:textId="77777777" w:rsidR="009E28CF" w:rsidRPr="004430FE" w:rsidRDefault="009E28CF" w:rsidP="009E28CF">
            <w:pPr>
              <w:contextualSpacing/>
              <w:rPr>
                <w:sz w:val="16"/>
                <w:szCs w:val="16"/>
              </w:rPr>
            </w:pPr>
            <w:r w:rsidRPr="004430FE">
              <w:rPr>
                <w:sz w:val="16"/>
                <w:szCs w:val="16"/>
              </w:rPr>
              <w:t xml:space="preserve">Upper uncertainty limit of the CMSY estimate of </w:t>
            </w:r>
            <w:r w:rsidRPr="004430FE">
              <w:rPr>
                <w:i/>
                <w:iCs/>
                <w:sz w:val="16"/>
                <w:szCs w:val="16"/>
              </w:rPr>
              <w:t>MSY</w:t>
            </w:r>
            <w:r w:rsidRPr="004430FE">
              <w:rPr>
                <w:sz w:val="16"/>
                <w:szCs w:val="16"/>
              </w:rPr>
              <w:t>.</w:t>
            </w:r>
          </w:p>
        </w:tc>
      </w:tr>
      <w:tr w:rsidR="009E28CF" w:rsidRPr="004430FE" w14:paraId="00D352AE" w14:textId="77777777" w:rsidTr="005C3956">
        <w:tc>
          <w:tcPr>
            <w:tcW w:w="1935" w:type="dxa"/>
            <w:tcBorders>
              <w:left w:val="single" w:sz="4" w:space="0" w:color="C40F14"/>
              <w:bottom w:val="single" w:sz="4" w:space="0" w:color="C40F14"/>
              <w:right w:val="single" w:sz="4" w:space="0" w:color="C40F14"/>
            </w:tcBorders>
          </w:tcPr>
          <w:p w14:paraId="07755E01" w14:textId="77777777" w:rsidR="009E28CF" w:rsidRPr="004430FE" w:rsidRDefault="009E28CF" w:rsidP="009E28CF">
            <w:pPr>
              <w:contextualSpacing/>
              <w:rPr>
                <w:sz w:val="16"/>
                <w:szCs w:val="16"/>
              </w:rPr>
            </w:pPr>
            <w:r w:rsidRPr="004430FE">
              <w:rPr>
                <w:sz w:val="16"/>
                <w:szCs w:val="16"/>
              </w:rPr>
              <w:t>rel_B_CMSY</w:t>
            </w:r>
          </w:p>
        </w:tc>
        <w:tc>
          <w:tcPr>
            <w:tcW w:w="2261" w:type="dxa"/>
            <w:tcBorders>
              <w:left w:val="single" w:sz="4" w:space="0" w:color="C40F14"/>
              <w:bottom w:val="single" w:sz="4" w:space="0" w:color="C40F14"/>
              <w:right w:val="single" w:sz="4" w:space="0" w:color="C40F14"/>
            </w:tcBorders>
          </w:tcPr>
          <w:p w14:paraId="3CA41259" w14:textId="4D15B6B9"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7D60ACD5" w14:textId="77777777" w:rsidR="009E28CF" w:rsidRPr="004430FE" w:rsidRDefault="009E28CF" w:rsidP="009E28CF">
            <w:pPr>
              <w:contextualSpacing/>
              <w:rPr>
                <w:sz w:val="16"/>
                <w:szCs w:val="16"/>
              </w:rPr>
            </w:pPr>
            <w:r w:rsidRPr="004430FE">
              <w:rPr>
                <w:sz w:val="16"/>
                <w:szCs w:val="16"/>
              </w:rPr>
              <w:t xml:space="preserve">CMSY estimate of relative biomass, </w:t>
            </w:r>
            <w:r w:rsidRPr="004430FE">
              <w:rPr>
                <w:i/>
                <w:iCs/>
                <w:sz w:val="16"/>
                <w:szCs w:val="16"/>
              </w:rPr>
              <w:t>B</w:t>
            </w:r>
            <w:r w:rsidRPr="004430FE">
              <w:rPr>
                <w:sz w:val="16"/>
                <w:szCs w:val="16"/>
              </w:rPr>
              <w:t>/</w:t>
            </w:r>
            <w:r w:rsidRPr="004430FE">
              <w:rPr>
                <w:i/>
                <w:iCs/>
                <w:sz w:val="16"/>
                <w:szCs w:val="16"/>
              </w:rPr>
              <w:t>k</w:t>
            </w:r>
            <w:r w:rsidRPr="004430FE">
              <w:rPr>
                <w:sz w:val="16"/>
                <w:szCs w:val="16"/>
              </w:rPr>
              <w:t>, in the final assessment year.</w:t>
            </w:r>
          </w:p>
        </w:tc>
      </w:tr>
      <w:tr w:rsidR="009E28CF" w:rsidRPr="004430FE" w14:paraId="5925E69B" w14:textId="77777777" w:rsidTr="005C3956">
        <w:tc>
          <w:tcPr>
            <w:tcW w:w="1935" w:type="dxa"/>
            <w:tcBorders>
              <w:left w:val="single" w:sz="4" w:space="0" w:color="C40F14"/>
              <w:bottom w:val="single" w:sz="4" w:space="0" w:color="C40F14"/>
              <w:right w:val="single" w:sz="4" w:space="0" w:color="C40F14"/>
            </w:tcBorders>
          </w:tcPr>
          <w:p w14:paraId="461794E2" w14:textId="77777777" w:rsidR="009E28CF" w:rsidRPr="004430FE" w:rsidRDefault="009E28CF" w:rsidP="009E28CF">
            <w:pPr>
              <w:contextualSpacing/>
              <w:rPr>
                <w:sz w:val="16"/>
                <w:szCs w:val="16"/>
              </w:rPr>
            </w:pPr>
            <w:r w:rsidRPr="004430FE">
              <w:rPr>
                <w:sz w:val="16"/>
                <w:szCs w:val="16"/>
              </w:rPr>
              <w:t>2.5th.rel_B_CMSY</w:t>
            </w:r>
          </w:p>
        </w:tc>
        <w:tc>
          <w:tcPr>
            <w:tcW w:w="2261" w:type="dxa"/>
            <w:tcBorders>
              <w:left w:val="single" w:sz="4" w:space="0" w:color="C40F14"/>
              <w:bottom w:val="single" w:sz="4" w:space="0" w:color="C40F14"/>
              <w:right w:val="single" w:sz="4" w:space="0" w:color="C40F14"/>
            </w:tcBorders>
          </w:tcPr>
          <w:p w14:paraId="11B77A5F" w14:textId="595B7CB3"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46DE4C67" w14:textId="77777777" w:rsidR="009E28CF" w:rsidRPr="004430FE" w:rsidRDefault="009E28CF" w:rsidP="009E28CF">
            <w:pPr>
              <w:contextualSpacing/>
              <w:rPr>
                <w:sz w:val="16"/>
                <w:szCs w:val="16"/>
              </w:rPr>
            </w:pPr>
            <w:r w:rsidRPr="004430FE">
              <w:rPr>
                <w:sz w:val="16"/>
                <w:szCs w:val="16"/>
              </w:rPr>
              <w:t>2.5th percentile of final-year relative biomass.</w:t>
            </w:r>
          </w:p>
        </w:tc>
      </w:tr>
      <w:tr w:rsidR="009E28CF" w:rsidRPr="004430FE" w14:paraId="18112C3A" w14:textId="77777777" w:rsidTr="005C3956">
        <w:tc>
          <w:tcPr>
            <w:tcW w:w="1935" w:type="dxa"/>
            <w:tcBorders>
              <w:left w:val="single" w:sz="4" w:space="0" w:color="C40F14"/>
              <w:bottom w:val="single" w:sz="4" w:space="0" w:color="C40F14"/>
              <w:right w:val="single" w:sz="4" w:space="0" w:color="C40F14"/>
            </w:tcBorders>
          </w:tcPr>
          <w:p w14:paraId="1E0CA453" w14:textId="77777777" w:rsidR="009E28CF" w:rsidRPr="004430FE" w:rsidRDefault="009E28CF" w:rsidP="009E28CF">
            <w:pPr>
              <w:contextualSpacing/>
              <w:rPr>
                <w:sz w:val="16"/>
                <w:szCs w:val="16"/>
              </w:rPr>
            </w:pPr>
            <w:r w:rsidRPr="004430FE">
              <w:rPr>
                <w:sz w:val="16"/>
                <w:szCs w:val="16"/>
              </w:rPr>
              <w:t>97.5th.rel_B_CMSY</w:t>
            </w:r>
          </w:p>
        </w:tc>
        <w:tc>
          <w:tcPr>
            <w:tcW w:w="2261" w:type="dxa"/>
            <w:tcBorders>
              <w:left w:val="single" w:sz="4" w:space="0" w:color="C40F14"/>
              <w:bottom w:val="single" w:sz="4" w:space="0" w:color="C40F14"/>
              <w:right w:val="single" w:sz="4" w:space="0" w:color="C40F14"/>
            </w:tcBorders>
          </w:tcPr>
          <w:p w14:paraId="6608B9B9" w14:textId="142F466F"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77C9E989" w14:textId="77777777" w:rsidR="009E28CF" w:rsidRPr="004430FE" w:rsidRDefault="009E28CF" w:rsidP="009E28CF">
            <w:pPr>
              <w:contextualSpacing/>
              <w:rPr>
                <w:sz w:val="16"/>
                <w:szCs w:val="16"/>
              </w:rPr>
            </w:pPr>
            <w:r w:rsidRPr="004430FE">
              <w:rPr>
                <w:sz w:val="16"/>
                <w:szCs w:val="16"/>
              </w:rPr>
              <w:t>97.5th percentile of final-year relative biomass.</w:t>
            </w:r>
          </w:p>
        </w:tc>
      </w:tr>
      <w:tr w:rsidR="009E28CF" w:rsidRPr="004430FE" w14:paraId="64161B7E" w14:textId="77777777" w:rsidTr="005C3956">
        <w:tc>
          <w:tcPr>
            <w:tcW w:w="1935" w:type="dxa"/>
            <w:tcBorders>
              <w:left w:val="single" w:sz="4" w:space="0" w:color="C40F14"/>
              <w:bottom w:val="single" w:sz="4" w:space="0" w:color="C40F14"/>
              <w:right w:val="single" w:sz="4" w:space="0" w:color="C40F14"/>
            </w:tcBorders>
          </w:tcPr>
          <w:p w14:paraId="65DA5F7F" w14:textId="77777777" w:rsidR="009E28CF" w:rsidRPr="004430FE" w:rsidRDefault="009E28CF" w:rsidP="009E28CF">
            <w:pPr>
              <w:contextualSpacing/>
              <w:rPr>
                <w:sz w:val="16"/>
                <w:szCs w:val="16"/>
              </w:rPr>
            </w:pPr>
            <w:r w:rsidRPr="004430FE">
              <w:rPr>
                <w:sz w:val="16"/>
                <w:szCs w:val="16"/>
              </w:rPr>
              <w:t>rel_start_B_CMSY</w:t>
            </w:r>
          </w:p>
        </w:tc>
        <w:tc>
          <w:tcPr>
            <w:tcW w:w="2261" w:type="dxa"/>
            <w:tcBorders>
              <w:left w:val="single" w:sz="4" w:space="0" w:color="C40F14"/>
              <w:bottom w:val="single" w:sz="4" w:space="0" w:color="C40F14"/>
              <w:right w:val="single" w:sz="4" w:space="0" w:color="C40F14"/>
            </w:tcBorders>
          </w:tcPr>
          <w:p w14:paraId="058E6E58" w14:textId="4BBE644E"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442BEC54" w14:textId="77777777" w:rsidR="009E28CF" w:rsidRPr="004430FE" w:rsidRDefault="009E28CF" w:rsidP="009E28CF">
            <w:pPr>
              <w:contextualSpacing/>
              <w:rPr>
                <w:sz w:val="16"/>
                <w:szCs w:val="16"/>
              </w:rPr>
            </w:pPr>
            <w:r w:rsidRPr="004430FE">
              <w:rPr>
                <w:sz w:val="16"/>
                <w:szCs w:val="16"/>
              </w:rPr>
              <w:t>CMSY estimate of relative biomass at the beginning of the assessment period.</w:t>
            </w:r>
          </w:p>
        </w:tc>
      </w:tr>
      <w:tr w:rsidR="009E28CF" w:rsidRPr="004430FE" w14:paraId="2FC9D7F8" w14:textId="77777777" w:rsidTr="005C3956">
        <w:tc>
          <w:tcPr>
            <w:tcW w:w="1935" w:type="dxa"/>
            <w:tcBorders>
              <w:left w:val="single" w:sz="4" w:space="0" w:color="C40F14"/>
              <w:bottom w:val="single" w:sz="4" w:space="0" w:color="C40F14"/>
              <w:right w:val="single" w:sz="4" w:space="0" w:color="C40F14"/>
            </w:tcBorders>
          </w:tcPr>
          <w:p w14:paraId="3F29ADD4" w14:textId="77777777" w:rsidR="009E28CF" w:rsidRPr="004430FE" w:rsidRDefault="009E28CF" w:rsidP="009E28CF">
            <w:pPr>
              <w:contextualSpacing/>
              <w:rPr>
                <w:sz w:val="16"/>
                <w:szCs w:val="16"/>
              </w:rPr>
            </w:pPr>
            <w:r w:rsidRPr="004430FE">
              <w:rPr>
                <w:sz w:val="16"/>
                <w:szCs w:val="16"/>
              </w:rPr>
              <w:t>2.5th.rel_start_B_CMSY</w:t>
            </w:r>
          </w:p>
        </w:tc>
        <w:tc>
          <w:tcPr>
            <w:tcW w:w="2261" w:type="dxa"/>
            <w:tcBorders>
              <w:left w:val="single" w:sz="4" w:space="0" w:color="C40F14"/>
              <w:bottom w:val="single" w:sz="4" w:space="0" w:color="C40F14"/>
              <w:right w:val="single" w:sz="4" w:space="0" w:color="C40F14"/>
            </w:tcBorders>
          </w:tcPr>
          <w:p w14:paraId="3CFE7DED" w14:textId="3BFDF3B1"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0A31B3C2" w14:textId="77777777" w:rsidR="009E28CF" w:rsidRPr="004430FE" w:rsidRDefault="009E28CF" w:rsidP="009E28CF">
            <w:pPr>
              <w:contextualSpacing/>
              <w:rPr>
                <w:sz w:val="16"/>
                <w:szCs w:val="16"/>
              </w:rPr>
            </w:pPr>
            <w:r w:rsidRPr="004430FE">
              <w:rPr>
                <w:sz w:val="16"/>
                <w:szCs w:val="16"/>
              </w:rPr>
              <w:t>2.5th percentile of initial relative biomass.</w:t>
            </w:r>
          </w:p>
        </w:tc>
      </w:tr>
      <w:tr w:rsidR="009E28CF" w:rsidRPr="004430FE" w14:paraId="1C667925" w14:textId="77777777" w:rsidTr="005C3956">
        <w:tc>
          <w:tcPr>
            <w:tcW w:w="1935" w:type="dxa"/>
            <w:tcBorders>
              <w:left w:val="single" w:sz="4" w:space="0" w:color="C40F14"/>
              <w:bottom w:val="single" w:sz="4" w:space="0" w:color="C40F14"/>
              <w:right w:val="single" w:sz="4" w:space="0" w:color="C40F14"/>
            </w:tcBorders>
          </w:tcPr>
          <w:p w14:paraId="6D6F0B4D" w14:textId="77777777" w:rsidR="009E28CF" w:rsidRPr="004430FE" w:rsidRDefault="009E28CF" w:rsidP="009E28CF">
            <w:pPr>
              <w:contextualSpacing/>
              <w:rPr>
                <w:sz w:val="16"/>
                <w:szCs w:val="16"/>
              </w:rPr>
            </w:pPr>
            <w:r w:rsidRPr="004430FE">
              <w:rPr>
                <w:sz w:val="16"/>
                <w:szCs w:val="16"/>
              </w:rPr>
              <w:t>97.5th.rel_start_B_CMSY</w:t>
            </w:r>
          </w:p>
        </w:tc>
        <w:tc>
          <w:tcPr>
            <w:tcW w:w="2261" w:type="dxa"/>
            <w:tcBorders>
              <w:left w:val="single" w:sz="4" w:space="0" w:color="C40F14"/>
              <w:bottom w:val="single" w:sz="4" w:space="0" w:color="C40F14"/>
              <w:right w:val="single" w:sz="4" w:space="0" w:color="C40F14"/>
            </w:tcBorders>
          </w:tcPr>
          <w:p w14:paraId="58116A61" w14:textId="34BB5E21"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2F2AEA2C" w14:textId="77777777" w:rsidR="009E28CF" w:rsidRPr="004430FE" w:rsidRDefault="009E28CF" w:rsidP="009E28CF">
            <w:pPr>
              <w:contextualSpacing/>
              <w:rPr>
                <w:sz w:val="16"/>
                <w:szCs w:val="16"/>
              </w:rPr>
            </w:pPr>
            <w:r w:rsidRPr="004430FE">
              <w:rPr>
                <w:sz w:val="16"/>
                <w:szCs w:val="16"/>
              </w:rPr>
              <w:t>97.5th percentile of initial relative biomass.</w:t>
            </w:r>
          </w:p>
        </w:tc>
      </w:tr>
      <w:tr w:rsidR="009E28CF" w:rsidRPr="004430FE" w14:paraId="0B0E7E29" w14:textId="77777777" w:rsidTr="005C3956">
        <w:tc>
          <w:tcPr>
            <w:tcW w:w="1935" w:type="dxa"/>
            <w:tcBorders>
              <w:left w:val="single" w:sz="4" w:space="0" w:color="C40F14"/>
              <w:bottom w:val="single" w:sz="4" w:space="0" w:color="C40F14"/>
              <w:right w:val="single" w:sz="4" w:space="0" w:color="C40F14"/>
            </w:tcBorders>
          </w:tcPr>
          <w:p w14:paraId="22424E25" w14:textId="77777777" w:rsidR="009E28CF" w:rsidRPr="004430FE" w:rsidRDefault="009E28CF" w:rsidP="009E28CF">
            <w:pPr>
              <w:contextualSpacing/>
              <w:rPr>
                <w:sz w:val="16"/>
                <w:szCs w:val="16"/>
              </w:rPr>
            </w:pPr>
            <w:r w:rsidRPr="004430FE">
              <w:rPr>
                <w:sz w:val="16"/>
                <w:szCs w:val="16"/>
              </w:rPr>
              <w:t>rel_int_B_CMSY</w:t>
            </w:r>
          </w:p>
        </w:tc>
        <w:tc>
          <w:tcPr>
            <w:tcW w:w="2261" w:type="dxa"/>
            <w:tcBorders>
              <w:left w:val="single" w:sz="4" w:space="0" w:color="C40F14"/>
              <w:bottom w:val="single" w:sz="4" w:space="0" w:color="C40F14"/>
              <w:right w:val="single" w:sz="4" w:space="0" w:color="C40F14"/>
            </w:tcBorders>
          </w:tcPr>
          <w:p w14:paraId="64BCA2C7" w14:textId="722B64FA"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33BD951E" w14:textId="77777777" w:rsidR="009E28CF" w:rsidRPr="004430FE" w:rsidRDefault="009E28CF" w:rsidP="009E28CF">
            <w:pPr>
              <w:contextualSpacing/>
              <w:rPr>
                <w:sz w:val="16"/>
                <w:szCs w:val="16"/>
              </w:rPr>
            </w:pPr>
            <w:r w:rsidRPr="004430FE">
              <w:rPr>
                <w:sz w:val="16"/>
                <w:szCs w:val="16"/>
              </w:rPr>
              <w:t>CMSY estimate of relative biomass in the intermediate year.</w:t>
            </w:r>
          </w:p>
        </w:tc>
      </w:tr>
      <w:tr w:rsidR="009E28CF" w:rsidRPr="004430FE" w14:paraId="4F525FC5" w14:textId="77777777" w:rsidTr="005C3956">
        <w:tc>
          <w:tcPr>
            <w:tcW w:w="1935" w:type="dxa"/>
            <w:tcBorders>
              <w:left w:val="single" w:sz="4" w:space="0" w:color="C40F14"/>
              <w:bottom w:val="single" w:sz="4" w:space="0" w:color="C40F14"/>
              <w:right w:val="single" w:sz="4" w:space="0" w:color="C40F14"/>
            </w:tcBorders>
          </w:tcPr>
          <w:p w14:paraId="460AB1B4" w14:textId="77777777" w:rsidR="009E28CF" w:rsidRPr="004430FE" w:rsidRDefault="009E28CF" w:rsidP="009E28CF">
            <w:pPr>
              <w:contextualSpacing/>
              <w:rPr>
                <w:sz w:val="16"/>
                <w:szCs w:val="16"/>
              </w:rPr>
            </w:pPr>
            <w:r w:rsidRPr="004430FE">
              <w:rPr>
                <w:sz w:val="16"/>
                <w:szCs w:val="16"/>
              </w:rPr>
              <w:t>2.5th.rel_int_B_CMSY</w:t>
            </w:r>
          </w:p>
        </w:tc>
        <w:tc>
          <w:tcPr>
            <w:tcW w:w="2261" w:type="dxa"/>
            <w:tcBorders>
              <w:left w:val="single" w:sz="4" w:space="0" w:color="C40F14"/>
              <w:bottom w:val="single" w:sz="4" w:space="0" w:color="C40F14"/>
              <w:right w:val="single" w:sz="4" w:space="0" w:color="C40F14"/>
            </w:tcBorders>
          </w:tcPr>
          <w:p w14:paraId="235012D2" w14:textId="434E72CA"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51EEC041" w14:textId="77777777" w:rsidR="009E28CF" w:rsidRPr="004430FE" w:rsidRDefault="009E28CF" w:rsidP="009E28CF">
            <w:pPr>
              <w:contextualSpacing/>
              <w:rPr>
                <w:sz w:val="16"/>
                <w:szCs w:val="16"/>
              </w:rPr>
            </w:pPr>
            <w:r w:rsidRPr="004430FE">
              <w:rPr>
                <w:sz w:val="16"/>
                <w:szCs w:val="16"/>
              </w:rPr>
              <w:t>2.5th percentile of intermediate-year relative biomass.</w:t>
            </w:r>
          </w:p>
        </w:tc>
      </w:tr>
      <w:tr w:rsidR="009E28CF" w:rsidRPr="004430FE" w14:paraId="6BFAC25B" w14:textId="77777777" w:rsidTr="005C3956">
        <w:tc>
          <w:tcPr>
            <w:tcW w:w="1935" w:type="dxa"/>
            <w:tcBorders>
              <w:left w:val="single" w:sz="4" w:space="0" w:color="C40F14"/>
              <w:bottom w:val="single" w:sz="4" w:space="0" w:color="C40F14"/>
              <w:right w:val="single" w:sz="4" w:space="0" w:color="C40F14"/>
            </w:tcBorders>
          </w:tcPr>
          <w:p w14:paraId="2630E076" w14:textId="77777777" w:rsidR="009E28CF" w:rsidRPr="004430FE" w:rsidRDefault="009E28CF" w:rsidP="009E28CF">
            <w:pPr>
              <w:contextualSpacing/>
              <w:rPr>
                <w:sz w:val="16"/>
                <w:szCs w:val="16"/>
              </w:rPr>
            </w:pPr>
            <w:r w:rsidRPr="004430FE">
              <w:rPr>
                <w:sz w:val="16"/>
                <w:szCs w:val="16"/>
              </w:rPr>
              <w:t>97.5th.rel_int_B_CMSY</w:t>
            </w:r>
          </w:p>
        </w:tc>
        <w:tc>
          <w:tcPr>
            <w:tcW w:w="2261" w:type="dxa"/>
            <w:tcBorders>
              <w:left w:val="single" w:sz="4" w:space="0" w:color="C40F14"/>
              <w:bottom w:val="single" w:sz="4" w:space="0" w:color="C40F14"/>
              <w:right w:val="single" w:sz="4" w:space="0" w:color="C40F14"/>
            </w:tcBorders>
          </w:tcPr>
          <w:p w14:paraId="3C1FC4D1" w14:textId="2F915319"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29CE5760" w14:textId="77777777" w:rsidR="009E28CF" w:rsidRPr="004430FE" w:rsidRDefault="009E28CF" w:rsidP="009E28CF">
            <w:pPr>
              <w:contextualSpacing/>
              <w:rPr>
                <w:sz w:val="16"/>
                <w:szCs w:val="16"/>
              </w:rPr>
            </w:pPr>
            <w:r w:rsidRPr="004430FE">
              <w:rPr>
                <w:sz w:val="16"/>
                <w:szCs w:val="16"/>
              </w:rPr>
              <w:t>97.5th percentile of intermediate-year relative biomass.</w:t>
            </w:r>
          </w:p>
        </w:tc>
      </w:tr>
      <w:tr w:rsidR="009E28CF" w:rsidRPr="004430FE" w14:paraId="3C7FB1D4" w14:textId="77777777" w:rsidTr="005C3956">
        <w:tc>
          <w:tcPr>
            <w:tcW w:w="1935" w:type="dxa"/>
            <w:tcBorders>
              <w:left w:val="single" w:sz="4" w:space="0" w:color="C40F14"/>
              <w:bottom w:val="single" w:sz="4" w:space="0" w:color="C40F14"/>
              <w:right w:val="single" w:sz="4" w:space="0" w:color="C40F14"/>
            </w:tcBorders>
          </w:tcPr>
          <w:p w14:paraId="0DFF1E03" w14:textId="77777777" w:rsidR="009E28CF" w:rsidRPr="004430FE" w:rsidRDefault="009E28CF" w:rsidP="009E28CF">
            <w:pPr>
              <w:contextualSpacing/>
              <w:rPr>
                <w:sz w:val="16"/>
                <w:szCs w:val="16"/>
              </w:rPr>
            </w:pPr>
            <w:r w:rsidRPr="004430FE">
              <w:rPr>
                <w:sz w:val="16"/>
                <w:szCs w:val="16"/>
              </w:rPr>
              <w:t>rel_F_CMSY</w:t>
            </w:r>
          </w:p>
        </w:tc>
        <w:tc>
          <w:tcPr>
            <w:tcW w:w="2261" w:type="dxa"/>
            <w:tcBorders>
              <w:left w:val="single" w:sz="4" w:space="0" w:color="C40F14"/>
              <w:bottom w:val="single" w:sz="4" w:space="0" w:color="C40F14"/>
              <w:right w:val="single" w:sz="4" w:space="0" w:color="C40F14"/>
            </w:tcBorders>
          </w:tcPr>
          <w:p w14:paraId="0F2F23CC" w14:textId="757685EE"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1E7D0042" w14:textId="77777777" w:rsidR="009E28CF" w:rsidRPr="004430FE" w:rsidRDefault="009E28CF" w:rsidP="009E28CF">
            <w:pPr>
              <w:contextualSpacing/>
              <w:rPr>
                <w:sz w:val="16"/>
                <w:szCs w:val="16"/>
              </w:rPr>
            </w:pPr>
            <w:r w:rsidRPr="004430FE">
              <w:rPr>
                <w:sz w:val="16"/>
                <w:szCs w:val="16"/>
              </w:rPr>
              <w:t>CMSY estimate of F/F</w:t>
            </w:r>
            <w:r w:rsidRPr="004430FE">
              <w:rPr>
                <w:sz w:val="16"/>
                <w:szCs w:val="16"/>
                <w:vertAlign w:val="subscript"/>
              </w:rPr>
              <w:t>MSY</w:t>
            </w:r>
            <w:r w:rsidRPr="004430FE">
              <w:rPr>
                <w:sz w:val="16"/>
                <w:szCs w:val="16"/>
              </w:rPr>
              <w:t xml:space="preserve"> in the final assessment year.</w:t>
            </w:r>
          </w:p>
        </w:tc>
      </w:tr>
      <w:tr w:rsidR="009E28CF" w:rsidRPr="004430FE" w14:paraId="0016C24B" w14:textId="77777777" w:rsidTr="005C3956">
        <w:tc>
          <w:tcPr>
            <w:tcW w:w="1935" w:type="dxa"/>
            <w:tcBorders>
              <w:left w:val="single" w:sz="4" w:space="0" w:color="C40F14"/>
              <w:bottom w:val="single" w:sz="4" w:space="0" w:color="C40F14"/>
              <w:right w:val="single" w:sz="4" w:space="0" w:color="C40F14"/>
            </w:tcBorders>
          </w:tcPr>
          <w:p w14:paraId="09D5E14B" w14:textId="77777777" w:rsidR="009E28CF" w:rsidRPr="004430FE" w:rsidRDefault="009E28CF" w:rsidP="009E28CF">
            <w:pPr>
              <w:contextualSpacing/>
              <w:rPr>
                <w:sz w:val="16"/>
                <w:szCs w:val="16"/>
              </w:rPr>
            </w:pPr>
            <w:r w:rsidRPr="004430FE">
              <w:rPr>
                <w:sz w:val="16"/>
                <w:szCs w:val="16"/>
              </w:rPr>
              <w:t>2.5th.rel_F_CMSY</w:t>
            </w:r>
          </w:p>
        </w:tc>
        <w:tc>
          <w:tcPr>
            <w:tcW w:w="2261" w:type="dxa"/>
            <w:tcBorders>
              <w:left w:val="single" w:sz="4" w:space="0" w:color="C40F14"/>
              <w:bottom w:val="single" w:sz="4" w:space="0" w:color="C40F14"/>
              <w:right w:val="single" w:sz="4" w:space="0" w:color="C40F14"/>
            </w:tcBorders>
          </w:tcPr>
          <w:p w14:paraId="6D30B477" w14:textId="2B85EC8A"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0088183E" w14:textId="77777777" w:rsidR="009E28CF" w:rsidRPr="004430FE" w:rsidRDefault="009E28CF" w:rsidP="009E28CF">
            <w:pPr>
              <w:contextualSpacing/>
              <w:rPr>
                <w:sz w:val="16"/>
                <w:szCs w:val="16"/>
              </w:rPr>
            </w:pPr>
            <w:r w:rsidRPr="004430FE">
              <w:rPr>
                <w:sz w:val="16"/>
                <w:szCs w:val="16"/>
              </w:rPr>
              <w:t>2.5th percentile of final-year F/F</w:t>
            </w:r>
            <w:r w:rsidRPr="004430FE">
              <w:rPr>
                <w:sz w:val="16"/>
                <w:szCs w:val="16"/>
                <w:vertAlign w:val="subscript"/>
              </w:rPr>
              <w:t>MSY</w:t>
            </w:r>
            <w:r w:rsidRPr="004430FE">
              <w:rPr>
                <w:sz w:val="16"/>
                <w:szCs w:val="16"/>
              </w:rPr>
              <w:t>.</w:t>
            </w:r>
          </w:p>
        </w:tc>
      </w:tr>
      <w:tr w:rsidR="009E28CF" w:rsidRPr="004430FE" w14:paraId="713BE368" w14:textId="77777777" w:rsidTr="005C3956">
        <w:tc>
          <w:tcPr>
            <w:tcW w:w="1935" w:type="dxa"/>
            <w:tcBorders>
              <w:left w:val="single" w:sz="4" w:space="0" w:color="C40F14"/>
              <w:bottom w:val="single" w:sz="4" w:space="0" w:color="C40F14"/>
              <w:right w:val="single" w:sz="4" w:space="0" w:color="C40F14"/>
            </w:tcBorders>
          </w:tcPr>
          <w:p w14:paraId="04285A78" w14:textId="77777777" w:rsidR="009E28CF" w:rsidRPr="004430FE" w:rsidRDefault="009E28CF" w:rsidP="009E28CF">
            <w:pPr>
              <w:contextualSpacing/>
              <w:rPr>
                <w:sz w:val="16"/>
                <w:szCs w:val="16"/>
              </w:rPr>
            </w:pPr>
            <w:r w:rsidRPr="004430FE">
              <w:rPr>
                <w:sz w:val="16"/>
                <w:szCs w:val="16"/>
              </w:rPr>
              <w:t>97.5th.rel_F_CMSY</w:t>
            </w:r>
          </w:p>
        </w:tc>
        <w:tc>
          <w:tcPr>
            <w:tcW w:w="2261" w:type="dxa"/>
            <w:tcBorders>
              <w:left w:val="single" w:sz="4" w:space="0" w:color="C40F14"/>
              <w:bottom w:val="single" w:sz="4" w:space="0" w:color="C40F14"/>
              <w:right w:val="single" w:sz="4" w:space="0" w:color="C40F14"/>
            </w:tcBorders>
          </w:tcPr>
          <w:p w14:paraId="1B235472" w14:textId="0D5135B7"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356B522A" w14:textId="77777777" w:rsidR="009E28CF" w:rsidRPr="004430FE" w:rsidRDefault="009E28CF" w:rsidP="009E28CF">
            <w:pPr>
              <w:contextualSpacing/>
              <w:rPr>
                <w:sz w:val="16"/>
                <w:szCs w:val="16"/>
              </w:rPr>
            </w:pPr>
            <w:r w:rsidRPr="004430FE">
              <w:rPr>
                <w:sz w:val="16"/>
                <w:szCs w:val="16"/>
              </w:rPr>
              <w:t>97.5th percentile of final-year F/F</w:t>
            </w:r>
            <w:r w:rsidRPr="004430FE">
              <w:rPr>
                <w:sz w:val="16"/>
                <w:szCs w:val="16"/>
                <w:vertAlign w:val="subscript"/>
              </w:rPr>
              <w:t>MSY</w:t>
            </w:r>
            <w:r w:rsidRPr="004430FE">
              <w:rPr>
                <w:sz w:val="16"/>
                <w:szCs w:val="16"/>
              </w:rPr>
              <w:t>.</w:t>
            </w:r>
          </w:p>
        </w:tc>
      </w:tr>
      <w:tr w:rsidR="009E28CF" w:rsidRPr="004430FE" w14:paraId="499F2753" w14:textId="77777777" w:rsidTr="005C3956">
        <w:tc>
          <w:tcPr>
            <w:tcW w:w="1935" w:type="dxa"/>
            <w:tcBorders>
              <w:left w:val="single" w:sz="4" w:space="0" w:color="C40F14"/>
              <w:bottom w:val="single" w:sz="4" w:space="0" w:color="C40F14"/>
              <w:right w:val="single" w:sz="4" w:space="0" w:color="C40F14"/>
            </w:tcBorders>
          </w:tcPr>
          <w:p w14:paraId="218FF7EE" w14:textId="77777777" w:rsidR="009E28CF" w:rsidRPr="004430FE" w:rsidRDefault="009E28CF" w:rsidP="009E28CF">
            <w:pPr>
              <w:contextualSpacing/>
              <w:rPr>
                <w:sz w:val="16"/>
                <w:szCs w:val="16"/>
              </w:rPr>
            </w:pPr>
            <w:r w:rsidRPr="004430FE">
              <w:rPr>
                <w:sz w:val="16"/>
                <w:szCs w:val="16"/>
              </w:rPr>
              <w:t>F_msy</w:t>
            </w:r>
          </w:p>
        </w:tc>
        <w:tc>
          <w:tcPr>
            <w:tcW w:w="2261" w:type="dxa"/>
            <w:tcBorders>
              <w:left w:val="single" w:sz="4" w:space="0" w:color="C40F14"/>
              <w:bottom w:val="single" w:sz="4" w:space="0" w:color="C40F14"/>
              <w:right w:val="single" w:sz="4" w:space="0" w:color="C40F14"/>
            </w:tcBorders>
          </w:tcPr>
          <w:p w14:paraId="2B2735B6" w14:textId="5FB2DAA7"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1A444F33" w14:textId="77777777" w:rsidR="009E28CF" w:rsidRPr="004430FE" w:rsidRDefault="009E28CF" w:rsidP="009E28CF">
            <w:pPr>
              <w:contextualSpacing/>
              <w:rPr>
                <w:sz w:val="16"/>
                <w:szCs w:val="16"/>
              </w:rPr>
            </w:pPr>
            <w:r w:rsidRPr="004430FE">
              <w:rPr>
                <w:sz w:val="16"/>
                <w:szCs w:val="16"/>
              </w:rPr>
              <w:t>Selected estimate of the fishing-mortality reference point F</w:t>
            </w:r>
            <w:r w:rsidRPr="004430FE">
              <w:rPr>
                <w:sz w:val="16"/>
                <w:szCs w:val="16"/>
                <w:vertAlign w:val="subscript"/>
              </w:rPr>
              <w:t>MSY</w:t>
            </w:r>
            <w:r w:rsidRPr="004430FE">
              <w:rPr>
                <w:sz w:val="16"/>
                <w:szCs w:val="16"/>
              </w:rPr>
              <w:t xml:space="preserve">. </w:t>
            </w:r>
          </w:p>
        </w:tc>
      </w:tr>
      <w:tr w:rsidR="009E28CF" w:rsidRPr="004430FE" w14:paraId="7ABA92DD" w14:textId="77777777" w:rsidTr="005C3956">
        <w:tc>
          <w:tcPr>
            <w:tcW w:w="1935" w:type="dxa"/>
            <w:tcBorders>
              <w:left w:val="single" w:sz="4" w:space="0" w:color="C40F14"/>
              <w:bottom w:val="single" w:sz="4" w:space="0" w:color="C40F14"/>
              <w:right w:val="single" w:sz="4" w:space="0" w:color="C40F14"/>
            </w:tcBorders>
          </w:tcPr>
          <w:p w14:paraId="79B48626" w14:textId="77777777" w:rsidR="009E28CF" w:rsidRPr="004430FE" w:rsidRDefault="009E28CF" w:rsidP="009E28CF">
            <w:pPr>
              <w:contextualSpacing/>
              <w:rPr>
                <w:sz w:val="16"/>
                <w:szCs w:val="16"/>
              </w:rPr>
            </w:pPr>
            <w:r w:rsidRPr="004430FE">
              <w:rPr>
                <w:sz w:val="16"/>
                <w:szCs w:val="16"/>
              </w:rPr>
              <w:t>lcl.F_msy</w:t>
            </w:r>
          </w:p>
        </w:tc>
        <w:tc>
          <w:tcPr>
            <w:tcW w:w="2261" w:type="dxa"/>
            <w:tcBorders>
              <w:left w:val="single" w:sz="4" w:space="0" w:color="C40F14"/>
              <w:bottom w:val="single" w:sz="4" w:space="0" w:color="C40F14"/>
              <w:right w:val="single" w:sz="4" w:space="0" w:color="C40F14"/>
            </w:tcBorders>
          </w:tcPr>
          <w:p w14:paraId="1D8B4855" w14:textId="6B0EDC12"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0362A758" w14:textId="77777777" w:rsidR="009E28CF" w:rsidRPr="004430FE" w:rsidRDefault="009E28CF" w:rsidP="009E28CF">
            <w:pPr>
              <w:contextualSpacing/>
              <w:rPr>
                <w:sz w:val="16"/>
                <w:szCs w:val="16"/>
              </w:rPr>
            </w:pPr>
            <w:r w:rsidRPr="004430FE">
              <w:rPr>
                <w:sz w:val="16"/>
                <w:szCs w:val="16"/>
              </w:rPr>
              <w:t>Lower uncertainty limit of F</w:t>
            </w:r>
            <w:r w:rsidRPr="004430FE">
              <w:rPr>
                <w:sz w:val="16"/>
                <w:szCs w:val="16"/>
                <w:vertAlign w:val="subscript"/>
              </w:rPr>
              <w:t>MSY</w:t>
            </w:r>
            <w:r w:rsidRPr="004430FE">
              <w:rPr>
                <w:sz w:val="16"/>
                <w:szCs w:val="16"/>
              </w:rPr>
              <w:t>.</w:t>
            </w:r>
          </w:p>
        </w:tc>
      </w:tr>
      <w:tr w:rsidR="009E28CF" w:rsidRPr="004430FE" w14:paraId="0E8A846F" w14:textId="77777777" w:rsidTr="005C3956">
        <w:tc>
          <w:tcPr>
            <w:tcW w:w="1935" w:type="dxa"/>
            <w:tcBorders>
              <w:left w:val="single" w:sz="4" w:space="0" w:color="C40F14"/>
              <w:bottom w:val="single" w:sz="4" w:space="0" w:color="C40F14"/>
              <w:right w:val="single" w:sz="4" w:space="0" w:color="C40F14"/>
            </w:tcBorders>
          </w:tcPr>
          <w:p w14:paraId="62A11574" w14:textId="77777777" w:rsidR="009E28CF" w:rsidRPr="004430FE" w:rsidRDefault="009E28CF" w:rsidP="009E28CF">
            <w:pPr>
              <w:contextualSpacing/>
              <w:rPr>
                <w:sz w:val="16"/>
                <w:szCs w:val="16"/>
              </w:rPr>
            </w:pPr>
            <w:r w:rsidRPr="004430FE">
              <w:rPr>
                <w:sz w:val="16"/>
                <w:szCs w:val="16"/>
              </w:rPr>
              <w:t>ucl.F_msy</w:t>
            </w:r>
          </w:p>
        </w:tc>
        <w:tc>
          <w:tcPr>
            <w:tcW w:w="2261" w:type="dxa"/>
            <w:tcBorders>
              <w:left w:val="single" w:sz="4" w:space="0" w:color="C40F14"/>
              <w:bottom w:val="single" w:sz="4" w:space="0" w:color="C40F14"/>
              <w:right w:val="single" w:sz="4" w:space="0" w:color="C40F14"/>
            </w:tcBorders>
          </w:tcPr>
          <w:p w14:paraId="58C0F601" w14:textId="6B495FD8"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7DAA6FA8" w14:textId="77777777" w:rsidR="009E28CF" w:rsidRPr="004430FE" w:rsidRDefault="009E28CF" w:rsidP="009E28CF">
            <w:pPr>
              <w:contextualSpacing/>
              <w:rPr>
                <w:sz w:val="16"/>
                <w:szCs w:val="16"/>
              </w:rPr>
            </w:pPr>
            <w:r w:rsidRPr="004430FE">
              <w:rPr>
                <w:sz w:val="16"/>
                <w:szCs w:val="16"/>
              </w:rPr>
              <w:t>Upper uncertainty limit of F</w:t>
            </w:r>
            <w:r w:rsidRPr="004430FE">
              <w:rPr>
                <w:sz w:val="16"/>
                <w:szCs w:val="16"/>
                <w:vertAlign w:val="subscript"/>
              </w:rPr>
              <w:t>MSY</w:t>
            </w:r>
            <w:r w:rsidRPr="004430FE">
              <w:rPr>
                <w:sz w:val="16"/>
                <w:szCs w:val="16"/>
              </w:rPr>
              <w:t>.</w:t>
            </w:r>
          </w:p>
        </w:tc>
      </w:tr>
      <w:tr w:rsidR="009E28CF" w:rsidRPr="004430FE" w14:paraId="7500505D" w14:textId="77777777" w:rsidTr="005C3956">
        <w:tc>
          <w:tcPr>
            <w:tcW w:w="1935" w:type="dxa"/>
            <w:tcBorders>
              <w:left w:val="single" w:sz="4" w:space="0" w:color="C40F14"/>
              <w:bottom w:val="single" w:sz="4" w:space="0" w:color="C40F14"/>
              <w:right w:val="single" w:sz="4" w:space="0" w:color="C40F14"/>
            </w:tcBorders>
          </w:tcPr>
          <w:p w14:paraId="7307484C" w14:textId="77777777" w:rsidR="009E28CF" w:rsidRPr="004430FE" w:rsidRDefault="009E28CF" w:rsidP="009E28CF">
            <w:pPr>
              <w:contextualSpacing/>
              <w:rPr>
                <w:sz w:val="16"/>
                <w:szCs w:val="16"/>
              </w:rPr>
            </w:pPr>
            <w:r w:rsidRPr="004430FE">
              <w:rPr>
                <w:sz w:val="16"/>
                <w:szCs w:val="16"/>
              </w:rPr>
              <w:t>curF_msy</w:t>
            </w:r>
          </w:p>
        </w:tc>
        <w:tc>
          <w:tcPr>
            <w:tcW w:w="2261" w:type="dxa"/>
            <w:tcBorders>
              <w:left w:val="single" w:sz="4" w:space="0" w:color="C40F14"/>
              <w:bottom w:val="single" w:sz="4" w:space="0" w:color="C40F14"/>
              <w:right w:val="single" w:sz="4" w:space="0" w:color="C40F14"/>
            </w:tcBorders>
          </w:tcPr>
          <w:p w14:paraId="796D91BA" w14:textId="7B24258B"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7B7C922A" w14:textId="77777777" w:rsidR="009E28CF" w:rsidRPr="004430FE" w:rsidRDefault="009E28CF" w:rsidP="009E28CF">
            <w:pPr>
              <w:contextualSpacing/>
              <w:rPr>
                <w:sz w:val="16"/>
                <w:szCs w:val="16"/>
              </w:rPr>
            </w:pPr>
            <w:r w:rsidRPr="004430FE">
              <w:rPr>
                <w:sz w:val="16"/>
                <w:szCs w:val="16"/>
              </w:rPr>
              <w:t xml:space="preserve">Effective fishing-mortality reference point for the current stock condition. </w:t>
            </w:r>
          </w:p>
        </w:tc>
      </w:tr>
      <w:tr w:rsidR="009E28CF" w:rsidRPr="004430FE" w14:paraId="70961308" w14:textId="77777777" w:rsidTr="005C3956">
        <w:tc>
          <w:tcPr>
            <w:tcW w:w="1935" w:type="dxa"/>
            <w:tcBorders>
              <w:left w:val="single" w:sz="4" w:space="0" w:color="C40F14"/>
              <w:bottom w:val="single" w:sz="4" w:space="0" w:color="C40F14"/>
              <w:right w:val="single" w:sz="4" w:space="0" w:color="C40F14"/>
            </w:tcBorders>
          </w:tcPr>
          <w:p w14:paraId="2817EA69" w14:textId="77777777" w:rsidR="009E28CF" w:rsidRPr="004430FE" w:rsidRDefault="009E28CF" w:rsidP="009E28CF">
            <w:pPr>
              <w:contextualSpacing/>
              <w:rPr>
                <w:sz w:val="16"/>
                <w:szCs w:val="16"/>
              </w:rPr>
            </w:pPr>
            <w:r w:rsidRPr="004430FE">
              <w:rPr>
                <w:sz w:val="16"/>
                <w:szCs w:val="16"/>
              </w:rPr>
              <w:t>lcl.curF_msy</w:t>
            </w:r>
          </w:p>
        </w:tc>
        <w:tc>
          <w:tcPr>
            <w:tcW w:w="2261" w:type="dxa"/>
            <w:tcBorders>
              <w:left w:val="single" w:sz="4" w:space="0" w:color="C40F14"/>
              <w:bottom w:val="single" w:sz="4" w:space="0" w:color="C40F14"/>
              <w:right w:val="single" w:sz="4" w:space="0" w:color="C40F14"/>
            </w:tcBorders>
          </w:tcPr>
          <w:p w14:paraId="388883E7" w14:textId="7248DC0D"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683912E0" w14:textId="77777777" w:rsidR="009E28CF" w:rsidRPr="004430FE" w:rsidRDefault="009E28CF" w:rsidP="009E28CF">
            <w:pPr>
              <w:contextualSpacing/>
              <w:rPr>
                <w:sz w:val="16"/>
                <w:szCs w:val="16"/>
              </w:rPr>
            </w:pPr>
            <w:r w:rsidRPr="004430FE">
              <w:rPr>
                <w:sz w:val="16"/>
                <w:szCs w:val="16"/>
              </w:rPr>
              <w:t>Lower uncertainty limit of the effective fishing-mortality reference point.</w:t>
            </w:r>
          </w:p>
        </w:tc>
      </w:tr>
      <w:tr w:rsidR="009E28CF" w:rsidRPr="004430FE" w14:paraId="18D97677" w14:textId="77777777" w:rsidTr="005C3956">
        <w:tc>
          <w:tcPr>
            <w:tcW w:w="1935" w:type="dxa"/>
            <w:tcBorders>
              <w:left w:val="single" w:sz="4" w:space="0" w:color="C40F14"/>
              <w:bottom w:val="single" w:sz="4" w:space="0" w:color="C40F14"/>
              <w:right w:val="single" w:sz="4" w:space="0" w:color="C40F14"/>
            </w:tcBorders>
          </w:tcPr>
          <w:p w14:paraId="48651D2E" w14:textId="77777777" w:rsidR="009E28CF" w:rsidRPr="004430FE" w:rsidRDefault="009E28CF" w:rsidP="009E28CF">
            <w:pPr>
              <w:contextualSpacing/>
              <w:rPr>
                <w:sz w:val="16"/>
                <w:szCs w:val="16"/>
              </w:rPr>
            </w:pPr>
            <w:r w:rsidRPr="004430FE">
              <w:rPr>
                <w:sz w:val="16"/>
                <w:szCs w:val="16"/>
              </w:rPr>
              <w:t>ucl.curF_msy</w:t>
            </w:r>
          </w:p>
        </w:tc>
        <w:tc>
          <w:tcPr>
            <w:tcW w:w="2261" w:type="dxa"/>
            <w:tcBorders>
              <w:left w:val="single" w:sz="4" w:space="0" w:color="C40F14"/>
              <w:bottom w:val="single" w:sz="4" w:space="0" w:color="C40F14"/>
              <w:right w:val="single" w:sz="4" w:space="0" w:color="C40F14"/>
            </w:tcBorders>
          </w:tcPr>
          <w:p w14:paraId="6A1D508A" w14:textId="50FA1E1E"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01A7AE61" w14:textId="77777777" w:rsidR="009E28CF" w:rsidRPr="004430FE" w:rsidRDefault="009E28CF" w:rsidP="009E28CF">
            <w:pPr>
              <w:contextualSpacing/>
              <w:rPr>
                <w:sz w:val="16"/>
                <w:szCs w:val="16"/>
              </w:rPr>
            </w:pPr>
            <w:r w:rsidRPr="004430FE">
              <w:rPr>
                <w:sz w:val="16"/>
                <w:szCs w:val="16"/>
              </w:rPr>
              <w:t>Upper uncertainty limit of the effective fishing-mortality reference point.</w:t>
            </w:r>
          </w:p>
        </w:tc>
      </w:tr>
      <w:tr w:rsidR="009E28CF" w:rsidRPr="004430FE" w14:paraId="2C0695B4" w14:textId="77777777" w:rsidTr="005C3956">
        <w:tc>
          <w:tcPr>
            <w:tcW w:w="1935" w:type="dxa"/>
            <w:tcBorders>
              <w:left w:val="single" w:sz="4" w:space="0" w:color="C40F14"/>
              <w:bottom w:val="single" w:sz="4" w:space="0" w:color="C40F14"/>
              <w:right w:val="single" w:sz="4" w:space="0" w:color="C40F14"/>
            </w:tcBorders>
          </w:tcPr>
          <w:p w14:paraId="69A261AF" w14:textId="77777777" w:rsidR="009E28CF" w:rsidRPr="004430FE" w:rsidRDefault="009E28CF" w:rsidP="009E28CF">
            <w:pPr>
              <w:contextualSpacing/>
              <w:rPr>
                <w:sz w:val="16"/>
                <w:szCs w:val="16"/>
              </w:rPr>
            </w:pPr>
            <w:r w:rsidRPr="004430FE">
              <w:rPr>
                <w:i/>
                <w:iCs/>
                <w:sz w:val="16"/>
                <w:szCs w:val="16"/>
              </w:rPr>
              <w:t>MSY</w:t>
            </w:r>
          </w:p>
        </w:tc>
        <w:tc>
          <w:tcPr>
            <w:tcW w:w="2261" w:type="dxa"/>
            <w:tcBorders>
              <w:left w:val="single" w:sz="4" w:space="0" w:color="C40F14"/>
              <w:bottom w:val="single" w:sz="4" w:space="0" w:color="C40F14"/>
              <w:right w:val="single" w:sz="4" w:space="0" w:color="C40F14"/>
            </w:tcBorders>
          </w:tcPr>
          <w:p w14:paraId="158A7398" w14:textId="23161E70"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7B81577F" w14:textId="77777777" w:rsidR="009E28CF" w:rsidRPr="004430FE" w:rsidRDefault="009E28CF" w:rsidP="009E28CF">
            <w:pPr>
              <w:contextualSpacing/>
              <w:rPr>
                <w:sz w:val="16"/>
                <w:szCs w:val="16"/>
              </w:rPr>
            </w:pPr>
            <w:r w:rsidRPr="004430FE">
              <w:rPr>
                <w:sz w:val="16"/>
                <w:szCs w:val="16"/>
              </w:rPr>
              <w:t xml:space="preserve">Final </w:t>
            </w:r>
            <w:r w:rsidRPr="004430FE">
              <w:rPr>
                <w:i/>
                <w:iCs/>
                <w:sz w:val="16"/>
                <w:szCs w:val="16"/>
              </w:rPr>
              <w:t>MSY</w:t>
            </w:r>
            <w:r w:rsidRPr="004430FE">
              <w:rPr>
                <w:sz w:val="16"/>
                <w:szCs w:val="16"/>
              </w:rPr>
              <w:t xml:space="preserve"> estimate selected for reporting from the applicable assessment results.</w:t>
            </w:r>
          </w:p>
        </w:tc>
      </w:tr>
      <w:tr w:rsidR="009E28CF" w:rsidRPr="004430FE" w14:paraId="48CADCD8" w14:textId="77777777" w:rsidTr="005C3956">
        <w:tc>
          <w:tcPr>
            <w:tcW w:w="1935" w:type="dxa"/>
            <w:tcBorders>
              <w:left w:val="single" w:sz="4" w:space="0" w:color="C40F14"/>
              <w:bottom w:val="single" w:sz="4" w:space="0" w:color="C40F14"/>
              <w:right w:val="single" w:sz="4" w:space="0" w:color="C40F14"/>
            </w:tcBorders>
          </w:tcPr>
          <w:p w14:paraId="13A9E9E4" w14:textId="77777777" w:rsidR="009E28CF" w:rsidRPr="004430FE" w:rsidRDefault="009E28CF" w:rsidP="009E28CF">
            <w:pPr>
              <w:contextualSpacing/>
              <w:rPr>
                <w:sz w:val="16"/>
                <w:szCs w:val="16"/>
              </w:rPr>
            </w:pPr>
            <w:r w:rsidRPr="004430FE">
              <w:rPr>
                <w:sz w:val="16"/>
                <w:szCs w:val="16"/>
              </w:rPr>
              <w:t>lcl.</w:t>
            </w:r>
            <w:r w:rsidRPr="004430FE">
              <w:rPr>
                <w:i/>
                <w:iCs/>
                <w:sz w:val="16"/>
                <w:szCs w:val="16"/>
              </w:rPr>
              <w:t>MSY</w:t>
            </w:r>
          </w:p>
        </w:tc>
        <w:tc>
          <w:tcPr>
            <w:tcW w:w="2261" w:type="dxa"/>
            <w:tcBorders>
              <w:left w:val="single" w:sz="4" w:space="0" w:color="C40F14"/>
              <w:bottom w:val="single" w:sz="4" w:space="0" w:color="C40F14"/>
              <w:right w:val="single" w:sz="4" w:space="0" w:color="C40F14"/>
            </w:tcBorders>
          </w:tcPr>
          <w:p w14:paraId="787E9EF3" w14:textId="184FEFF3"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2CA4C94A" w14:textId="77777777" w:rsidR="009E28CF" w:rsidRPr="004430FE" w:rsidRDefault="009E28CF" w:rsidP="009E28CF">
            <w:pPr>
              <w:contextualSpacing/>
              <w:rPr>
                <w:sz w:val="16"/>
                <w:szCs w:val="16"/>
              </w:rPr>
            </w:pPr>
            <w:r w:rsidRPr="004430FE">
              <w:rPr>
                <w:sz w:val="16"/>
                <w:szCs w:val="16"/>
              </w:rPr>
              <w:t xml:space="preserve">Lower uncertainty limit of the selected </w:t>
            </w:r>
            <w:r w:rsidRPr="004430FE">
              <w:rPr>
                <w:i/>
                <w:iCs/>
                <w:sz w:val="16"/>
                <w:szCs w:val="16"/>
              </w:rPr>
              <w:t>MSY</w:t>
            </w:r>
            <w:r w:rsidRPr="004430FE">
              <w:rPr>
                <w:sz w:val="16"/>
                <w:szCs w:val="16"/>
              </w:rPr>
              <w:t xml:space="preserve"> estimate.</w:t>
            </w:r>
          </w:p>
        </w:tc>
      </w:tr>
      <w:tr w:rsidR="009E28CF" w:rsidRPr="004430FE" w14:paraId="09ED0B3B" w14:textId="77777777" w:rsidTr="005C3956">
        <w:tc>
          <w:tcPr>
            <w:tcW w:w="1935" w:type="dxa"/>
            <w:tcBorders>
              <w:left w:val="single" w:sz="4" w:space="0" w:color="C40F14"/>
              <w:bottom w:val="single" w:sz="4" w:space="0" w:color="C40F14"/>
              <w:right w:val="single" w:sz="4" w:space="0" w:color="C40F14"/>
            </w:tcBorders>
          </w:tcPr>
          <w:p w14:paraId="298736D1" w14:textId="77777777" w:rsidR="009E28CF" w:rsidRPr="004430FE" w:rsidRDefault="009E28CF" w:rsidP="009E28CF">
            <w:pPr>
              <w:contextualSpacing/>
              <w:rPr>
                <w:sz w:val="16"/>
                <w:szCs w:val="16"/>
              </w:rPr>
            </w:pPr>
            <w:r w:rsidRPr="004430FE">
              <w:rPr>
                <w:sz w:val="16"/>
                <w:szCs w:val="16"/>
              </w:rPr>
              <w:t>ucl.</w:t>
            </w:r>
            <w:r w:rsidRPr="004430FE">
              <w:rPr>
                <w:i/>
                <w:iCs/>
                <w:sz w:val="16"/>
                <w:szCs w:val="16"/>
              </w:rPr>
              <w:t>MSY</w:t>
            </w:r>
          </w:p>
        </w:tc>
        <w:tc>
          <w:tcPr>
            <w:tcW w:w="2261" w:type="dxa"/>
            <w:tcBorders>
              <w:left w:val="single" w:sz="4" w:space="0" w:color="C40F14"/>
              <w:bottom w:val="single" w:sz="4" w:space="0" w:color="C40F14"/>
              <w:right w:val="single" w:sz="4" w:space="0" w:color="C40F14"/>
            </w:tcBorders>
          </w:tcPr>
          <w:p w14:paraId="434EBC6D" w14:textId="3298E15F"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3E9F8CE5" w14:textId="77777777" w:rsidR="009E28CF" w:rsidRPr="004430FE" w:rsidRDefault="009E28CF" w:rsidP="009E28CF">
            <w:pPr>
              <w:contextualSpacing/>
              <w:rPr>
                <w:sz w:val="16"/>
                <w:szCs w:val="16"/>
              </w:rPr>
            </w:pPr>
            <w:r w:rsidRPr="004430FE">
              <w:rPr>
                <w:sz w:val="16"/>
                <w:szCs w:val="16"/>
              </w:rPr>
              <w:t xml:space="preserve">Upper uncertainty limit of the selected </w:t>
            </w:r>
            <w:r w:rsidRPr="004430FE">
              <w:rPr>
                <w:i/>
                <w:iCs/>
                <w:sz w:val="16"/>
                <w:szCs w:val="16"/>
              </w:rPr>
              <w:t>MSY</w:t>
            </w:r>
            <w:r w:rsidRPr="004430FE">
              <w:rPr>
                <w:sz w:val="16"/>
                <w:szCs w:val="16"/>
              </w:rPr>
              <w:t xml:space="preserve"> estimate.</w:t>
            </w:r>
          </w:p>
        </w:tc>
      </w:tr>
      <w:tr w:rsidR="009E28CF" w:rsidRPr="004430FE" w14:paraId="30DA60E5" w14:textId="77777777" w:rsidTr="005C3956">
        <w:tc>
          <w:tcPr>
            <w:tcW w:w="1935" w:type="dxa"/>
            <w:tcBorders>
              <w:left w:val="single" w:sz="4" w:space="0" w:color="C40F14"/>
              <w:bottom w:val="single" w:sz="4" w:space="0" w:color="C40F14"/>
              <w:right w:val="single" w:sz="4" w:space="0" w:color="C40F14"/>
            </w:tcBorders>
          </w:tcPr>
          <w:p w14:paraId="65D48855" w14:textId="77777777" w:rsidR="009E28CF" w:rsidRPr="004430FE" w:rsidRDefault="009E28CF" w:rsidP="009E28CF">
            <w:pPr>
              <w:contextualSpacing/>
              <w:rPr>
                <w:sz w:val="16"/>
                <w:szCs w:val="16"/>
              </w:rPr>
            </w:pPr>
            <w:r w:rsidRPr="004430FE">
              <w:rPr>
                <w:sz w:val="16"/>
                <w:szCs w:val="16"/>
              </w:rPr>
              <w:t>Bmsy</w:t>
            </w:r>
          </w:p>
        </w:tc>
        <w:tc>
          <w:tcPr>
            <w:tcW w:w="2261" w:type="dxa"/>
            <w:tcBorders>
              <w:left w:val="single" w:sz="4" w:space="0" w:color="C40F14"/>
              <w:bottom w:val="single" w:sz="4" w:space="0" w:color="C40F14"/>
              <w:right w:val="single" w:sz="4" w:space="0" w:color="C40F14"/>
            </w:tcBorders>
          </w:tcPr>
          <w:p w14:paraId="257F2409" w14:textId="6E7DCAD5"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19962A1D" w14:textId="77777777" w:rsidR="009E28CF" w:rsidRPr="004430FE" w:rsidRDefault="009E28CF" w:rsidP="009E28CF">
            <w:pPr>
              <w:contextualSpacing/>
              <w:rPr>
                <w:sz w:val="16"/>
                <w:szCs w:val="16"/>
              </w:rPr>
            </w:pPr>
            <w:r w:rsidRPr="004430FE">
              <w:rPr>
                <w:sz w:val="16"/>
                <w:szCs w:val="16"/>
              </w:rPr>
              <w:t xml:space="preserve">Biomass associated with maximum sustainable yield. </w:t>
            </w:r>
          </w:p>
        </w:tc>
      </w:tr>
      <w:tr w:rsidR="009E28CF" w:rsidRPr="004430FE" w14:paraId="68253522" w14:textId="77777777" w:rsidTr="005C3956">
        <w:tc>
          <w:tcPr>
            <w:tcW w:w="1935" w:type="dxa"/>
            <w:tcBorders>
              <w:left w:val="single" w:sz="4" w:space="0" w:color="C40F14"/>
              <w:bottom w:val="single" w:sz="4" w:space="0" w:color="C40F14"/>
              <w:right w:val="single" w:sz="4" w:space="0" w:color="C40F14"/>
            </w:tcBorders>
          </w:tcPr>
          <w:p w14:paraId="44C3FA2C" w14:textId="77777777" w:rsidR="009E28CF" w:rsidRPr="004430FE" w:rsidRDefault="009E28CF" w:rsidP="009E28CF">
            <w:pPr>
              <w:contextualSpacing/>
              <w:rPr>
                <w:sz w:val="16"/>
                <w:szCs w:val="16"/>
              </w:rPr>
            </w:pPr>
            <w:r w:rsidRPr="004430FE">
              <w:rPr>
                <w:sz w:val="16"/>
                <w:szCs w:val="16"/>
              </w:rPr>
              <w:t>lcl.Bmsy</w:t>
            </w:r>
          </w:p>
        </w:tc>
        <w:tc>
          <w:tcPr>
            <w:tcW w:w="2261" w:type="dxa"/>
            <w:tcBorders>
              <w:left w:val="single" w:sz="4" w:space="0" w:color="C40F14"/>
              <w:bottom w:val="single" w:sz="4" w:space="0" w:color="C40F14"/>
              <w:right w:val="single" w:sz="4" w:space="0" w:color="C40F14"/>
            </w:tcBorders>
          </w:tcPr>
          <w:p w14:paraId="2D6140AE" w14:textId="7933AAC5"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06FB0CC2" w14:textId="34EC5E84" w:rsidR="009E28CF" w:rsidRPr="004430FE" w:rsidRDefault="009E28CF" w:rsidP="0098096E">
            <w:pPr>
              <w:contextualSpacing/>
              <w:rPr>
                <w:sz w:val="16"/>
                <w:szCs w:val="16"/>
              </w:rPr>
            </w:pPr>
            <w:r w:rsidRPr="004430FE">
              <w:rPr>
                <w:sz w:val="16"/>
                <w:szCs w:val="16"/>
              </w:rPr>
              <w:t xml:space="preserve">Lower uncertainty limit of </w:t>
            </w:r>
            <m:oMath>
              <m:sSub>
                <m:sSubPr>
                  <m:ctrlPr>
                    <w:rPr>
                      <w:rFonts w:ascii="Cambria Math" w:hAnsi="Cambria Math"/>
                      <w:i/>
                      <w:iCs/>
                      <w:sz w:val="16"/>
                      <w:szCs w:val="16"/>
                    </w:rPr>
                  </m:ctrlPr>
                </m:sSubPr>
                <m:e>
                  <m:r>
                    <w:rPr>
                      <w:rFonts w:ascii="Cambria Math" w:hAnsi="Cambria Math"/>
                      <w:sz w:val="16"/>
                      <w:szCs w:val="16"/>
                      <w:lang w:val="en-US"/>
                    </w:rPr>
                    <m:t>B</m:t>
                  </m:r>
                </m:e>
                <m:sub>
                  <m:r>
                    <w:rPr>
                      <w:rFonts w:ascii="Cambria Math" w:hAnsi="Cambria Math"/>
                      <w:sz w:val="16"/>
                      <w:szCs w:val="16"/>
                      <w:lang w:val="en-US"/>
                    </w:rPr>
                    <m:t>MSY</m:t>
                  </m:r>
                </m:sub>
              </m:sSub>
            </m:oMath>
            <w:r w:rsidRPr="004430FE">
              <w:rPr>
                <w:sz w:val="16"/>
                <w:szCs w:val="16"/>
              </w:rPr>
              <w:t>.</w:t>
            </w:r>
          </w:p>
        </w:tc>
      </w:tr>
      <w:tr w:rsidR="009E28CF" w:rsidRPr="004430FE" w14:paraId="50A8713C" w14:textId="77777777" w:rsidTr="005C3956">
        <w:tc>
          <w:tcPr>
            <w:tcW w:w="1935" w:type="dxa"/>
            <w:tcBorders>
              <w:left w:val="single" w:sz="4" w:space="0" w:color="C40F14"/>
              <w:bottom w:val="single" w:sz="4" w:space="0" w:color="C40F14"/>
              <w:right w:val="single" w:sz="4" w:space="0" w:color="C40F14"/>
            </w:tcBorders>
          </w:tcPr>
          <w:p w14:paraId="76743E34" w14:textId="77777777" w:rsidR="009E28CF" w:rsidRPr="004430FE" w:rsidRDefault="009E28CF" w:rsidP="009E28CF">
            <w:pPr>
              <w:contextualSpacing/>
              <w:rPr>
                <w:sz w:val="16"/>
                <w:szCs w:val="16"/>
              </w:rPr>
            </w:pPr>
            <w:r w:rsidRPr="004430FE">
              <w:rPr>
                <w:sz w:val="16"/>
                <w:szCs w:val="16"/>
              </w:rPr>
              <w:t>ucl.Bmsy</w:t>
            </w:r>
          </w:p>
        </w:tc>
        <w:tc>
          <w:tcPr>
            <w:tcW w:w="2261" w:type="dxa"/>
            <w:tcBorders>
              <w:left w:val="single" w:sz="4" w:space="0" w:color="C40F14"/>
              <w:bottom w:val="single" w:sz="4" w:space="0" w:color="C40F14"/>
              <w:right w:val="single" w:sz="4" w:space="0" w:color="C40F14"/>
            </w:tcBorders>
          </w:tcPr>
          <w:p w14:paraId="64833D76" w14:textId="6DBD9EB1"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19D9B95A" w14:textId="1E19E32B" w:rsidR="009E28CF" w:rsidRPr="004430FE" w:rsidRDefault="009E28CF" w:rsidP="0098096E">
            <w:pPr>
              <w:contextualSpacing/>
              <w:rPr>
                <w:sz w:val="16"/>
                <w:szCs w:val="16"/>
              </w:rPr>
            </w:pPr>
            <w:r w:rsidRPr="004430FE">
              <w:rPr>
                <w:sz w:val="16"/>
                <w:szCs w:val="16"/>
              </w:rPr>
              <w:t xml:space="preserve">Upper uncertainty limit of </w:t>
            </w:r>
            <m:oMath>
              <m:sSub>
                <m:sSubPr>
                  <m:ctrlPr>
                    <w:rPr>
                      <w:rFonts w:ascii="Cambria Math" w:hAnsi="Cambria Math"/>
                      <w:i/>
                      <w:iCs/>
                      <w:sz w:val="16"/>
                      <w:szCs w:val="16"/>
                    </w:rPr>
                  </m:ctrlPr>
                </m:sSubPr>
                <m:e>
                  <m:r>
                    <w:rPr>
                      <w:rFonts w:ascii="Cambria Math" w:hAnsi="Cambria Math"/>
                      <w:sz w:val="16"/>
                      <w:szCs w:val="16"/>
                      <w:lang w:val="en-US"/>
                    </w:rPr>
                    <m:t>B</m:t>
                  </m:r>
                </m:e>
                <m:sub>
                  <m:r>
                    <w:rPr>
                      <w:rFonts w:ascii="Cambria Math" w:hAnsi="Cambria Math"/>
                      <w:sz w:val="16"/>
                      <w:szCs w:val="16"/>
                      <w:lang w:val="en-US"/>
                    </w:rPr>
                    <m:t>MSY</m:t>
                  </m:r>
                </m:sub>
              </m:sSub>
            </m:oMath>
            <w:r w:rsidRPr="004430FE">
              <w:rPr>
                <w:sz w:val="16"/>
                <w:szCs w:val="16"/>
              </w:rPr>
              <w:t>.</w:t>
            </w:r>
          </w:p>
        </w:tc>
      </w:tr>
      <w:tr w:rsidR="009E28CF" w:rsidRPr="004430FE" w14:paraId="412B0E07" w14:textId="77777777" w:rsidTr="005C3956">
        <w:tc>
          <w:tcPr>
            <w:tcW w:w="1935" w:type="dxa"/>
            <w:tcBorders>
              <w:left w:val="single" w:sz="4" w:space="0" w:color="C40F14"/>
              <w:bottom w:val="single" w:sz="4" w:space="0" w:color="C40F14"/>
              <w:right w:val="single" w:sz="4" w:space="0" w:color="C40F14"/>
            </w:tcBorders>
          </w:tcPr>
          <w:p w14:paraId="690CE5D5" w14:textId="77777777" w:rsidR="009E28CF" w:rsidRPr="004430FE" w:rsidRDefault="009E28CF" w:rsidP="009E28CF">
            <w:pPr>
              <w:contextualSpacing/>
              <w:rPr>
                <w:sz w:val="16"/>
                <w:szCs w:val="16"/>
              </w:rPr>
            </w:pPr>
            <w:r w:rsidRPr="004430FE">
              <w:rPr>
                <w:sz w:val="16"/>
                <w:szCs w:val="16"/>
              </w:rPr>
              <w:t>last.B</w:t>
            </w:r>
          </w:p>
        </w:tc>
        <w:tc>
          <w:tcPr>
            <w:tcW w:w="2261" w:type="dxa"/>
            <w:tcBorders>
              <w:left w:val="single" w:sz="4" w:space="0" w:color="C40F14"/>
              <w:bottom w:val="single" w:sz="4" w:space="0" w:color="C40F14"/>
              <w:right w:val="single" w:sz="4" w:space="0" w:color="C40F14"/>
            </w:tcBorders>
          </w:tcPr>
          <w:p w14:paraId="2EDA10D2" w14:textId="5B15BA2A"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7EC4061A" w14:textId="77777777" w:rsidR="009E28CF" w:rsidRPr="004430FE" w:rsidRDefault="009E28CF" w:rsidP="009E28CF">
            <w:pPr>
              <w:contextualSpacing/>
              <w:rPr>
                <w:sz w:val="16"/>
                <w:szCs w:val="16"/>
              </w:rPr>
            </w:pPr>
            <w:r w:rsidRPr="004430FE">
              <w:rPr>
                <w:sz w:val="16"/>
                <w:szCs w:val="16"/>
              </w:rPr>
              <w:t>Estimated absolute biomass in the final assessment year.</w:t>
            </w:r>
          </w:p>
        </w:tc>
      </w:tr>
      <w:tr w:rsidR="009E28CF" w:rsidRPr="004430FE" w14:paraId="10080A8D" w14:textId="77777777" w:rsidTr="005C3956">
        <w:tc>
          <w:tcPr>
            <w:tcW w:w="1935" w:type="dxa"/>
            <w:tcBorders>
              <w:left w:val="single" w:sz="4" w:space="0" w:color="C40F14"/>
              <w:bottom w:val="single" w:sz="4" w:space="0" w:color="C40F14"/>
              <w:right w:val="single" w:sz="4" w:space="0" w:color="C40F14"/>
            </w:tcBorders>
          </w:tcPr>
          <w:p w14:paraId="2BC602AD" w14:textId="77777777" w:rsidR="009E28CF" w:rsidRPr="004430FE" w:rsidRDefault="009E28CF" w:rsidP="009E28CF">
            <w:pPr>
              <w:contextualSpacing/>
              <w:rPr>
                <w:sz w:val="16"/>
                <w:szCs w:val="16"/>
              </w:rPr>
            </w:pPr>
            <w:r w:rsidRPr="004430FE">
              <w:rPr>
                <w:sz w:val="16"/>
                <w:szCs w:val="16"/>
              </w:rPr>
              <w:t>lcl.last.B</w:t>
            </w:r>
          </w:p>
        </w:tc>
        <w:tc>
          <w:tcPr>
            <w:tcW w:w="2261" w:type="dxa"/>
            <w:tcBorders>
              <w:left w:val="single" w:sz="4" w:space="0" w:color="C40F14"/>
              <w:bottom w:val="single" w:sz="4" w:space="0" w:color="C40F14"/>
              <w:right w:val="single" w:sz="4" w:space="0" w:color="C40F14"/>
            </w:tcBorders>
          </w:tcPr>
          <w:p w14:paraId="66618268" w14:textId="1F650EEB"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45D4CEA3" w14:textId="77777777" w:rsidR="009E28CF" w:rsidRPr="004430FE" w:rsidRDefault="009E28CF" w:rsidP="009E28CF">
            <w:pPr>
              <w:contextualSpacing/>
              <w:rPr>
                <w:sz w:val="16"/>
                <w:szCs w:val="16"/>
              </w:rPr>
            </w:pPr>
            <w:r w:rsidRPr="004430FE">
              <w:rPr>
                <w:sz w:val="16"/>
                <w:szCs w:val="16"/>
              </w:rPr>
              <w:t>Lower uncertainty limit of final-year biomass.</w:t>
            </w:r>
          </w:p>
        </w:tc>
      </w:tr>
      <w:tr w:rsidR="009E28CF" w:rsidRPr="004430FE" w14:paraId="0E34DD10" w14:textId="77777777" w:rsidTr="005C3956">
        <w:tc>
          <w:tcPr>
            <w:tcW w:w="1935" w:type="dxa"/>
            <w:tcBorders>
              <w:left w:val="single" w:sz="4" w:space="0" w:color="C40F14"/>
              <w:bottom w:val="single" w:sz="4" w:space="0" w:color="C40F14"/>
              <w:right w:val="single" w:sz="4" w:space="0" w:color="C40F14"/>
            </w:tcBorders>
          </w:tcPr>
          <w:p w14:paraId="1F8973B4" w14:textId="77777777" w:rsidR="009E28CF" w:rsidRPr="004430FE" w:rsidRDefault="009E28CF" w:rsidP="009E28CF">
            <w:pPr>
              <w:contextualSpacing/>
              <w:rPr>
                <w:sz w:val="16"/>
                <w:szCs w:val="16"/>
              </w:rPr>
            </w:pPr>
            <w:r w:rsidRPr="004430FE">
              <w:rPr>
                <w:sz w:val="16"/>
                <w:szCs w:val="16"/>
              </w:rPr>
              <w:t>ucl.last.B</w:t>
            </w:r>
          </w:p>
        </w:tc>
        <w:tc>
          <w:tcPr>
            <w:tcW w:w="2261" w:type="dxa"/>
            <w:tcBorders>
              <w:left w:val="single" w:sz="4" w:space="0" w:color="C40F14"/>
              <w:bottom w:val="single" w:sz="4" w:space="0" w:color="C40F14"/>
              <w:right w:val="single" w:sz="4" w:space="0" w:color="C40F14"/>
            </w:tcBorders>
          </w:tcPr>
          <w:p w14:paraId="772887DF" w14:textId="4C33142D"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68F15ACA" w14:textId="77777777" w:rsidR="009E28CF" w:rsidRPr="004430FE" w:rsidRDefault="009E28CF" w:rsidP="009E28CF">
            <w:pPr>
              <w:contextualSpacing/>
              <w:rPr>
                <w:sz w:val="16"/>
                <w:szCs w:val="16"/>
              </w:rPr>
            </w:pPr>
            <w:r w:rsidRPr="004430FE">
              <w:rPr>
                <w:sz w:val="16"/>
                <w:szCs w:val="16"/>
              </w:rPr>
              <w:t>Upper uncertainty limit of final-year biomass.</w:t>
            </w:r>
          </w:p>
        </w:tc>
      </w:tr>
      <w:tr w:rsidR="009E28CF" w:rsidRPr="004430FE" w14:paraId="2C85F989" w14:textId="77777777" w:rsidTr="005C3956">
        <w:tc>
          <w:tcPr>
            <w:tcW w:w="1935" w:type="dxa"/>
            <w:tcBorders>
              <w:left w:val="single" w:sz="4" w:space="0" w:color="C40F14"/>
              <w:bottom w:val="single" w:sz="4" w:space="0" w:color="C40F14"/>
              <w:right w:val="single" w:sz="4" w:space="0" w:color="C40F14"/>
            </w:tcBorders>
          </w:tcPr>
          <w:p w14:paraId="1D1174F3" w14:textId="77777777" w:rsidR="009E28CF" w:rsidRPr="004430FE" w:rsidRDefault="009E28CF" w:rsidP="009E28CF">
            <w:pPr>
              <w:contextualSpacing/>
              <w:rPr>
                <w:sz w:val="16"/>
                <w:szCs w:val="16"/>
              </w:rPr>
            </w:pPr>
            <w:r w:rsidRPr="004430FE">
              <w:rPr>
                <w:sz w:val="16"/>
                <w:szCs w:val="16"/>
              </w:rPr>
              <w:t>last.B_Bmsy</w:t>
            </w:r>
          </w:p>
        </w:tc>
        <w:tc>
          <w:tcPr>
            <w:tcW w:w="2261" w:type="dxa"/>
            <w:tcBorders>
              <w:left w:val="single" w:sz="4" w:space="0" w:color="C40F14"/>
              <w:bottom w:val="single" w:sz="4" w:space="0" w:color="C40F14"/>
              <w:right w:val="single" w:sz="4" w:space="0" w:color="C40F14"/>
            </w:tcBorders>
          </w:tcPr>
          <w:p w14:paraId="41C0425A" w14:textId="4FF1827E"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07BE59C1" w14:textId="77777777" w:rsidR="009E28CF" w:rsidRPr="004430FE" w:rsidRDefault="009E28CF" w:rsidP="009E28CF">
            <w:pPr>
              <w:contextualSpacing/>
              <w:rPr>
                <w:sz w:val="16"/>
                <w:szCs w:val="16"/>
              </w:rPr>
            </w:pPr>
            <w:r w:rsidRPr="004430FE">
              <w:rPr>
                <w:sz w:val="16"/>
                <w:szCs w:val="16"/>
              </w:rPr>
              <w:t xml:space="preserve">Final-year biomass relative to </w:t>
            </w:r>
            <w:r w:rsidRPr="004430FE">
              <w:rPr>
                <w:i/>
                <w:iCs/>
                <w:sz w:val="16"/>
                <w:szCs w:val="16"/>
              </w:rPr>
              <w:t>B</w:t>
            </w:r>
            <w:r w:rsidRPr="004430FE">
              <w:rPr>
                <w:sz w:val="16"/>
                <w:szCs w:val="16"/>
                <w:vertAlign w:val="subscript"/>
              </w:rPr>
              <w:t>MSY</w:t>
            </w:r>
            <w:r w:rsidRPr="004430FE">
              <w:rPr>
                <w:sz w:val="16"/>
                <w:szCs w:val="16"/>
              </w:rPr>
              <w:t xml:space="preserve">. </w:t>
            </w:r>
          </w:p>
        </w:tc>
      </w:tr>
      <w:tr w:rsidR="009E28CF" w:rsidRPr="004430FE" w14:paraId="1AF14555" w14:textId="77777777" w:rsidTr="005C3956">
        <w:tc>
          <w:tcPr>
            <w:tcW w:w="1935" w:type="dxa"/>
            <w:tcBorders>
              <w:left w:val="single" w:sz="4" w:space="0" w:color="C40F14"/>
              <w:bottom w:val="single" w:sz="4" w:space="0" w:color="C40F14"/>
              <w:right w:val="single" w:sz="4" w:space="0" w:color="C40F14"/>
            </w:tcBorders>
          </w:tcPr>
          <w:p w14:paraId="2AC2CDFE" w14:textId="77777777" w:rsidR="009E28CF" w:rsidRPr="004430FE" w:rsidRDefault="009E28CF" w:rsidP="009E28CF">
            <w:pPr>
              <w:contextualSpacing/>
              <w:rPr>
                <w:sz w:val="16"/>
                <w:szCs w:val="16"/>
              </w:rPr>
            </w:pPr>
            <w:r w:rsidRPr="004430FE">
              <w:rPr>
                <w:sz w:val="16"/>
                <w:szCs w:val="16"/>
              </w:rPr>
              <w:t>lcl.last.B_Bmsy</w:t>
            </w:r>
          </w:p>
        </w:tc>
        <w:tc>
          <w:tcPr>
            <w:tcW w:w="2261" w:type="dxa"/>
            <w:tcBorders>
              <w:left w:val="single" w:sz="4" w:space="0" w:color="C40F14"/>
              <w:bottom w:val="single" w:sz="4" w:space="0" w:color="C40F14"/>
              <w:right w:val="single" w:sz="4" w:space="0" w:color="C40F14"/>
            </w:tcBorders>
          </w:tcPr>
          <w:p w14:paraId="0E655F38" w14:textId="398DCAA6"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6202A7EE" w14:textId="684B9467" w:rsidR="009E28CF" w:rsidRPr="004430FE" w:rsidRDefault="009E28CF" w:rsidP="009E28CF">
            <w:pPr>
              <w:contextualSpacing/>
              <w:rPr>
                <w:sz w:val="16"/>
                <w:szCs w:val="16"/>
              </w:rPr>
            </w:pPr>
            <w:r w:rsidRPr="004430FE">
              <w:rPr>
                <w:sz w:val="16"/>
                <w:szCs w:val="16"/>
              </w:rPr>
              <w:t xml:space="preserve">Lower uncertainty limit of final-year </w:t>
            </w:r>
            <w:r w:rsidRPr="004430FE">
              <w:rPr>
                <w:i/>
                <w:iCs/>
                <w:sz w:val="16"/>
                <w:szCs w:val="16"/>
              </w:rPr>
              <w:t>B</w:t>
            </w:r>
            <w:r w:rsidRPr="004430FE">
              <w:rPr>
                <w:sz w:val="16"/>
                <w:szCs w:val="16"/>
              </w:rPr>
              <w:t>/</w:t>
            </w:r>
            <w:r w:rsidRPr="004430FE">
              <w:rPr>
                <w:i/>
                <w:iCs/>
                <w:sz w:val="16"/>
                <w:szCs w:val="16"/>
              </w:rPr>
              <w:t>B</w:t>
            </w:r>
            <w:r w:rsidRPr="004430FE">
              <w:rPr>
                <w:sz w:val="16"/>
                <w:szCs w:val="16"/>
                <w:vertAlign w:val="subscript"/>
              </w:rPr>
              <w:t>MSY</w:t>
            </w:r>
            <w:r w:rsidRPr="004430FE">
              <w:rPr>
                <w:sz w:val="16"/>
                <w:szCs w:val="16"/>
              </w:rPr>
              <w:t>.</w:t>
            </w:r>
          </w:p>
        </w:tc>
      </w:tr>
      <w:tr w:rsidR="009E28CF" w:rsidRPr="004430FE" w14:paraId="0E1B3E33" w14:textId="77777777" w:rsidTr="005C3956">
        <w:tc>
          <w:tcPr>
            <w:tcW w:w="1935" w:type="dxa"/>
            <w:tcBorders>
              <w:left w:val="single" w:sz="4" w:space="0" w:color="C40F14"/>
              <w:bottom w:val="single" w:sz="4" w:space="0" w:color="C40F14"/>
              <w:right w:val="single" w:sz="4" w:space="0" w:color="C40F14"/>
            </w:tcBorders>
          </w:tcPr>
          <w:p w14:paraId="34FD88A0" w14:textId="77777777" w:rsidR="009E28CF" w:rsidRPr="004430FE" w:rsidRDefault="009E28CF" w:rsidP="009E28CF">
            <w:pPr>
              <w:contextualSpacing/>
              <w:rPr>
                <w:sz w:val="16"/>
                <w:szCs w:val="16"/>
              </w:rPr>
            </w:pPr>
            <w:r w:rsidRPr="004430FE">
              <w:rPr>
                <w:sz w:val="16"/>
                <w:szCs w:val="16"/>
              </w:rPr>
              <w:t>ucl.last.B_Bmsy</w:t>
            </w:r>
          </w:p>
        </w:tc>
        <w:tc>
          <w:tcPr>
            <w:tcW w:w="2261" w:type="dxa"/>
            <w:tcBorders>
              <w:left w:val="single" w:sz="4" w:space="0" w:color="C40F14"/>
              <w:bottom w:val="single" w:sz="4" w:space="0" w:color="C40F14"/>
              <w:right w:val="single" w:sz="4" w:space="0" w:color="C40F14"/>
            </w:tcBorders>
          </w:tcPr>
          <w:p w14:paraId="7D6F252F" w14:textId="263484FA"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2BF26BB8" w14:textId="77777777" w:rsidR="009E28CF" w:rsidRPr="004430FE" w:rsidRDefault="009E28CF" w:rsidP="009E28CF">
            <w:pPr>
              <w:contextualSpacing/>
              <w:rPr>
                <w:sz w:val="16"/>
                <w:szCs w:val="16"/>
              </w:rPr>
            </w:pPr>
            <w:r w:rsidRPr="004430FE">
              <w:rPr>
                <w:sz w:val="16"/>
                <w:szCs w:val="16"/>
              </w:rPr>
              <w:t xml:space="preserve">Upper uncertainty limit of final-year </w:t>
            </w:r>
            <w:r w:rsidRPr="004430FE">
              <w:rPr>
                <w:i/>
                <w:iCs/>
                <w:sz w:val="16"/>
                <w:szCs w:val="16"/>
              </w:rPr>
              <w:t>B</w:t>
            </w:r>
            <w:r w:rsidRPr="004430FE">
              <w:rPr>
                <w:sz w:val="16"/>
                <w:szCs w:val="16"/>
              </w:rPr>
              <w:t>/</w:t>
            </w:r>
            <w:r w:rsidRPr="004430FE">
              <w:rPr>
                <w:i/>
                <w:iCs/>
                <w:sz w:val="16"/>
                <w:szCs w:val="16"/>
              </w:rPr>
              <w:t>B</w:t>
            </w:r>
            <w:r w:rsidRPr="004430FE">
              <w:rPr>
                <w:sz w:val="16"/>
                <w:szCs w:val="16"/>
                <w:vertAlign w:val="subscript"/>
              </w:rPr>
              <w:t>MSY</w:t>
            </w:r>
            <w:r w:rsidRPr="004430FE">
              <w:rPr>
                <w:sz w:val="16"/>
                <w:szCs w:val="16"/>
              </w:rPr>
              <w:t>.</w:t>
            </w:r>
          </w:p>
        </w:tc>
      </w:tr>
      <w:tr w:rsidR="009E28CF" w:rsidRPr="004430FE" w14:paraId="2C591327" w14:textId="77777777" w:rsidTr="005C3956">
        <w:tc>
          <w:tcPr>
            <w:tcW w:w="1935" w:type="dxa"/>
            <w:tcBorders>
              <w:left w:val="single" w:sz="4" w:space="0" w:color="C40F14"/>
              <w:bottom w:val="single" w:sz="4" w:space="0" w:color="C40F14"/>
              <w:right w:val="single" w:sz="4" w:space="0" w:color="C40F14"/>
            </w:tcBorders>
          </w:tcPr>
          <w:p w14:paraId="462DE186" w14:textId="77777777" w:rsidR="009E28CF" w:rsidRPr="004430FE" w:rsidRDefault="009E28CF" w:rsidP="009E28CF">
            <w:pPr>
              <w:contextualSpacing/>
              <w:rPr>
                <w:sz w:val="16"/>
                <w:szCs w:val="16"/>
              </w:rPr>
            </w:pPr>
            <w:r w:rsidRPr="004430FE">
              <w:rPr>
                <w:sz w:val="16"/>
                <w:szCs w:val="16"/>
              </w:rPr>
              <w:t>last.F</w:t>
            </w:r>
          </w:p>
        </w:tc>
        <w:tc>
          <w:tcPr>
            <w:tcW w:w="2261" w:type="dxa"/>
            <w:tcBorders>
              <w:left w:val="single" w:sz="4" w:space="0" w:color="C40F14"/>
              <w:bottom w:val="single" w:sz="4" w:space="0" w:color="C40F14"/>
              <w:right w:val="single" w:sz="4" w:space="0" w:color="C40F14"/>
            </w:tcBorders>
          </w:tcPr>
          <w:p w14:paraId="6931B7F4" w14:textId="3267B6D0"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336B0985" w14:textId="77777777" w:rsidR="009E28CF" w:rsidRPr="004430FE" w:rsidRDefault="009E28CF" w:rsidP="009E28CF">
            <w:pPr>
              <w:contextualSpacing/>
              <w:rPr>
                <w:sz w:val="16"/>
                <w:szCs w:val="16"/>
              </w:rPr>
            </w:pPr>
            <w:r w:rsidRPr="004430FE">
              <w:rPr>
                <w:sz w:val="16"/>
                <w:szCs w:val="16"/>
              </w:rPr>
              <w:t>Estimated absolute fishing mortality in the final assessment year.</w:t>
            </w:r>
          </w:p>
        </w:tc>
      </w:tr>
      <w:tr w:rsidR="009E28CF" w:rsidRPr="004430FE" w14:paraId="349951D2" w14:textId="77777777" w:rsidTr="005C3956">
        <w:tc>
          <w:tcPr>
            <w:tcW w:w="1935" w:type="dxa"/>
            <w:tcBorders>
              <w:left w:val="single" w:sz="4" w:space="0" w:color="C40F14"/>
              <w:bottom w:val="single" w:sz="4" w:space="0" w:color="C40F14"/>
              <w:right w:val="single" w:sz="4" w:space="0" w:color="C40F14"/>
            </w:tcBorders>
          </w:tcPr>
          <w:p w14:paraId="70407EDB" w14:textId="77777777" w:rsidR="009E28CF" w:rsidRPr="004430FE" w:rsidRDefault="009E28CF" w:rsidP="009E28CF">
            <w:pPr>
              <w:contextualSpacing/>
              <w:rPr>
                <w:sz w:val="16"/>
                <w:szCs w:val="16"/>
              </w:rPr>
            </w:pPr>
            <w:r w:rsidRPr="004430FE">
              <w:rPr>
                <w:sz w:val="16"/>
                <w:szCs w:val="16"/>
              </w:rPr>
              <w:t>lcl.last.F</w:t>
            </w:r>
          </w:p>
        </w:tc>
        <w:tc>
          <w:tcPr>
            <w:tcW w:w="2261" w:type="dxa"/>
            <w:tcBorders>
              <w:left w:val="single" w:sz="4" w:space="0" w:color="C40F14"/>
              <w:bottom w:val="single" w:sz="4" w:space="0" w:color="C40F14"/>
              <w:right w:val="single" w:sz="4" w:space="0" w:color="C40F14"/>
            </w:tcBorders>
          </w:tcPr>
          <w:p w14:paraId="754F8088" w14:textId="6FE38C43"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0602CDAE" w14:textId="77777777" w:rsidR="009E28CF" w:rsidRPr="004430FE" w:rsidRDefault="009E28CF" w:rsidP="009E28CF">
            <w:pPr>
              <w:contextualSpacing/>
              <w:rPr>
                <w:sz w:val="16"/>
                <w:szCs w:val="16"/>
              </w:rPr>
            </w:pPr>
            <w:r w:rsidRPr="004430FE">
              <w:rPr>
                <w:sz w:val="16"/>
                <w:szCs w:val="16"/>
              </w:rPr>
              <w:t>Lower uncertainty limit of final-year fishing mortality.</w:t>
            </w:r>
          </w:p>
        </w:tc>
      </w:tr>
      <w:tr w:rsidR="009E28CF" w:rsidRPr="004430FE" w14:paraId="4C1F94A1" w14:textId="77777777" w:rsidTr="005C3956">
        <w:tc>
          <w:tcPr>
            <w:tcW w:w="1935" w:type="dxa"/>
            <w:tcBorders>
              <w:left w:val="single" w:sz="4" w:space="0" w:color="C40F14"/>
              <w:bottom w:val="single" w:sz="4" w:space="0" w:color="C40F14"/>
              <w:right w:val="single" w:sz="4" w:space="0" w:color="C40F14"/>
            </w:tcBorders>
          </w:tcPr>
          <w:p w14:paraId="78E4B54F" w14:textId="77777777" w:rsidR="009E28CF" w:rsidRPr="004430FE" w:rsidRDefault="009E28CF" w:rsidP="009E28CF">
            <w:pPr>
              <w:contextualSpacing/>
              <w:rPr>
                <w:sz w:val="16"/>
                <w:szCs w:val="16"/>
              </w:rPr>
            </w:pPr>
            <w:r w:rsidRPr="004430FE">
              <w:rPr>
                <w:sz w:val="16"/>
                <w:szCs w:val="16"/>
              </w:rPr>
              <w:t>ucl.last.F</w:t>
            </w:r>
          </w:p>
        </w:tc>
        <w:tc>
          <w:tcPr>
            <w:tcW w:w="2261" w:type="dxa"/>
            <w:tcBorders>
              <w:left w:val="single" w:sz="4" w:space="0" w:color="C40F14"/>
              <w:bottom w:val="single" w:sz="4" w:space="0" w:color="C40F14"/>
              <w:right w:val="single" w:sz="4" w:space="0" w:color="C40F14"/>
            </w:tcBorders>
          </w:tcPr>
          <w:p w14:paraId="790C9799" w14:textId="288B850F"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7320CB2E" w14:textId="77777777" w:rsidR="009E28CF" w:rsidRPr="004430FE" w:rsidRDefault="009E28CF" w:rsidP="009E28CF">
            <w:pPr>
              <w:contextualSpacing/>
              <w:rPr>
                <w:sz w:val="16"/>
                <w:szCs w:val="16"/>
              </w:rPr>
            </w:pPr>
            <w:r w:rsidRPr="004430FE">
              <w:rPr>
                <w:sz w:val="16"/>
                <w:szCs w:val="16"/>
              </w:rPr>
              <w:t>Upper uncertainty limit of final-year fishing mortality.</w:t>
            </w:r>
          </w:p>
        </w:tc>
      </w:tr>
      <w:tr w:rsidR="009E28CF" w:rsidRPr="004430FE" w14:paraId="1E82B77C" w14:textId="77777777" w:rsidTr="005C3956">
        <w:tc>
          <w:tcPr>
            <w:tcW w:w="1935" w:type="dxa"/>
            <w:tcBorders>
              <w:left w:val="single" w:sz="4" w:space="0" w:color="C40F14"/>
              <w:bottom w:val="single" w:sz="4" w:space="0" w:color="C40F14"/>
              <w:right w:val="single" w:sz="4" w:space="0" w:color="C40F14"/>
            </w:tcBorders>
          </w:tcPr>
          <w:p w14:paraId="7295B422" w14:textId="77777777" w:rsidR="009E28CF" w:rsidRPr="004430FE" w:rsidRDefault="009E28CF" w:rsidP="009E28CF">
            <w:pPr>
              <w:contextualSpacing/>
              <w:rPr>
                <w:sz w:val="16"/>
                <w:szCs w:val="16"/>
              </w:rPr>
            </w:pPr>
            <w:r w:rsidRPr="004430FE">
              <w:rPr>
                <w:sz w:val="16"/>
                <w:szCs w:val="16"/>
              </w:rPr>
              <w:t>last.F_Fmsy</w:t>
            </w:r>
          </w:p>
        </w:tc>
        <w:tc>
          <w:tcPr>
            <w:tcW w:w="2261" w:type="dxa"/>
            <w:tcBorders>
              <w:left w:val="single" w:sz="4" w:space="0" w:color="C40F14"/>
              <w:bottom w:val="single" w:sz="4" w:space="0" w:color="C40F14"/>
              <w:right w:val="single" w:sz="4" w:space="0" w:color="C40F14"/>
            </w:tcBorders>
          </w:tcPr>
          <w:p w14:paraId="742C7FC6" w14:textId="3A0D03D9"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6A2EBFD8" w14:textId="77777777" w:rsidR="009E28CF" w:rsidRPr="004430FE" w:rsidRDefault="009E28CF" w:rsidP="009E28CF">
            <w:pPr>
              <w:contextualSpacing/>
              <w:rPr>
                <w:sz w:val="16"/>
                <w:szCs w:val="16"/>
              </w:rPr>
            </w:pPr>
            <w:r w:rsidRPr="004430FE">
              <w:rPr>
                <w:sz w:val="16"/>
                <w:szCs w:val="16"/>
              </w:rPr>
              <w:t xml:space="preserve">Final-year fishing mortality relative to </w:t>
            </w:r>
            <w:r w:rsidRPr="004430FE">
              <w:rPr>
                <w:i/>
                <w:iCs/>
                <w:sz w:val="16"/>
                <w:szCs w:val="16"/>
              </w:rPr>
              <w:t>F</w:t>
            </w:r>
            <w:r w:rsidRPr="004430FE">
              <w:rPr>
                <w:sz w:val="16"/>
                <w:szCs w:val="16"/>
                <w:vertAlign w:val="subscript"/>
              </w:rPr>
              <w:t>MSY</w:t>
            </w:r>
            <w:r w:rsidRPr="004430FE">
              <w:rPr>
                <w:sz w:val="16"/>
                <w:szCs w:val="16"/>
              </w:rPr>
              <w:t xml:space="preserve">. </w:t>
            </w:r>
          </w:p>
        </w:tc>
      </w:tr>
      <w:tr w:rsidR="009E28CF" w:rsidRPr="004430FE" w14:paraId="4B0E35F0" w14:textId="77777777" w:rsidTr="005C3956">
        <w:tc>
          <w:tcPr>
            <w:tcW w:w="1935" w:type="dxa"/>
            <w:tcBorders>
              <w:left w:val="single" w:sz="4" w:space="0" w:color="C40F14"/>
              <w:bottom w:val="single" w:sz="4" w:space="0" w:color="C40F14"/>
              <w:right w:val="single" w:sz="4" w:space="0" w:color="C40F14"/>
            </w:tcBorders>
          </w:tcPr>
          <w:p w14:paraId="17C5C6BF" w14:textId="77777777" w:rsidR="009E28CF" w:rsidRPr="004430FE" w:rsidRDefault="009E28CF" w:rsidP="009E28CF">
            <w:pPr>
              <w:contextualSpacing/>
              <w:rPr>
                <w:sz w:val="16"/>
                <w:szCs w:val="16"/>
              </w:rPr>
            </w:pPr>
            <w:r w:rsidRPr="004430FE">
              <w:rPr>
                <w:sz w:val="16"/>
                <w:szCs w:val="16"/>
              </w:rPr>
              <w:t>lcl.last.F_Fmsy</w:t>
            </w:r>
          </w:p>
        </w:tc>
        <w:tc>
          <w:tcPr>
            <w:tcW w:w="2261" w:type="dxa"/>
            <w:tcBorders>
              <w:left w:val="single" w:sz="4" w:space="0" w:color="C40F14"/>
              <w:bottom w:val="single" w:sz="4" w:space="0" w:color="C40F14"/>
              <w:right w:val="single" w:sz="4" w:space="0" w:color="C40F14"/>
            </w:tcBorders>
          </w:tcPr>
          <w:p w14:paraId="196657CB" w14:textId="20945539"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0642C863" w14:textId="77777777" w:rsidR="009E28CF" w:rsidRPr="004430FE" w:rsidRDefault="009E28CF" w:rsidP="009E28CF">
            <w:pPr>
              <w:contextualSpacing/>
              <w:rPr>
                <w:sz w:val="16"/>
                <w:szCs w:val="16"/>
              </w:rPr>
            </w:pPr>
            <w:r w:rsidRPr="004430FE">
              <w:rPr>
                <w:sz w:val="16"/>
                <w:szCs w:val="16"/>
              </w:rPr>
              <w:t xml:space="preserve">Lower uncertainty limit of final-year </w:t>
            </w:r>
            <w:r w:rsidRPr="004430FE">
              <w:rPr>
                <w:i/>
                <w:iCs/>
                <w:sz w:val="16"/>
                <w:szCs w:val="16"/>
              </w:rPr>
              <w:t>F</w:t>
            </w:r>
            <w:r w:rsidRPr="004430FE">
              <w:rPr>
                <w:sz w:val="16"/>
                <w:szCs w:val="16"/>
              </w:rPr>
              <w:t>/</w:t>
            </w:r>
            <w:r w:rsidRPr="004430FE">
              <w:rPr>
                <w:i/>
                <w:iCs/>
                <w:sz w:val="16"/>
                <w:szCs w:val="16"/>
              </w:rPr>
              <w:t>F</w:t>
            </w:r>
            <w:r w:rsidRPr="004430FE">
              <w:rPr>
                <w:sz w:val="16"/>
                <w:szCs w:val="16"/>
                <w:vertAlign w:val="subscript"/>
              </w:rPr>
              <w:t>MSY</w:t>
            </w:r>
            <w:r w:rsidRPr="004430FE">
              <w:rPr>
                <w:sz w:val="16"/>
                <w:szCs w:val="16"/>
              </w:rPr>
              <w:t>.</w:t>
            </w:r>
          </w:p>
        </w:tc>
      </w:tr>
      <w:tr w:rsidR="009E28CF" w:rsidRPr="004430FE" w14:paraId="29247CF7" w14:textId="77777777" w:rsidTr="005C3956">
        <w:tc>
          <w:tcPr>
            <w:tcW w:w="1935" w:type="dxa"/>
            <w:tcBorders>
              <w:left w:val="single" w:sz="4" w:space="0" w:color="C40F14"/>
              <w:bottom w:val="single" w:sz="4" w:space="0" w:color="C40F14"/>
              <w:right w:val="single" w:sz="4" w:space="0" w:color="C40F14"/>
            </w:tcBorders>
          </w:tcPr>
          <w:p w14:paraId="7B3805F6" w14:textId="77777777" w:rsidR="009E28CF" w:rsidRPr="004430FE" w:rsidRDefault="009E28CF" w:rsidP="009E28CF">
            <w:pPr>
              <w:contextualSpacing/>
              <w:rPr>
                <w:sz w:val="16"/>
                <w:szCs w:val="16"/>
              </w:rPr>
            </w:pPr>
            <w:r w:rsidRPr="004430FE">
              <w:rPr>
                <w:sz w:val="16"/>
                <w:szCs w:val="16"/>
              </w:rPr>
              <w:t>ucl.last.F_Fmsy</w:t>
            </w:r>
          </w:p>
        </w:tc>
        <w:tc>
          <w:tcPr>
            <w:tcW w:w="2261" w:type="dxa"/>
            <w:tcBorders>
              <w:left w:val="single" w:sz="4" w:space="0" w:color="C40F14"/>
              <w:bottom w:val="single" w:sz="4" w:space="0" w:color="C40F14"/>
              <w:right w:val="single" w:sz="4" w:space="0" w:color="C40F14"/>
            </w:tcBorders>
          </w:tcPr>
          <w:p w14:paraId="2F499D0A" w14:textId="1CEEEBF6"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361A470D" w14:textId="77777777" w:rsidR="009E28CF" w:rsidRPr="004430FE" w:rsidRDefault="009E28CF" w:rsidP="009E28CF">
            <w:pPr>
              <w:contextualSpacing/>
              <w:rPr>
                <w:sz w:val="16"/>
                <w:szCs w:val="16"/>
              </w:rPr>
            </w:pPr>
            <w:r w:rsidRPr="004430FE">
              <w:rPr>
                <w:sz w:val="16"/>
                <w:szCs w:val="16"/>
              </w:rPr>
              <w:t xml:space="preserve">Upper uncertainty limit of final-year </w:t>
            </w:r>
            <w:r w:rsidRPr="004430FE">
              <w:rPr>
                <w:i/>
                <w:iCs/>
                <w:sz w:val="16"/>
                <w:szCs w:val="16"/>
              </w:rPr>
              <w:t>F</w:t>
            </w:r>
            <w:r w:rsidRPr="004430FE">
              <w:rPr>
                <w:sz w:val="16"/>
                <w:szCs w:val="16"/>
              </w:rPr>
              <w:t>/</w:t>
            </w:r>
            <w:r w:rsidRPr="004430FE">
              <w:rPr>
                <w:i/>
                <w:iCs/>
                <w:sz w:val="16"/>
                <w:szCs w:val="16"/>
              </w:rPr>
              <w:t>F</w:t>
            </w:r>
            <w:r w:rsidRPr="004430FE">
              <w:rPr>
                <w:sz w:val="16"/>
                <w:szCs w:val="16"/>
                <w:vertAlign w:val="subscript"/>
              </w:rPr>
              <w:t>MSY</w:t>
            </w:r>
            <w:r w:rsidRPr="004430FE">
              <w:rPr>
                <w:sz w:val="16"/>
                <w:szCs w:val="16"/>
              </w:rPr>
              <w:t>.</w:t>
            </w:r>
          </w:p>
        </w:tc>
      </w:tr>
      <w:tr w:rsidR="009E28CF" w:rsidRPr="004430FE" w14:paraId="792A1301" w14:textId="77777777" w:rsidTr="005C3956">
        <w:tc>
          <w:tcPr>
            <w:tcW w:w="1935" w:type="dxa"/>
            <w:tcBorders>
              <w:left w:val="single" w:sz="4" w:space="0" w:color="C40F14"/>
              <w:bottom w:val="single" w:sz="4" w:space="0" w:color="C40F14"/>
              <w:right w:val="single" w:sz="4" w:space="0" w:color="C40F14"/>
            </w:tcBorders>
          </w:tcPr>
          <w:p w14:paraId="77DACEE4" w14:textId="77777777" w:rsidR="009E28CF" w:rsidRPr="004430FE" w:rsidRDefault="009E28CF" w:rsidP="009E28CF">
            <w:pPr>
              <w:contextualSpacing/>
              <w:rPr>
                <w:sz w:val="16"/>
                <w:szCs w:val="16"/>
              </w:rPr>
            </w:pPr>
            <w:r w:rsidRPr="004430FE">
              <w:rPr>
                <w:sz w:val="16"/>
                <w:szCs w:val="16"/>
              </w:rPr>
              <w:t>sel_B</w:t>
            </w:r>
          </w:p>
        </w:tc>
        <w:tc>
          <w:tcPr>
            <w:tcW w:w="2261" w:type="dxa"/>
            <w:tcBorders>
              <w:left w:val="single" w:sz="4" w:space="0" w:color="C40F14"/>
              <w:bottom w:val="single" w:sz="4" w:space="0" w:color="C40F14"/>
              <w:right w:val="single" w:sz="4" w:space="0" w:color="C40F14"/>
            </w:tcBorders>
          </w:tcPr>
          <w:p w14:paraId="204005C1" w14:textId="6199A467"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53297994" w14:textId="77777777" w:rsidR="009E28CF" w:rsidRPr="004430FE" w:rsidRDefault="009E28CF" w:rsidP="009E28CF">
            <w:pPr>
              <w:contextualSpacing/>
              <w:rPr>
                <w:sz w:val="16"/>
                <w:szCs w:val="16"/>
              </w:rPr>
            </w:pPr>
            <w:r w:rsidRPr="004430FE">
              <w:rPr>
                <w:sz w:val="16"/>
                <w:szCs w:val="16"/>
              </w:rPr>
              <w:t>Estimated biomass for the year selected through the relevant script option.</w:t>
            </w:r>
          </w:p>
        </w:tc>
      </w:tr>
      <w:tr w:rsidR="009E28CF" w:rsidRPr="004430FE" w14:paraId="053FDB77" w14:textId="77777777" w:rsidTr="005C3956">
        <w:tc>
          <w:tcPr>
            <w:tcW w:w="1935" w:type="dxa"/>
            <w:tcBorders>
              <w:left w:val="single" w:sz="4" w:space="0" w:color="C40F14"/>
              <w:bottom w:val="single" w:sz="4" w:space="0" w:color="C40F14"/>
              <w:right w:val="single" w:sz="4" w:space="0" w:color="C40F14"/>
            </w:tcBorders>
          </w:tcPr>
          <w:p w14:paraId="5E28114F" w14:textId="77777777" w:rsidR="009E28CF" w:rsidRPr="004430FE" w:rsidRDefault="009E28CF" w:rsidP="009E28CF">
            <w:pPr>
              <w:contextualSpacing/>
              <w:rPr>
                <w:sz w:val="16"/>
                <w:szCs w:val="16"/>
              </w:rPr>
            </w:pPr>
            <w:r w:rsidRPr="004430FE">
              <w:rPr>
                <w:sz w:val="16"/>
                <w:szCs w:val="16"/>
              </w:rPr>
              <w:t>sel_B_Bmsy</w:t>
            </w:r>
          </w:p>
        </w:tc>
        <w:tc>
          <w:tcPr>
            <w:tcW w:w="2261" w:type="dxa"/>
            <w:tcBorders>
              <w:left w:val="single" w:sz="4" w:space="0" w:color="C40F14"/>
              <w:bottom w:val="single" w:sz="4" w:space="0" w:color="C40F14"/>
              <w:right w:val="single" w:sz="4" w:space="0" w:color="C40F14"/>
            </w:tcBorders>
          </w:tcPr>
          <w:p w14:paraId="422CFEF5" w14:textId="1624D968"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533DCF20" w14:textId="77777777" w:rsidR="009E28CF" w:rsidRPr="004430FE" w:rsidRDefault="009E28CF" w:rsidP="009E28CF">
            <w:pPr>
              <w:contextualSpacing/>
              <w:rPr>
                <w:sz w:val="16"/>
                <w:szCs w:val="16"/>
              </w:rPr>
            </w:pPr>
            <w:r w:rsidRPr="004430FE">
              <w:rPr>
                <w:sz w:val="16"/>
                <w:szCs w:val="16"/>
              </w:rPr>
              <w:t xml:space="preserve">Biomass relative to </w:t>
            </w:r>
            <w:r w:rsidRPr="004430FE">
              <w:rPr>
                <w:i/>
                <w:iCs/>
                <w:sz w:val="16"/>
                <w:szCs w:val="16"/>
              </w:rPr>
              <w:t>B</w:t>
            </w:r>
            <w:r w:rsidRPr="004430FE">
              <w:rPr>
                <w:sz w:val="16"/>
                <w:szCs w:val="16"/>
                <w:vertAlign w:val="subscript"/>
              </w:rPr>
              <w:t>MSY</w:t>
            </w:r>
            <w:r w:rsidRPr="004430FE">
              <w:rPr>
                <w:sz w:val="16"/>
                <w:szCs w:val="16"/>
              </w:rPr>
              <w:t xml:space="preserve"> in the selected year.</w:t>
            </w:r>
          </w:p>
        </w:tc>
      </w:tr>
      <w:tr w:rsidR="009E28CF" w:rsidRPr="004430FE" w14:paraId="15106F7C" w14:textId="77777777" w:rsidTr="005C3956">
        <w:tc>
          <w:tcPr>
            <w:tcW w:w="1935" w:type="dxa"/>
            <w:tcBorders>
              <w:left w:val="single" w:sz="4" w:space="0" w:color="C40F14"/>
              <w:bottom w:val="single" w:sz="4" w:space="0" w:color="C40F14"/>
              <w:right w:val="single" w:sz="4" w:space="0" w:color="C40F14"/>
            </w:tcBorders>
          </w:tcPr>
          <w:p w14:paraId="7DD319BA" w14:textId="77777777" w:rsidR="009E28CF" w:rsidRPr="004430FE" w:rsidRDefault="009E28CF" w:rsidP="009E28CF">
            <w:pPr>
              <w:contextualSpacing/>
              <w:rPr>
                <w:sz w:val="16"/>
                <w:szCs w:val="16"/>
              </w:rPr>
            </w:pPr>
            <w:r w:rsidRPr="004430FE">
              <w:rPr>
                <w:sz w:val="16"/>
                <w:szCs w:val="16"/>
              </w:rPr>
              <w:t>sel_F</w:t>
            </w:r>
          </w:p>
        </w:tc>
        <w:tc>
          <w:tcPr>
            <w:tcW w:w="2261" w:type="dxa"/>
            <w:tcBorders>
              <w:left w:val="single" w:sz="4" w:space="0" w:color="C40F14"/>
              <w:bottom w:val="single" w:sz="4" w:space="0" w:color="C40F14"/>
              <w:right w:val="single" w:sz="4" w:space="0" w:color="C40F14"/>
            </w:tcBorders>
          </w:tcPr>
          <w:p w14:paraId="268EE8F0" w14:textId="25A1584A"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538AF61C" w14:textId="77777777" w:rsidR="009E28CF" w:rsidRPr="004430FE" w:rsidRDefault="009E28CF" w:rsidP="009E28CF">
            <w:pPr>
              <w:contextualSpacing/>
              <w:rPr>
                <w:sz w:val="16"/>
                <w:szCs w:val="16"/>
              </w:rPr>
            </w:pPr>
            <w:r w:rsidRPr="004430FE">
              <w:rPr>
                <w:sz w:val="16"/>
                <w:szCs w:val="16"/>
              </w:rPr>
              <w:t>Estimated fishing mortality in the selected year.</w:t>
            </w:r>
          </w:p>
        </w:tc>
      </w:tr>
      <w:tr w:rsidR="009E28CF" w:rsidRPr="004430FE" w14:paraId="5B1F7A15" w14:textId="77777777" w:rsidTr="005C3956">
        <w:tc>
          <w:tcPr>
            <w:tcW w:w="1935" w:type="dxa"/>
            <w:tcBorders>
              <w:left w:val="single" w:sz="4" w:space="0" w:color="C40F14"/>
              <w:bottom w:val="single" w:sz="4" w:space="0" w:color="C40F14"/>
              <w:right w:val="single" w:sz="4" w:space="0" w:color="C40F14"/>
            </w:tcBorders>
          </w:tcPr>
          <w:p w14:paraId="32919D52" w14:textId="77777777" w:rsidR="009E28CF" w:rsidRPr="004430FE" w:rsidRDefault="009E28CF" w:rsidP="009E28CF">
            <w:pPr>
              <w:contextualSpacing/>
              <w:rPr>
                <w:sz w:val="16"/>
                <w:szCs w:val="16"/>
              </w:rPr>
            </w:pPr>
            <w:r w:rsidRPr="004430FE">
              <w:rPr>
                <w:sz w:val="16"/>
                <w:szCs w:val="16"/>
              </w:rPr>
              <w:t>sel_F_Fmsy</w:t>
            </w:r>
          </w:p>
        </w:tc>
        <w:tc>
          <w:tcPr>
            <w:tcW w:w="2261" w:type="dxa"/>
            <w:tcBorders>
              <w:left w:val="single" w:sz="4" w:space="0" w:color="C40F14"/>
              <w:bottom w:val="single" w:sz="4" w:space="0" w:color="C40F14"/>
              <w:right w:val="single" w:sz="4" w:space="0" w:color="C40F14"/>
            </w:tcBorders>
          </w:tcPr>
          <w:p w14:paraId="174D3240" w14:textId="4D808829"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078D8477" w14:textId="77777777" w:rsidR="009E28CF" w:rsidRPr="004430FE" w:rsidRDefault="009E28CF" w:rsidP="009E28CF">
            <w:pPr>
              <w:contextualSpacing/>
              <w:rPr>
                <w:sz w:val="16"/>
                <w:szCs w:val="16"/>
              </w:rPr>
            </w:pPr>
            <w:r w:rsidRPr="004430FE">
              <w:rPr>
                <w:sz w:val="16"/>
                <w:szCs w:val="16"/>
              </w:rPr>
              <w:t xml:space="preserve">Fishing mortality relative to </w:t>
            </w:r>
            <w:r w:rsidRPr="004430FE">
              <w:rPr>
                <w:i/>
                <w:iCs/>
                <w:sz w:val="16"/>
                <w:szCs w:val="16"/>
              </w:rPr>
              <w:t>F</w:t>
            </w:r>
            <w:r w:rsidRPr="004430FE">
              <w:rPr>
                <w:sz w:val="16"/>
                <w:szCs w:val="16"/>
                <w:vertAlign w:val="subscript"/>
              </w:rPr>
              <w:t>MSY</w:t>
            </w:r>
            <w:r w:rsidRPr="004430FE">
              <w:rPr>
                <w:sz w:val="16"/>
                <w:szCs w:val="16"/>
              </w:rPr>
              <w:t xml:space="preserve"> in the selected year.</w:t>
            </w:r>
          </w:p>
        </w:tc>
      </w:tr>
      <w:tr w:rsidR="009E28CF" w:rsidRPr="004430FE" w14:paraId="31587F8E" w14:textId="77777777" w:rsidTr="005C3956">
        <w:tc>
          <w:tcPr>
            <w:tcW w:w="1935" w:type="dxa"/>
            <w:tcBorders>
              <w:left w:val="single" w:sz="4" w:space="0" w:color="C40F14"/>
              <w:bottom w:val="single" w:sz="4" w:space="0" w:color="C40F14"/>
              <w:right w:val="single" w:sz="4" w:space="0" w:color="C40F14"/>
            </w:tcBorders>
          </w:tcPr>
          <w:p w14:paraId="619B61F3" w14:textId="77777777" w:rsidR="009E28CF" w:rsidRPr="004430FE" w:rsidRDefault="009E28CF" w:rsidP="009E28CF">
            <w:pPr>
              <w:contextualSpacing/>
              <w:rPr>
                <w:sz w:val="16"/>
                <w:szCs w:val="16"/>
              </w:rPr>
            </w:pPr>
            <w:r w:rsidRPr="004430FE">
              <w:rPr>
                <w:sz w:val="16"/>
                <w:szCs w:val="16"/>
              </w:rPr>
              <w:t>c_first_year–c_last_year</w:t>
            </w:r>
          </w:p>
        </w:tc>
        <w:tc>
          <w:tcPr>
            <w:tcW w:w="2261" w:type="dxa"/>
            <w:tcBorders>
              <w:left w:val="single" w:sz="4" w:space="0" w:color="C40F14"/>
              <w:bottom w:val="single" w:sz="4" w:space="0" w:color="C40F14"/>
              <w:right w:val="single" w:sz="4" w:space="0" w:color="C40F14"/>
            </w:tcBorders>
          </w:tcPr>
          <w:p w14:paraId="21099DD1" w14:textId="7A803BAC"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08F81C0B" w14:textId="77777777" w:rsidR="009E28CF" w:rsidRPr="004430FE" w:rsidRDefault="009E28CF" w:rsidP="009E28CF">
            <w:pPr>
              <w:contextualSpacing/>
              <w:rPr>
                <w:sz w:val="16"/>
                <w:szCs w:val="16"/>
              </w:rPr>
            </w:pPr>
            <w:r w:rsidRPr="004430FE">
              <w:rPr>
                <w:sz w:val="16"/>
                <w:szCs w:val="16"/>
              </w:rPr>
              <w:t>Annual catch for each year of the time series</w:t>
            </w:r>
          </w:p>
        </w:tc>
      </w:tr>
      <w:tr w:rsidR="009E28CF" w:rsidRPr="004430FE" w14:paraId="3F4A7F55" w14:textId="77777777" w:rsidTr="005C3956">
        <w:tc>
          <w:tcPr>
            <w:tcW w:w="1935" w:type="dxa"/>
            <w:tcBorders>
              <w:left w:val="single" w:sz="4" w:space="0" w:color="C40F14"/>
              <w:bottom w:val="single" w:sz="4" w:space="0" w:color="C40F14"/>
              <w:right w:val="single" w:sz="4" w:space="0" w:color="C40F14"/>
            </w:tcBorders>
          </w:tcPr>
          <w:p w14:paraId="2B222ED9" w14:textId="77777777" w:rsidR="009E28CF" w:rsidRPr="004430FE" w:rsidRDefault="009E28CF" w:rsidP="009E28CF">
            <w:pPr>
              <w:contextualSpacing/>
              <w:rPr>
                <w:sz w:val="16"/>
                <w:szCs w:val="16"/>
              </w:rPr>
            </w:pPr>
            <w:r w:rsidRPr="004430FE">
              <w:rPr>
                <w:sz w:val="16"/>
                <w:szCs w:val="16"/>
              </w:rPr>
              <w:t>F.Fmsy_first_year –F.Fmsy_last_year</w:t>
            </w:r>
          </w:p>
        </w:tc>
        <w:tc>
          <w:tcPr>
            <w:tcW w:w="2261" w:type="dxa"/>
            <w:tcBorders>
              <w:left w:val="single" w:sz="4" w:space="0" w:color="C40F14"/>
              <w:bottom w:val="single" w:sz="4" w:space="0" w:color="C40F14"/>
              <w:right w:val="single" w:sz="4" w:space="0" w:color="C40F14"/>
            </w:tcBorders>
          </w:tcPr>
          <w:p w14:paraId="596C0084" w14:textId="15B996E6"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1F5C9EF2" w14:textId="77777777" w:rsidR="009E28CF" w:rsidRPr="004430FE" w:rsidRDefault="009E28CF" w:rsidP="009E28CF">
            <w:pPr>
              <w:contextualSpacing/>
              <w:rPr>
                <w:sz w:val="16"/>
                <w:szCs w:val="16"/>
              </w:rPr>
            </w:pPr>
            <w:r w:rsidRPr="004430FE">
              <w:rPr>
                <w:sz w:val="16"/>
                <w:szCs w:val="16"/>
              </w:rPr>
              <w:t xml:space="preserve">Annual fishing mortality relative to </w:t>
            </w:r>
            <w:r w:rsidRPr="004430FE">
              <w:rPr>
                <w:i/>
                <w:iCs/>
                <w:sz w:val="16"/>
                <w:szCs w:val="16"/>
              </w:rPr>
              <w:t>F</w:t>
            </w:r>
            <w:r w:rsidRPr="004430FE">
              <w:rPr>
                <w:sz w:val="16"/>
                <w:szCs w:val="16"/>
                <w:vertAlign w:val="subscript"/>
              </w:rPr>
              <w:t>MSY</w:t>
            </w:r>
            <w:r w:rsidRPr="004430FE">
              <w:rPr>
                <w:sz w:val="16"/>
                <w:szCs w:val="16"/>
              </w:rPr>
              <w:t xml:space="preserve"> for each year of the time series.</w:t>
            </w:r>
          </w:p>
        </w:tc>
      </w:tr>
      <w:tr w:rsidR="009E28CF" w:rsidRPr="004430FE" w14:paraId="30BAE37F" w14:textId="77777777" w:rsidTr="005C3956">
        <w:tc>
          <w:tcPr>
            <w:tcW w:w="1935" w:type="dxa"/>
            <w:tcBorders>
              <w:left w:val="single" w:sz="4" w:space="0" w:color="C40F14"/>
              <w:bottom w:val="single" w:sz="4" w:space="0" w:color="C40F14"/>
              <w:right w:val="single" w:sz="4" w:space="0" w:color="C40F14"/>
            </w:tcBorders>
          </w:tcPr>
          <w:p w14:paraId="2803BC6B" w14:textId="77777777" w:rsidR="009E28CF" w:rsidRPr="004430FE" w:rsidRDefault="009E28CF" w:rsidP="009E28CF">
            <w:pPr>
              <w:contextualSpacing/>
              <w:rPr>
                <w:sz w:val="16"/>
                <w:szCs w:val="16"/>
              </w:rPr>
            </w:pPr>
            <w:r w:rsidRPr="004430FE">
              <w:rPr>
                <w:sz w:val="16"/>
                <w:szCs w:val="16"/>
              </w:rPr>
              <w:t>B_first_year –B_last_year</w:t>
            </w:r>
          </w:p>
        </w:tc>
        <w:tc>
          <w:tcPr>
            <w:tcW w:w="2261" w:type="dxa"/>
            <w:tcBorders>
              <w:left w:val="single" w:sz="4" w:space="0" w:color="C40F14"/>
              <w:bottom w:val="single" w:sz="4" w:space="0" w:color="C40F14"/>
              <w:right w:val="single" w:sz="4" w:space="0" w:color="C40F14"/>
            </w:tcBorders>
          </w:tcPr>
          <w:p w14:paraId="326014DC" w14:textId="79747927" w:rsidR="009E28CF" w:rsidRPr="004430FE" w:rsidRDefault="009E28CF" w:rsidP="009E28CF">
            <w:pPr>
              <w:contextualSpacing/>
              <w:rPr>
                <w:sz w:val="16"/>
                <w:szCs w:val="16"/>
              </w:rPr>
            </w:pPr>
            <w:r w:rsidRPr="004430FE">
              <w:rPr>
                <w:sz w:val="16"/>
                <w:szCs w:val="16"/>
              </w:rPr>
              <w:t>numeric</w:t>
            </w:r>
          </w:p>
        </w:tc>
        <w:tc>
          <w:tcPr>
            <w:tcW w:w="5091" w:type="dxa"/>
            <w:tcBorders>
              <w:left w:val="single" w:sz="4" w:space="0" w:color="C40F14"/>
              <w:bottom w:val="single" w:sz="4" w:space="0" w:color="C40F14"/>
              <w:right w:val="single" w:sz="4" w:space="0" w:color="C40F14"/>
            </w:tcBorders>
          </w:tcPr>
          <w:p w14:paraId="2B0D1A68" w14:textId="77777777" w:rsidR="009E28CF" w:rsidRPr="004430FE" w:rsidRDefault="009E28CF" w:rsidP="009E28CF">
            <w:pPr>
              <w:contextualSpacing/>
              <w:rPr>
                <w:sz w:val="16"/>
                <w:szCs w:val="16"/>
              </w:rPr>
            </w:pPr>
            <w:r w:rsidRPr="004430FE">
              <w:rPr>
                <w:sz w:val="16"/>
                <w:szCs w:val="16"/>
              </w:rPr>
              <w:t>Estimated annual absolute biomass for each year of the time series.</w:t>
            </w:r>
          </w:p>
        </w:tc>
      </w:tr>
    </w:tbl>
    <w:p w14:paraId="2F8A10A7" w14:textId="77777777" w:rsidR="00AF62AC" w:rsidRPr="004430FE" w:rsidRDefault="00AF62AC" w:rsidP="00AF62AC"/>
    <w:p w14:paraId="1C069C3D" w14:textId="77777777" w:rsidR="00AF62AC" w:rsidRPr="004430FE" w:rsidRDefault="00AF62AC" w:rsidP="00AF62AC"/>
    <w:p w14:paraId="3A0B0B10" w14:textId="77777777" w:rsidR="00AF62AC" w:rsidRPr="004430FE" w:rsidRDefault="00AF62AC" w:rsidP="00AF62AC"/>
    <w:p w14:paraId="7A25CEEC" w14:textId="7A6E5B4D" w:rsidR="00AF62AC" w:rsidRPr="004430FE" w:rsidRDefault="00AF62AC" w:rsidP="00FB4C3B">
      <w:pPr>
        <w:sectPr w:rsidR="00AF62AC" w:rsidRPr="004430FE" w:rsidSect="00364717">
          <w:headerReference w:type="default" r:id="rId40"/>
          <w:footerReference w:type="even" r:id="rId41"/>
          <w:footerReference w:type="default" r:id="rId42"/>
          <w:headerReference w:type="first" r:id="rId43"/>
          <w:footerReference w:type="first" r:id="rId44"/>
          <w:pgSz w:w="11906" w:h="16838"/>
          <w:pgMar w:top="1361" w:right="1361" w:bottom="1361" w:left="1361" w:header="709" w:footer="709" w:gutter="0"/>
          <w:pgNumType w:start="0"/>
          <w:cols w:space="708"/>
          <w:titlePg/>
          <w:docGrid w:linePitch="360"/>
        </w:sectPr>
      </w:pPr>
    </w:p>
    <w:p w14:paraId="2C6F2EB2" w14:textId="77777777" w:rsidR="009C739E" w:rsidRPr="004430FE" w:rsidRDefault="009C739E" w:rsidP="00FB4C3B"/>
    <w:p w14:paraId="405F3D54" w14:textId="77777777" w:rsidR="005B6DD0" w:rsidRPr="004430FE" w:rsidRDefault="005B6DD0" w:rsidP="00FB4C3B"/>
    <w:p w14:paraId="20C0911D" w14:textId="77777777" w:rsidR="005B6DD0" w:rsidRPr="004430FE" w:rsidRDefault="005B6DD0" w:rsidP="00FB4C3B"/>
    <w:p w14:paraId="168BD7F6" w14:textId="77777777" w:rsidR="00CA68D6" w:rsidRPr="004430FE" w:rsidRDefault="00CA68D6" w:rsidP="00FB4C3B"/>
    <w:p w14:paraId="0DE8A45A" w14:textId="77777777" w:rsidR="00BE6432" w:rsidRPr="004430FE" w:rsidRDefault="00BE6432" w:rsidP="00FB4C3B"/>
    <w:p w14:paraId="30F5DC13" w14:textId="77777777" w:rsidR="00BE6432" w:rsidRPr="004430FE" w:rsidRDefault="00BE6432" w:rsidP="00FB4C3B"/>
    <w:p w14:paraId="63089466" w14:textId="77777777" w:rsidR="00BE6432" w:rsidRPr="004430FE" w:rsidRDefault="00BE6432" w:rsidP="00FB4C3B"/>
    <w:p w14:paraId="5B32028A" w14:textId="77777777" w:rsidR="007F5A3D" w:rsidRPr="004430FE" w:rsidRDefault="007F5A3D" w:rsidP="00FB4C3B"/>
    <w:p w14:paraId="28986125" w14:textId="77777777" w:rsidR="007F5A3D" w:rsidRPr="004430FE" w:rsidRDefault="007F5A3D" w:rsidP="00FB4C3B"/>
    <w:p w14:paraId="78D38953" w14:textId="77777777" w:rsidR="005513E7" w:rsidRPr="004430FE" w:rsidRDefault="005513E7" w:rsidP="005513E7">
      <w:pPr>
        <w:tabs>
          <w:tab w:val="clear" w:pos="1176"/>
        </w:tabs>
        <w:spacing w:before="100" w:after="200" w:line="276" w:lineRule="auto"/>
        <w:rPr>
          <w:rFonts w:cs="Arial"/>
          <w:color w:val="FFFFFF" w:themeColor="background1"/>
        </w:rPr>
      </w:pPr>
      <w:r w:rsidRPr="004430FE">
        <w:rPr>
          <w:rFonts w:cs="Arial"/>
          <w:b/>
          <w:bCs/>
          <w:color w:val="FFFFFF" w:themeColor="background1"/>
        </w:rPr>
        <w:t>Scientific Coordinator</w:t>
      </w:r>
    </w:p>
    <w:p w14:paraId="664840E4" w14:textId="77777777" w:rsidR="005513E7" w:rsidRPr="004430FE" w:rsidRDefault="005513E7" w:rsidP="005513E7">
      <w:pPr>
        <w:tabs>
          <w:tab w:val="clear" w:pos="1176"/>
        </w:tabs>
        <w:spacing w:before="100" w:after="200" w:line="276" w:lineRule="auto"/>
        <w:rPr>
          <w:rFonts w:cs="Arial"/>
          <w:color w:val="FFFFFF" w:themeColor="background1"/>
        </w:rPr>
      </w:pPr>
      <w:r w:rsidRPr="004430FE">
        <w:rPr>
          <w:rFonts w:cs="Arial"/>
          <w:color w:val="FFFFFF" w:themeColor="background1"/>
        </w:rPr>
        <w:t xml:space="preserve">Patrycja Antosz | </w:t>
      </w:r>
      <w:hyperlink r:id="rId45" w:history="1">
        <w:r w:rsidRPr="004430FE">
          <w:rPr>
            <w:rFonts w:cs="Arial"/>
            <w:color w:val="FFFFFF" w:themeColor="background1"/>
            <w:u w:val="single"/>
          </w:rPr>
          <w:t>paan@norceresearch.no</w:t>
        </w:r>
      </w:hyperlink>
    </w:p>
    <w:p w14:paraId="7CEE61E3" w14:textId="77777777" w:rsidR="005513E7" w:rsidRPr="004430FE" w:rsidRDefault="005513E7" w:rsidP="005513E7">
      <w:pPr>
        <w:tabs>
          <w:tab w:val="clear" w:pos="1176"/>
        </w:tabs>
        <w:spacing w:before="100" w:after="200" w:line="276" w:lineRule="auto"/>
        <w:rPr>
          <w:rFonts w:cs="Arial"/>
          <w:b/>
          <w:bCs/>
          <w:color w:val="FFFFFF" w:themeColor="background1"/>
        </w:rPr>
      </w:pPr>
    </w:p>
    <w:p w14:paraId="602E335B" w14:textId="77777777" w:rsidR="005513E7" w:rsidRPr="004430FE" w:rsidRDefault="005513E7" w:rsidP="005513E7">
      <w:pPr>
        <w:tabs>
          <w:tab w:val="clear" w:pos="1176"/>
        </w:tabs>
        <w:spacing w:before="100" w:after="200" w:line="276" w:lineRule="auto"/>
        <w:rPr>
          <w:rFonts w:cs="Arial"/>
          <w:b/>
          <w:bCs/>
          <w:color w:val="FFFFFF" w:themeColor="background1"/>
        </w:rPr>
      </w:pPr>
      <w:r w:rsidRPr="004430FE">
        <w:rPr>
          <w:rFonts w:cs="Arial"/>
          <w:b/>
          <w:bCs/>
          <w:color w:val="FFFFFF" w:themeColor="background1"/>
        </w:rPr>
        <w:t>Project Management</w:t>
      </w:r>
    </w:p>
    <w:p w14:paraId="6775077E" w14:textId="6EA04CE1" w:rsidR="005513E7" w:rsidRPr="004430FE" w:rsidRDefault="002911FD" w:rsidP="005513E7">
      <w:pPr>
        <w:tabs>
          <w:tab w:val="clear" w:pos="1176"/>
        </w:tabs>
        <w:spacing w:before="100" w:after="200" w:line="276" w:lineRule="auto"/>
        <w:rPr>
          <w:rFonts w:cs="Arial"/>
          <w:color w:val="FFFFFF" w:themeColor="background1"/>
        </w:rPr>
      </w:pPr>
      <w:r>
        <w:rPr>
          <w:rFonts w:cs="Arial"/>
          <w:color w:val="FFFFFF" w:themeColor="background1"/>
        </w:rPr>
        <w:t>Catherine Lourdes Dy</w:t>
      </w:r>
      <w:r w:rsidR="005513E7" w:rsidRPr="004430FE">
        <w:rPr>
          <w:rFonts w:cs="Arial"/>
          <w:color w:val="FFFFFF" w:themeColor="background1"/>
        </w:rPr>
        <w:t xml:space="preserve"> | </w:t>
      </w:r>
      <w:hyperlink r:id="rId46" w:history="1">
        <w:r w:rsidR="005513E7" w:rsidRPr="004430FE">
          <w:rPr>
            <w:rFonts w:cs="Arial"/>
            <w:color w:val="FFFFFF" w:themeColor="background1"/>
            <w:u w:val="single"/>
          </w:rPr>
          <w:t>PMO-SURIMI@norceresearch.no</w:t>
        </w:r>
      </w:hyperlink>
    </w:p>
    <w:p w14:paraId="0FAD5A06" w14:textId="77777777" w:rsidR="005513E7" w:rsidRPr="004430FE" w:rsidRDefault="005513E7" w:rsidP="005513E7">
      <w:pPr>
        <w:tabs>
          <w:tab w:val="clear" w:pos="1176"/>
        </w:tabs>
        <w:spacing w:before="100" w:after="200" w:line="276" w:lineRule="auto"/>
        <w:rPr>
          <w:rFonts w:cs="Arial"/>
          <w:b/>
          <w:bCs/>
          <w:color w:val="FFFFFF" w:themeColor="background1"/>
        </w:rPr>
      </w:pPr>
    </w:p>
    <w:p w14:paraId="08634537" w14:textId="77777777" w:rsidR="005513E7" w:rsidRPr="004430FE" w:rsidRDefault="005513E7" w:rsidP="005513E7">
      <w:pPr>
        <w:tabs>
          <w:tab w:val="clear" w:pos="1176"/>
        </w:tabs>
        <w:spacing w:before="100" w:after="200" w:line="276" w:lineRule="auto"/>
        <w:rPr>
          <w:rFonts w:cs="Arial"/>
          <w:b/>
          <w:bCs/>
          <w:color w:val="FFFFFF" w:themeColor="background1"/>
        </w:rPr>
      </w:pPr>
      <w:r w:rsidRPr="004430FE">
        <w:rPr>
          <w:rFonts w:cs="Arial"/>
          <w:b/>
          <w:bCs/>
          <w:color w:val="FFFFFF" w:themeColor="background1"/>
        </w:rPr>
        <w:t>Press and Communications</w:t>
      </w:r>
    </w:p>
    <w:p w14:paraId="636308D3" w14:textId="70E5A807" w:rsidR="005513E7" w:rsidRPr="004430FE" w:rsidRDefault="009D1B2B" w:rsidP="005513E7">
      <w:pPr>
        <w:tabs>
          <w:tab w:val="clear" w:pos="1176"/>
        </w:tabs>
        <w:spacing w:before="100" w:after="200" w:line="276" w:lineRule="auto"/>
        <w:rPr>
          <w:rFonts w:cs="Arial"/>
          <w:color w:val="FFFFFF" w:themeColor="background1"/>
        </w:rPr>
      </w:pPr>
      <w:r w:rsidRPr="004430FE">
        <w:rPr>
          <w:rFonts w:cs="Arial"/>
          <w:color w:val="FFFFFF" w:themeColor="background1"/>
        </w:rPr>
        <w:t>Keegan Porter</w:t>
      </w:r>
      <w:r w:rsidR="005513E7" w:rsidRPr="004430FE">
        <w:rPr>
          <w:rFonts w:cs="Arial"/>
          <w:color w:val="FFFFFF" w:themeColor="background1"/>
        </w:rPr>
        <w:t xml:space="preserve"> | </w:t>
      </w:r>
      <w:hyperlink r:id="rId47" w:history="1">
        <w:r w:rsidRPr="004430FE">
          <w:rPr>
            <w:rFonts w:cs="Arial"/>
            <w:color w:val="FFFFFF" w:themeColor="background1"/>
            <w:u w:val="single"/>
          </w:rPr>
          <w:t>keegan@erinn.eu</w:t>
        </w:r>
      </w:hyperlink>
    </w:p>
    <w:p w14:paraId="6956692E" w14:textId="6D2B1E7C" w:rsidR="005513E7" w:rsidRPr="004430FE" w:rsidRDefault="009D1B2B" w:rsidP="005513E7">
      <w:pPr>
        <w:tabs>
          <w:tab w:val="clear" w:pos="1176"/>
        </w:tabs>
        <w:spacing w:before="100" w:after="200" w:line="276" w:lineRule="auto"/>
        <w:rPr>
          <w:rFonts w:cs="Arial"/>
          <w:color w:val="FFFFFF" w:themeColor="background1"/>
          <w:lang w:val="pt-BR"/>
        </w:rPr>
      </w:pPr>
      <w:r w:rsidRPr="004430FE">
        <w:rPr>
          <w:rFonts w:cs="Arial"/>
          <w:color w:val="FFFFFF" w:themeColor="background1"/>
          <w:lang w:val="pt-BR"/>
        </w:rPr>
        <w:t>Emma Bello Gomez</w:t>
      </w:r>
      <w:r w:rsidR="005513E7" w:rsidRPr="004430FE">
        <w:rPr>
          <w:rFonts w:cs="Arial"/>
          <w:color w:val="FFFFFF" w:themeColor="background1"/>
          <w:lang w:val="pt-BR"/>
        </w:rPr>
        <w:t xml:space="preserve"> | </w:t>
      </w:r>
      <w:hyperlink r:id="rId48" w:history="1">
        <w:r w:rsidRPr="004430FE">
          <w:rPr>
            <w:rFonts w:cs="Arial"/>
            <w:color w:val="FFFFFF" w:themeColor="background1"/>
            <w:u w:val="single"/>
            <w:lang w:val="pt-BR"/>
          </w:rPr>
          <w:t>emma@erinn.eu</w:t>
        </w:r>
      </w:hyperlink>
    </w:p>
    <w:p w14:paraId="330E0472" w14:textId="77777777" w:rsidR="005513E7" w:rsidRPr="004430FE" w:rsidRDefault="005513E7" w:rsidP="005513E7">
      <w:pPr>
        <w:tabs>
          <w:tab w:val="clear" w:pos="1176"/>
        </w:tabs>
        <w:spacing w:before="100" w:after="200" w:line="276" w:lineRule="auto"/>
        <w:rPr>
          <w:rFonts w:cs="Arial"/>
          <w:b/>
          <w:bCs/>
          <w:color w:val="FFFFFF" w:themeColor="background1"/>
          <w:lang w:val="pt-BR"/>
        </w:rPr>
      </w:pPr>
    </w:p>
    <w:p w14:paraId="3BCD511F" w14:textId="77777777" w:rsidR="005513E7" w:rsidRPr="004430FE" w:rsidRDefault="005513E7" w:rsidP="005513E7">
      <w:pPr>
        <w:tabs>
          <w:tab w:val="clear" w:pos="1176"/>
        </w:tabs>
        <w:spacing w:before="100" w:after="200" w:line="276" w:lineRule="auto"/>
        <w:rPr>
          <w:rFonts w:cs="Arial"/>
          <w:b/>
          <w:bCs/>
          <w:color w:val="FFFFFF" w:themeColor="background1"/>
        </w:rPr>
      </w:pPr>
      <w:r w:rsidRPr="004430FE">
        <w:rPr>
          <w:rFonts w:cs="Arial"/>
          <w:b/>
          <w:bCs/>
          <w:color w:val="FFFFFF" w:themeColor="background1"/>
        </w:rPr>
        <w:t>More Information</w:t>
      </w:r>
    </w:p>
    <w:p w14:paraId="4EADE595" w14:textId="3FDDD492" w:rsidR="005513E7" w:rsidRPr="004430FE" w:rsidRDefault="005513E7" w:rsidP="005513E7">
      <w:pPr>
        <w:tabs>
          <w:tab w:val="clear" w:pos="1176"/>
        </w:tabs>
        <w:spacing w:before="100" w:after="200" w:line="276" w:lineRule="auto"/>
        <w:rPr>
          <w:rFonts w:cs="Arial"/>
          <w:color w:val="FFFFFF" w:themeColor="background1"/>
          <w:u w:val="single"/>
        </w:rPr>
      </w:pPr>
      <w:r w:rsidRPr="004430FE">
        <w:rPr>
          <w:rFonts w:cs="Arial"/>
          <w:color w:val="FFFFFF" w:themeColor="background1"/>
        </w:rPr>
        <w:t xml:space="preserve">Website | </w:t>
      </w:r>
      <w:hyperlink r:id="rId49" w:history="1">
        <w:r w:rsidR="00E006E0" w:rsidRPr="004430FE">
          <w:rPr>
            <w:color w:val="FFFFFF" w:themeColor="background1"/>
            <w:u w:val="single"/>
          </w:rPr>
          <w:t>https://www.surimi-project.eu/</w:t>
        </w:r>
      </w:hyperlink>
      <w:r w:rsidR="00E006E0" w:rsidRPr="004430FE">
        <w:rPr>
          <w:rFonts w:cs="Arial"/>
          <w:color w:val="FFFFFF" w:themeColor="background1"/>
          <w:u w:val="single"/>
        </w:rPr>
        <w:t xml:space="preserve"> </w:t>
      </w:r>
    </w:p>
    <w:p w14:paraId="332A22CD" w14:textId="77777777" w:rsidR="00515B9A" w:rsidRPr="004430FE" w:rsidRDefault="005513E7" w:rsidP="00FD083D">
      <w:pPr>
        <w:tabs>
          <w:tab w:val="clear" w:pos="1176"/>
          <w:tab w:val="left" w:pos="1320"/>
        </w:tabs>
        <w:spacing w:before="100" w:after="200" w:line="276" w:lineRule="auto"/>
        <w:rPr>
          <w:color w:val="262626"/>
          <w:sz w:val="20"/>
          <w:szCs w:val="20"/>
        </w:rPr>
      </w:pPr>
      <w:r w:rsidRPr="004430FE">
        <w:rPr>
          <w:rFonts w:cs="Arial"/>
          <w:color w:val="FFFFFF" w:themeColor="background1"/>
        </w:rPr>
        <w:t xml:space="preserve">LinkedIn | </w:t>
      </w:r>
      <w:hyperlink r:id="rId50" w:history="1">
        <w:r w:rsidRPr="004430FE">
          <w:rPr>
            <w:rFonts w:cs="Arial"/>
            <w:color w:val="FFFFFF" w:themeColor="background1"/>
            <w:u w:val="single"/>
          </w:rPr>
          <w:t>SURIMI Project</w:t>
        </w:r>
      </w:hyperlink>
      <w:r w:rsidRPr="004430FE">
        <w:rPr>
          <w:color w:val="262626"/>
          <w:sz w:val="20"/>
          <w:szCs w:val="20"/>
        </w:rPr>
        <w:tab/>
      </w:r>
    </w:p>
    <w:p w14:paraId="7285E677" w14:textId="4FF85E3D" w:rsidR="00D712A5" w:rsidRPr="004430FE" w:rsidRDefault="00D712A5" w:rsidP="00D712A5">
      <w:pPr>
        <w:tabs>
          <w:tab w:val="clear" w:pos="1176"/>
          <w:tab w:val="left" w:pos="1320"/>
        </w:tabs>
        <w:spacing w:before="100" w:after="200" w:line="276" w:lineRule="auto"/>
        <w:rPr>
          <w:color w:val="262626"/>
          <w:sz w:val="20"/>
          <w:szCs w:val="20"/>
        </w:rPr>
      </w:pPr>
      <w:r w:rsidRPr="004430FE">
        <w:rPr>
          <w:rFonts w:cs="Arial"/>
          <w:color w:val="FFFFFF" w:themeColor="background1"/>
        </w:rPr>
        <w:t xml:space="preserve">Bluesky | </w:t>
      </w:r>
      <w:hyperlink r:id="rId51" w:history="1">
        <w:r w:rsidRPr="004430FE">
          <w:rPr>
            <w:rStyle w:val="Hyperlink"/>
            <w:rFonts w:cstheme="minorHAnsi"/>
            <w:color w:val="FFFFFF" w:themeColor="background1"/>
          </w:rPr>
          <w:t>@surimi-project.bsky.social</w:t>
        </w:r>
      </w:hyperlink>
      <w:r w:rsidRPr="004430FE">
        <w:rPr>
          <w:color w:val="262626"/>
          <w:sz w:val="20"/>
          <w:szCs w:val="20"/>
        </w:rPr>
        <w:tab/>
      </w:r>
    </w:p>
    <w:p w14:paraId="15E76336" w14:textId="77777777" w:rsidR="00D712A5" w:rsidRPr="004430FE" w:rsidRDefault="00D712A5" w:rsidP="00D712A5">
      <w:pPr>
        <w:tabs>
          <w:tab w:val="clear" w:pos="1176"/>
          <w:tab w:val="left" w:pos="1320"/>
        </w:tabs>
        <w:spacing w:before="100" w:after="200" w:line="276" w:lineRule="auto"/>
        <w:rPr>
          <w:color w:val="262626"/>
          <w:sz w:val="20"/>
          <w:szCs w:val="20"/>
        </w:rPr>
      </w:pPr>
    </w:p>
    <w:sectPr w:rsidR="00D712A5" w:rsidRPr="004430FE" w:rsidSect="00136257">
      <w:footerReference w:type="first" r:id="rId52"/>
      <w:pgSz w:w="11906" w:h="16838"/>
      <w:pgMar w:top="1361" w:right="1361" w:bottom="1361" w:left="136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EF95A" w14:textId="77777777" w:rsidR="00E914BB" w:rsidRDefault="00E914BB" w:rsidP="00FB4C3B">
      <w:r>
        <w:separator/>
      </w:r>
    </w:p>
  </w:endnote>
  <w:endnote w:type="continuationSeparator" w:id="0">
    <w:p w14:paraId="471E0B0C" w14:textId="77777777" w:rsidR="00E914BB" w:rsidRDefault="00E914BB" w:rsidP="00FB4C3B">
      <w:r>
        <w:continuationSeparator/>
      </w:r>
    </w:p>
  </w:endnote>
  <w:endnote w:type="continuationNotice" w:id="1">
    <w:p w14:paraId="57613472" w14:textId="77777777" w:rsidR="00E914BB" w:rsidRDefault="00E914BB" w:rsidP="00FB4C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6060554"/>
      <w:docPartObj>
        <w:docPartGallery w:val="Page Numbers (Bottom of Page)"/>
        <w:docPartUnique/>
      </w:docPartObj>
    </w:sdtPr>
    <w:sdtContent>
      <w:p w14:paraId="626C35A5" w14:textId="77777777" w:rsidR="002D331E" w:rsidRDefault="002D33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C52D77A" w14:textId="77777777" w:rsidR="002D331E" w:rsidRDefault="002D331E" w:rsidP="002D33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6704289"/>
      <w:docPartObj>
        <w:docPartGallery w:val="Page Numbers (Bottom of Page)"/>
        <w:docPartUnique/>
      </w:docPartObj>
    </w:sdtPr>
    <w:sdtContent>
      <w:p w14:paraId="35142A1F" w14:textId="77777777" w:rsidR="002D331E" w:rsidRDefault="002D33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1A0AA8C" w14:textId="77777777" w:rsidR="002D331E" w:rsidRDefault="002D331E" w:rsidP="002D331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630DB" w14:textId="77777777" w:rsidR="009054E1" w:rsidRDefault="009054E1">
    <w:pPr>
      <w:pStyle w:val="Footer"/>
    </w:pPr>
    <w:r>
      <w:rPr>
        <w:noProof/>
      </w:rPr>
      <w:drawing>
        <wp:inline distT="0" distB="0" distL="0" distR="0" wp14:anchorId="192AFB9A" wp14:editId="2102FB98">
          <wp:extent cx="5831840" cy="756920"/>
          <wp:effectExtent l="0" t="0" r="0" b="5080"/>
          <wp:docPr id="933992953"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31878"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6920"/>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7154C" w14:textId="77777777" w:rsidR="005D1EB3" w:rsidRDefault="005D1EB3" w:rsidP="00FB4C3B">
    <w:pPr>
      <w:pStyle w:val="Footer"/>
    </w:pPr>
    <w:r>
      <w:rPr>
        <w:noProof/>
      </w:rPr>
      <w:drawing>
        <wp:inline distT="0" distB="0" distL="0" distR="0" wp14:anchorId="0A7AB5FC" wp14:editId="20A44E21">
          <wp:extent cx="5831840" cy="757129"/>
          <wp:effectExtent l="0" t="0" r="0" b="5080"/>
          <wp:docPr id="471633182"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8904"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71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C5EFA" w14:textId="77777777" w:rsidR="00E914BB" w:rsidRDefault="00E914BB" w:rsidP="00FB4C3B">
      <w:r>
        <w:separator/>
      </w:r>
    </w:p>
  </w:footnote>
  <w:footnote w:type="continuationSeparator" w:id="0">
    <w:p w14:paraId="31DDF9F6" w14:textId="77777777" w:rsidR="00E914BB" w:rsidRDefault="00E914BB" w:rsidP="00FB4C3B">
      <w:r>
        <w:continuationSeparator/>
      </w:r>
    </w:p>
  </w:footnote>
  <w:footnote w:type="continuationNotice" w:id="1">
    <w:p w14:paraId="2CE7595E" w14:textId="77777777" w:rsidR="00E914BB" w:rsidRDefault="00E914BB" w:rsidP="00FB4C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CEC54" w14:textId="77777777" w:rsidR="006518DF" w:rsidRDefault="003113E9" w:rsidP="00B8213F">
    <w:pPr>
      <w:pStyle w:val="Header"/>
      <w:jc w:val="right"/>
    </w:pPr>
    <w:r>
      <w:rPr>
        <w:noProof/>
      </w:rPr>
      <w:drawing>
        <wp:inline distT="0" distB="0" distL="0" distR="0" wp14:anchorId="0C72A36D" wp14:editId="24F44565">
          <wp:extent cx="824320" cy="720000"/>
          <wp:effectExtent l="0" t="0" r="1270" b="4445"/>
          <wp:docPr id="1028478992" name="Picture 6"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5099" name="Picture 5" descr="A red and white sign with white fish and plan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4320" cy="72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7DB33" w14:textId="77777777" w:rsidR="0009633E" w:rsidRDefault="008A3656" w:rsidP="0009633E">
    <w:pPr>
      <w:pStyle w:val="Header"/>
      <w:jc w:val="right"/>
    </w:pPr>
    <w:r>
      <w:rPr>
        <w:noProof/>
      </w:rPr>
      <mc:AlternateContent>
        <mc:Choice Requires="wps">
          <w:drawing>
            <wp:anchor distT="0" distB="0" distL="114300" distR="114300" simplePos="0" relativeHeight="251658242" behindDoc="0" locked="0" layoutInCell="1" allowOverlap="1" wp14:anchorId="4A170164" wp14:editId="6F9D4107">
              <wp:simplePos x="0" y="0"/>
              <wp:positionH relativeFrom="column">
                <wp:posOffset>-873125</wp:posOffset>
              </wp:positionH>
              <wp:positionV relativeFrom="paragraph">
                <wp:posOffset>2249170</wp:posOffset>
              </wp:positionV>
              <wp:extent cx="7811770" cy="179705"/>
              <wp:effectExtent l="0" t="0" r="0" b="0"/>
              <wp:wrapNone/>
              <wp:docPr id="358832427" name="Rectangle 5"/>
              <wp:cNvGraphicFramePr/>
              <a:graphic xmlns:a="http://schemas.openxmlformats.org/drawingml/2006/main">
                <a:graphicData uri="http://schemas.microsoft.com/office/word/2010/wordprocessingShape">
                  <wps:wsp>
                    <wps:cNvSpPr/>
                    <wps:spPr>
                      <a:xfrm>
                        <a:off x="0" y="0"/>
                        <a:ext cx="7811770" cy="179705"/>
                      </a:xfrm>
                      <a:prstGeom prst="rect">
                        <a:avLst/>
                      </a:prstGeom>
                      <a:solidFill>
                        <a:srgbClr val="F1585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7CA88253">
            <v:rect id="Rectangle 5" style="position:absolute;margin-left:-68.75pt;margin-top:177.1pt;width:615.1pt;height:14.1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15852" stroked="f" strokeweight="1pt" w14:anchorId="27FE8B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hIfgIAAF8FAAAOAAAAZHJzL2Uyb0RvYy54bWysVMFu2zAMvQ/YPwi6r7aDZmmDOkXQIsOA&#10;oivWDj0rshQbkEWNUuJkXz9KdpyuLXYYdpElkXwknx91db1vDdsp9A3YkhdnOWfKSqgauyn5j6fV&#10;pwvOfBC2EgasKvlBeX69+PjhqnNzNYEaTKWQEYj1886VvA7BzbPMy1q1wp+BU5aMGrAVgY64ySoU&#10;HaG3Jpvk+eesA6wcglTe0+1tb+SLhK+1kuGb1l4FZkpOtYW0YlrXcc0WV2K+QeHqRg5liH+oohWN&#10;paQj1K0Igm2xeQPVNhLBgw5nEtoMtG6kSj1QN0X+qpvHWjiVeiFyvBtp8v8PVt7vHt0DEg2d83NP&#10;29jFXmMbv1Qf2yeyDiNZah+YpMvZRVHMZsSpJFsxu5zl08hmdop26MMXBS2Lm5Ij/YzEkdjd+dC7&#10;Hl1iMg+mqVaNMemAm/WNQbYT9ONWxfRiOhnQ/3AzNjpbiGE9YrzJTr2kXTgYFf2M/a40ayqqfpIq&#10;STJTYx4hpbKh6E21qFSfvpjmeVIK9TZGpE4TYETWlH/EHgCihN9i91UO/jFUJZWOwfnfCuuDx4iU&#10;GWwYg9vGAr4HYKirIXPvfySppyaytIbq8IAMoZ8R7+Sqof92J3x4EEhDQb+aBj18o0Ub6EoOw46z&#10;GvDXe/fRn7RKVs46GrKS+59bgYoz89WSii+L8/M4lelwPp1N6IAvLeuXFrttb4DkUNCT4mTaRv9g&#10;jluN0D7Te7CMWckkrKTcJZcBj4eb0A8/vShSLZfJjSbRiXBnH52M4JHVqMun/bNAN4g3kOzv4TiQ&#10;Yv5Kw71vjLSw3AbQTRL4ideBb5riJJzhxYnPxMtz8jq9i4vfAAAA//8DAFBLAwQUAAYACAAAACEA&#10;98sygOYAAAANAQAADwAAAGRycy9kb3ducmV2LnhtbEyPy07DMBBF90j8gzVIbFDrNG1oCXGqCoSK&#10;EIvSIMTSjScPYY9D7LaBr8dd0eXMHN05N1sORrMD9q61JGAyjoAhlVa1VAt4L55GC2DOS1JSW0IB&#10;P+hgmV9eZDJV9khveNj6moUQcqkU0HjfpZy7skEj3dh2SOFW2d5IH8a+5qqXxxBuNI+j6JYb2VL4&#10;0MgOHxosv7Z7I2BTlfVn9fH8/WJebx7XxaxYr/SvENdXw+oemMfB/8Nw0g/qkAennd2TckwLGE2m&#10;8ySwAqbJLAZ2QqK7eA5sF1aLOAGeZ/y8Rf4HAAD//wMAUEsBAi0AFAAGAAgAAAAhALaDOJL+AAAA&#10;4QEAABMAAAAAAAAAAAAAAAAAAAAAAFtDb250ZW50X1R5cGVzXS54bWxQSwECLQAUAAYACAAAACEA&#10;OP0h/9YAAACUAQAACwAAAAAAAAAAAAAAAAAvAQAAX3JlbHMvLnJlbHNQSwECLQAUAAYACAAAACEA&#10;AkaYSH4CAABfBQAADgAAAAAAAAAAAAAAAAAuAgAAZHJzL2Uyb0RvYy54bWxQSwECLQAUAAYACAAA&#10;ACEA98sygOYAAAANAQAADwAAAAAAAAAAAAAAAADYBAAAZHJzL2Rvd25yZXYueG1sUEsFBgAAAAAE&#10;AAQA8wAAAOsFAAAAAA==&#10;"/>
          </w:pict>
        </mc:Fallback>
      </mc:AlternateContent>
    </w:r>
    <w:r>
      <w:rPr>
        <w:noProof/>
      </w:rPr>
      <w:drawing>
        <wp:anchor distT="0" distB="0" distL="114300" distR="114300" simplePos="0" relativeHeight="251658241" behindDoc="0" locked="0" layoutInCell="1" allowOverlap="1" wp14:anchorId="7ED4925D" wp14:editId="3BFFFE7C">
          <wp:simplePos x="0" y="0"/>
          <wp:positionH relativeFrom="margin">
            <wp:posOffset>2004695</wp:posOffset>
          </wp:positionH>
          <wp:positionV relativeFrom="margin">
            <wp:posOffset>4445</wp:posOffset>
          </wp:positionV>
          <wp:extent cx="1835785" cy="1601470"/>
          <wp:effectExtent l="0" t="0" r="0" b="0"/>
          <wp:wrapSquare wrapText="bothSides"/>
          <wp:docPr id="1031301380" name="Picture 3"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9378" name="Picture 3" descr="A red and white sign with white fish and plan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35785" cy="16014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0" behindDoc="1" locked="0" layoutInCell="1" allowOverlap="1" wp14:anchorId="66D2A8E5" wp14:editId="3AA64ED4">
              <wp:simplePos x="0" y="0"/>
              <wp:positionH relativeFrom="page">
                <wp:posOffset>-12065</wp:posOffset>
              </wp:positionH>
              <wp:positionV relativeFrom="paragraph">
                <wp:posOffset>2303145</wp:posOffset>
              </wp:positionV>
              <wp:extent cx="7595870" cy="6173470"/>
              <wp:effectExtent l="0" t="0" r="5080" b="0"/>
              <wp:wrapNone/>
              <wp:docPr id="340196577" name="Rectangle 195"/>
              <wp:cNvGraphicFramePr/>
              <a:graphic xmlns:a="http://schemas.openxmlformats.org/drawingml/2006/main">
                <a:graphicData uri="http://schemas.microsoft.com/office/word/2010/wordprocessingShape">
                  <wps:wsp>
                    <wps:cNvSpPr/>
                    <wps:spPr>
                      <a:xfrm>
                        <a:off x="0" y="0"/>
                        <a:ext cx="7595870" cy="617347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5609B3" w14:textId="77777777" w:rsidR="00447606" w:rsidRDefault="00447606" w:rsidP="00447606">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7C65EE5">
            <v:rect id="Rectangle 195" style="position:absolute;left:0;text-align:left;margin-left:-.95pt;margin-top:181.35pt;width:598.1pt;height:486.1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spid="_x0000_s1026" fillcolor="#c40f14 [3204]" stroked="f" strokeweight="1pt" w14:anchorId="66D2A8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1CCegIAAHAFAAAOAAAAZHJzL2Uyb0RvYy54bWysVN9PGzEMfp+0/yHK+7heoZRVXFFVxDQJ&#10;ARpMPKe5hIuUi7Mk7V3318/J/egKaJOm9SG1E/uz/Z3ty6u21mQnnFdgCpqfTCgRhkOpzEtBvz/d&#10;fLqgxAdmSqbBiILuhadXy48fLhu7EFOoQJfCEQQxftHYglYh2EWWeV6JmvkTsMLgowRXs4Cqe8lK&#10;xxpEr3U2nUzOswZcaR1w4T3eXnePdJnwpRQ83EvpRSC6oJhbSKdL5yae2fKSLV4cs5XifRrsH7Ko&#10;mTIYdIS6ZoGRrVNvoGrFHXiQ4YRDnYGUiotUA1aTT15V81gxK1ItSI63I03+/8Hyu92jfXBIQ2P9&#10;wqMYq2ilq+M/5kfaRNZ+JEu0gXC8nM8+zy7myCnHt/N8fnqGCuJkB3frfPgioCZRKKjDr5FIYrtb&#10;HzrTwSRG86BVeaO0TkrsALHWjuwYfjvGuTAh7wMcWWoT7Q1Ezw403mSHepIU9lpEO22+CUlUiRVM&#10;UzKp1d4GSjlUrBRd/NkEf0P0IbVUbAKM1hLjj9j5n7C7LHv76CpSp47Ok787jx4pMpgwOtfKgHsP&#10;QI/0yc5+IKmjJrIU2k2LyUVxA+X+wREH3ch4y28UfsVb5sMDczgj+OVx7sM9HlJDU1DoJUoqcD/f&#10;u4/22Lr4SkmDM1dQ/2PLnKBEfzXY1GezOc40TmnS5qf5bIqaO3rbHGlmW68B2yPHLWN5EqNH0IMo&#10;HdTPuCJWMTI+McMxfkE3g7gO3TbAFcPFapWMcDQtC7fm0fIIHSmOffrUPjNn+2YOOAd3MEwoW7zq&#10;6c42ehpYbQNIlRr+wGxPPo516qJ+BcW98buerA6LcvkLAAD//wMAUEsDBBQABgAIAAAAIQCgVO4p&#10;4wAAAAwBAAAPAAAAZHJzL2Rvd25yZXYueG1sTI/LTsMwEEX3SPyDNUhsUOu8VEiIUyEQC1CFSsiG&#10;nRMPcUQ8jmK3DX+Pu4LdjObozrnldjEjO+LsBksC4nUEDKmzaqBeQPPxvLoD5rwkJUdLKOAHHWyr&#10;y4tSFsqe6B2Pte9ZCCFXSAHa+6ng3HUajXRrOyGF25edjfRhnXuuZnkK4WbkSRRtuJEDhQ9aTvio&#10;sfuuD0ZA3Tw1Lfosf337fLH75kbvd8kixPXV8nAPzOPi/2A46wd1qIJTaw+kHBsFrOI8kALSTXIL&#10;7AzEeZYCa8OUplkOvCr5/xLVLwAAAP//AwBQSwECLQAUAAYACAAAACEAtoM4kv4AAADhAQAAEwAA&#10;AAAAAAAAAAAAAAAAAAAAW0NvbnRlbnRfVHlwZXNdLnhtbFBLAQItABQABgAIAAAAIQA4/SH/1gAA&#10;AJQBAAALAAAAAAAAAAAAAAAAAC8BAABfcmVscy8ucmVsc1BLAQItABQABgAIAAAAIQCl61CCegIA&#10;AHAFAAAOAAAAAAAAAAAAAAAAAC4CAABkcnMvZTJvRG9jLnhtbFBLAQItABQABgAIAAAAIQCgVO4p&#10;4wAAAAwBAAAPAAAAAAAAAAAAAAAAANQEAABkcnMvZG93bnJldi54bWxQSwUGAAAAAAQABADzAAAA&#10;5AUAAAAA&#10;">
              <v:textbox inset="36pt,57.6pt,36pt,36pt">
                <w:txbxContent>
                  <w:p w:rsidR="00447606" w:rsidP="00447606" w:rsidRDefault="00447606" w14:paraId="672A6659" w14:textId="77777777">
                    <w:pPr>
                      <w:pStyle w:val="NoSpacing"/>
                      <w:spacing w:before="120"/>
                      <w:rPr>
                        <w:color w:val="FFFFFF" w:themeColor="background1"/>
                      </w:rP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BB3"/>
    <w:multiLevelType w:val="hybridMultilevel"/>
    <w:tmpl w:val="EE7820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151A09"/>
    <w:multiLevelType w:val="hybridMultilevel"/>
    <w:tmpl w:val="26E8D7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4C483A8A"/>
    <w:multiLevelType w:val="hybridMultilevel"/>
    <w:tmpl w:val="F4308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CA457E"/>
    <w:multiLevelType w:val="multilevel"/>
    <w:tmpl w:val="1E785E9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8C3EDE"/>
    <w:multiLevelType w:val="multilevel"/>
    <w:tmpl w:val="4218101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color w:val="62070A" w:themeColor="accent1" w:themeShade="80"/>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287399322">
    <w:abstractNumId w:val="3"/>
  </w:num>
  <w:num w:numId="2" w16cid:durableId="1773354194">
    <w:abstractNumId w:val="0"/>
  </w:num>
  <w:num w:numId="3" w16cid:durableId="1186795203">
    <w:abstractNumId w:val="1"/>
  </w:num>
  <w:num w:numId="4" w16cid:durableId="2067024347">
    <w:abstractNumId w:val="4"/>
  </w:num>
  <w:num w:numId="5" w16cid:durableId="1418557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9CF"/>
    <w:rsid w:val="00000612"/>
    <w:rsid w:val="00005BDA"/>
    <w:rsid w:val="0000753F"/>
    <w:rsid w:val="00012AC9"/>
    <w:rsid w:val="0001317E"/>
    <w:rsid w:val="000141EC"/>
    <w:rsid w:val="00020573"/>
    <w:rsid w:val="000211F6"/>
    <w:rsid w:val="00024FEC"/>
    <w:rsid w:val="00033AEC"/>
    <w:rsid w:val="00034209"/>
    <w:rsid w:val="0003612F"/>
    <w:rsid w:val="00040904"/>
    <w:rsid w:val="00040B56"/>
    <w:rsid w:val="00040C06"/>
    <w:rsid w:val="0004555A"/>
    <w:rsid w:val="000461AA"/>
    <w:rsid w:val="0005015B"/>
    <w:rsid w:val="00054A67"/>
    <w:rsid w:val="0006500A"/>
    <w:rsid w:val="00066330"/>
    <w:rsid w:val="000706A8"/>
    <w:rsid w:val="0007247A"/>
    <w:rsid w:val="0007407E"/>
    <w:rsid w:val="00074821"/>
    <w:rsid w:val="00081354"/>
    <w:rsid w:val="00081E5F"/>
    <w:rsid w:val="00087DD6"/>
    <w:rsid w:val="00093779"/>
    <w:rsid w:val="0009633E"/>
    <w:rsid w:val="000A60F0"/>
    <w:rsid w:val="000B60F5"/>
    <w:rsid w:val="000D1E01"/>
    <w:rsid w:val="000D1FE4"/>
    <w:rsid w:val="000E1577"/>
    <w:rsid w:val="000E2101"/>
    <w:rsid w:val="000E79B6"/>
    <w:rsid w:val="000F1599"/>
    <w:rsid w:val="00107941"/>
    <w:rsid w:val="00110604"/>
    <w:rsid w:val="0011156A"/>
    <w:rsid w:val="00116016"/>
    <w:rsid w:val="00123C1D"/>
    <w:rsid w:val="001301BE"/>
    <w:rsid w:val="00136257"/>
    <w:rsid w:val="001428A2"/>
    <w:rsid w:val="001446E9"/>
    <w:rsid w:val="00144B7C"/>
    <w:rsid w:val="00153D71"/>
    <w:rsid w:val="0015724D"/>
    <w:rsid w:val="00174BCD"/>
    <w:rsid w:val="00180956"/>
    <w:rsid w:val="001854CE"/>
    <w:rsid w:val="00187865"/>
    <w:rsid w:val="00191409"/>
    <w:rsid w:val="00191424"/>
    <w:rsid w:val="00191A10"/>
    <w:rsid w:val="001924EE"/>
    <w:rsid w:val="001959DE"/>
    <w:rsid w:val="001A0635"/>
    <w:rsid w:val="001A1EE2"/>
    <w:rsid w:val="001A4FAB"/>
    <w:rsid w:val="001A6166"/>
    <w:rsid w:val="001A786F"/>
    <w:rsid w:val="001B2A9A"/>
    <w:rsid w:val="001B444F"/>
    <w:rsid w:val="001B470B"/>
    <w:rsid w:val="001C10E7"/>
    <w:rsid w:val="001C35C6"/>
    <w:rsid w:val="001C51C3"/>
    <w:rsid w:val="001C599C"/>
    <w:rsid w:val="001C5EF3"/>
    <w:rsid w:val="001C70AA"/>
    <w:rsid w:val="001D1376"/>
    <w:rsid w:val="001E6904"/>
    <w:rsid w:val="001F0BF0"/>
    <w:rsid w:val="001F5AF6"/>
    <w:rsid w:val="001F6594"/>
    <w:rsid w:val="00201621"/>
    <w:rsid w:val="00204794"/>
    <w:rsid w:val="00207456"/>
    <w:rsid w:val="00215EC9"/>
    <w:rsid w:val="00216B98"/>
    <w:rsid w:val="00222C1A"/>
    <w:rsid w:val="00226983"/>
    <w:rsid w:val="00227853"/>
    <w:rsid w:val="0023303B"/>
    <w:rsid w:val="00240031"/>
    <w:rsid w:val="00241B0F"/>
    <w:rsid w:val="00245AA6"/>
    <w:rsid w:val="00252D9E"/>
    <w:rsid w:val="00263381"/>
    <w:rsid w:val="00264904"/>
    <w:rsid w:val="002738C9"/>
    <w:rsid w:val="00273B5E"/>
    <w:rsid w:val="002751C7"/>
    <w:rsid w:val="0027572B"/>
    <w:rsid w:val="002815DD"/>
    <w:rsid w:val="002824EB"/>
    <w:rsid w:val="00285919"/>
    <w:rsid w:val="002911FD"/>
    <w:rsid w:val="002A48AA"/>
    <w:rsid w:val="002A667F"/>
    <w:rsid w:val="002A70E1"/>
    <w:rsid w:val="002A7A0C"/>
    <w:rsid w:val="002B1E51"/>
    <w:rsid w:val="002C1D93"/>
    <w:rsid w:val="002C222E"/>
    <w:rsid w:val="002C552D"/>
    <w:rsid w:val="002D0857"/>
    <w:rsid w:val="002D200C"/>
    <w:rsid w:val="002D2C9F"/>
    <w:rsid w:val="002D331E"/>
    <w:rsid w:val="002D37CE"/>
    <w:rsid w:val="002E6A34"/>
    <w:rsid w:val="002F0AB1"/>
    <w:rsid w:val="002F1B28"/>
    <w:rsid w:val="002F2473"/>
    <w:rsid w:val="002F4403"/>
    <w:rsid w:val="003048D6"/>
    <w:rsid w:val="00306E59"/>
    <w:rsid w:val="00307EC7"/>
    <w:rsid w:val="003107C2"/>
    <w:rsid w:val="003113E9"/>
    <w:rsid w:val="00312BFF"/>
    <w:rsid w:val="00314F3F"/>
    <w:rsid w:val="00315D70"/>
    <w:rsid w:val="00322768"/>
    <w:rsid w:val="00326985"/>
    <w:rsid w:val="003304E0"/>
    <w:rsid w:val="0033412C"/>
    <w:rsid w:val="003463A0"/>
    <w:rsid w:val="003545E5"/>
    <w:rsid w:val="00364717"/>
    <w:rsid w:val="00370655"/>
    <w:rsid w:val="00374E43"/>
    <w:rsid w:val="00375ACC"/>
    <w:rsid w:val="00383B4C"/>
    <w:rsid w:val="003903C1"/>
    <w:rsid w:val="0039382D"/>
    <w:rsid w:val="00394BF0"/>
    <w:rsid w:val="003B0629"/>
    <w:rsid w:val="003B0970"/>
    <w:rsid w:val="003B4523"/>
    <w:rsid w:val="003B5723"/>
    <w:rsid w:val="003B7723"/>
    <w:rsid w:val="003C04BB"/>
    <w:rsid w:val="003C1CF1"/>
    <w:rsid w:val="003C7D87"/>
    <w:rsid w:val="003D4F06"/>
    <w:rsid w:val="003D612F"/>
    <w:rsid w:val="003F18CC"/>
    <w:rsid w:val="003F42FD"/>
    <w:rsid w:val="003F7E16"/>
    <w:rsid w:val="00406D49"/>
    <w:rsid w:val="00411312"/>
    <w:rsid w:val="00417E81"/>
    <w:rsid w:val="0042626F"/>
    <w:rsid w:val="004412AE"/>
    <w:rsid w:val="004430FE"/>
    <w:rsid w:val="00447606"/>
    <w:rsid w:val="004542C4"/>
    <w:rsid w:val="004642B4"/>
    <w:rsid w:val="0046567B"/>
    <w:rsid w:val="004666A7"/>
    <w:rsid w:val="00476EBF"/>
    <w:rsid w:val="00484951"/>
    <w:rsid w:val="004851AD"/>
    <w:rsid w:val="00487001"/>
    <w:rsid w:val="00487BA1"/>
    <w:rsid w:val="00497D75"/>
    <w:rsid w:val="00497EA7"/>
    <w:rsid w:val="004B2457"/>
    <w:rsid w:val="004B699E"/>
    <w:rsid w:val="004C5B5C"/>
    <w:rsid w:val="004D3635"/>
    <w:rsid w:val="004D6F65"/>
    <w:rsid w:val="004E1711"/>
    <w:rsid w:val="00501076"/>
    <w:rsid w:val="00503724"/>
    <w:rsid w:val="005045AF"/>
    <w:rsid w:val="00507B2D"/>
    <w:rsid w:val="00513137"/>
    <w:rsid w:val="005134B8"/>
    <w:rsid w:val="00515B9A"/>
    <w:rsid w:val="00516364"/>
    <w:rsid w:val="005166E2"/>
    <w:rsid w:val="00520E15"/>
    <w:rsid w:val="005261C8"/>
    <w:rsid w:val="00527AE0"/>
    <w:rsid w:val="005303F5"/>
    <w:rsid w:val="0053180E"/>
    <w:rsid w:val="00531A4C"/>
    <w:rsid w:val="005513E7"/>
    <w:rsid w:val="005571D8"/>
    <w:rsid w:val="0056339A"/>
    <w:rsid w:val="00564E70"/>
    <w:rsid w:val="00576DF8"/>
    <w:rsid w:val="005804FC"/>
    <w:rsid w:val="00580A2A"/>
    <w:rsid w:val="00594719"/>
    <w:rsid w:val="005A0204"/>
    <w:rsid w:val="005A04F1"/>
    <w:rsid w:val="005B14BA"/>
    <w:rsid w:val="005B44E7"/>
    <w:rsid w:val="005B6DD0"/>
    <w:rsid w:val="005B72F9"/>
    <w:rsid w:val="005C3956"/>
    <w:rsid w:val="005D1EB3"/>
    <w:rsid w:val="005D59F5"/>
    <w:rsid w:val="005E1704"/>
    <w:rsid w:val="005E6030"/>
    <w:rsid w:val="005E66D1"/>
    <w:rsid w:val="005E6E0F"/>
    <w:rsid w:val="005F391D"/>
    <w:rsid w:val="005F3EDF"/>
    <w:rsid w:val="005F6D6E"/>
    <w:rsid w:val="00605A33"/>
    <w:rsid w:val="00612F26"/>
    <w:rsid w:val="00616614"/>
    <w:rsid w:val="006234A7"/>
    <w:rsid w:val="00624951"/>
    <w:rsid w:val="006259A9"/>
    <w:rsid w:val="00625A07"/>
    <w:rsid w:val="006374BF"/>
    <w:rsid w:val="00637B76"/>
    <w:rsid w:val="00642FA7"/>
    <w:rsid w:val="006518DF"/>
    <w:rsid w:val="00660D2B"/>
    <w:rsid w:val="00666983"/>
    <w:rsid w:val="00667C34"/>
    <w:rsid w:val="00687BA8"/>
    <w:rsid w:val="00690A3E"/>
    <w:rsid w:val="00694E01"/>
    <w:rsid w:val="006A2989"/>
    <w:rsid w:val="006A2EA1"/>
    <w:rsid w:val="006A3DEC"/>
    <w:rsid w:val="006A3EF4"/>
    <w:rsid w:val="006A59F1"/>
    <w:rsid w:val="006B08F6"/>
    <w:rsid w:val="006C1857"/>
    <w:rsid w:val="006C1FD9"/>
    <w:rsid w:val="006D3AA2"/>
    <w:rsid w:val="006E292D"/>
    <w:rsid w:val="006E48FF"/>
    <w:rsid w:val="006E75E2"/>
    <w:rsid w:val="006F110E"/>
    <w:rsid w:val="006F1339"/>
    <w:rsid w:val="006F17BA"/>
    <w:rsid w:val="006F1854"/>
    <w:rsid w:val="00700849"/>
    <w:rsid w:val="00703782"/>
    <w:rsid w:val="007049B8"/>
    <w:rsid w:val="0071105A"/>
    <w:rsid w:val="00711E55"/>
    <w:rsid w:val="00713D3C"/>
    <w:rsid w:val="0071700A"/>
    <w:rsid w:val="007245E0"/>
    <w:rsid w:val="007248D8"/>
    <w:rsid w:val="00730B85"/>
    <w:rsid w:val="0073164E"/>
    <w:rsid w:val="007325AE"/>
    <w:rsid w:val="0073780D"/>
    <w:rsid w:val="00744679"/>
    <w:rsid w:val="00744E6C"/>
    <w:rsid w:val="007450C2"/>
    <w:rsid w:val="00755720"/>
    <w:rsid w:val="00756761"/>
    <w:rsid w:val="007615D1"/>
    <w:rsid w:val="007628B5"/>
    <w:rsid w:val="007643A3"/>
    <w:rsid w:val="00776F7E"/>
    <w:rsid w:val="00781743"/>
    <w:rsid w:val="00781AA9"/>
    <w:rsid w:val="00792B2C"/>
    <w:rsid w:val="007A4CA1"/>
    <w:rsid w:val="007B1C76"/>
    <w:rsid w:val="007B2F17"/>
    <w:rsid w:val="007C3EA6"/>
    <w:rsid w:val="007C452B"/>
    <w:rsid w:val="007D3BD6"/>
    <w:rsid w:val="007D5274"/>
    <w:rsid w:val="007E387C"/>
    <w:rsid w:val="007E615E"/>
    <w:rsid w:val="007F4A02"/>
    <w:rsid w:val="007F5A3D"/>
    <w:rsid w:val="007F6610"/>
    <w:rsid w:val="007F6F4F"/>
    <w:rsid w:val="007F7612"/>
    <w:rsid w:val="008026D6"/>
    <w:rsid w:val="00810E2E"/>
    <w:rsid w:val="00820526"/>
    <w:rsid w:val="00822E61"/>
    <w:rsid w:val="00823280"/>
    <w:rsid w:val="0083063C"/>
    <w:rsid w:val="00831914"/>
    <w:rsid w:val="00838B9F"/>
    <w:rsid w:val="008426A5"/>
    <w:rsid w:val="0085178D"/>
    <w:rsid w:val="00851B92"/>
    <w:rsid w:val="00855B45"/>
    <w:rsid w:val="00857861"/>
    <w:rsid w:val="008647AC"/>
    <w:rsid w:val="00885429"/>
    <w:rsid w:val="00893DE8"/>
    <w:rsid w:val="00893E0D"/>
    <w:rsid w:val="00893F8F"/>
    <w:rsid w:val="0089434E"/>
    <w:rsid w:val="00896580"/>
    <w:rsid w:val="008A0AC1"/>
    <w:rsid w:val="008A3656"/>
    <w:rsid w:val="008A5165"/>
    <w:rsid w:val="008A5F25"/>
    <w:rsid w:val="008B2981"/>
    <w:rsid w:val="008B4C85"/>
    <w:rsid w:val="008C3A33"/>
    <w:rsid w:val="008C7999"/>
    <w:rsid w:val="008D1352"/>
    <w:rsid w:val="008D275F"/>
    <w:rsid w:val="008D299C"/>
    <w:rsid w:val="008D6EF0"/>
    <w:rsid w:val="008E4E65"/>
    <w:rsid w:val="008E534B"/>
    <w:rsid w:val="008E54B2"/>
    <w:rsid w:val="008F2BA7"/>
    <w:rsid w:val="008F34D2"/>
    <w:rsid w:val="008F4B32"/>
    <w:rsid w:val="008F5F10"/>
    <w:rsid w:val="008F77EB"/>
    <w:rsid w:val="009028EF"/>
    <w:rsid w:val="009054E1"/>
    <w:rsid w:val="0092002F"/>
    <w:rsid w:val="009217AB"/>
    <w:rsid w:val="009220C2"/>
    <w:rsid w:val="00922A9C"/>
    <w:rsid w:val="009301EB"/>
    <w:rsid w:val="0093241D"/>
    <w:rsid w:val="00934318"/>
    <w:rsid w:val="00954639"/>
    <w:rsid w:val="00955E60"/>
    <w:rsid w:val="00956DCC"/>
    <w:rsid w:val="00962A4F"/>
    <w:rsid w:val="009647BE"/>
    <w:rsid w:val="0097732B"/>
    <w:rsid w:val="0098096E"/>
    <w:rsid w:val="00985053"/>
    <w:rsid w:val="00986D26"/>
    <w:rsid w:val="009946A6"/>
    <w:rsid w:val="009B0797"/>
    <w:rsid w:val="009B1B0D"/>
    <w:rsid w:val="009C3882"/>
    <w:rsid w:val="009C739E"/>
    <w:rsid w:val="009D1B2B"/>
    <w:rsid w:val="009D5E81"/>
    <w:rsid w:val="009E1C60"/>
    <w:rsid w:val="009E28CF"/>
    <w:rsid w:val="009E2E32"/>
    <w:rsid w:val="009E3314"/>
    <w:rsid w:val="009E3BEF"/>
    <w:rsid w:val="009E4F95"/>
    <w:rsid w:val="009E71E3"/>
    <w:rsid w:val="009F5E2C"/>
    <w:rsid w:val="00A03AAC"/>
    <w:rsid w:val="00A0552F"/>
    <w:rsid w:val="00A13BEF"/>
    <w:rsid w:val="00A15D90"/>
    <w:rsid w:val="00A169C7"/>
    <w:rsid w:val="00A24C7F"/>
    <w:rsid w:val="00A43002"/>
    <w:rsid w:val="00A50E60"/>
    <w:rsid w:val="00A51541"/>
    <w:rsid w:val="00A56FAD"/>
    <w:rsid w:val="00A67A6C"/>
    <w:rsid w:val="00A726D2"/>
    <w:rsid w:val="00A75566"/>
    <w:rsid w:val="00A80053"/>
    <w:rsid w:val="00A85D15"/>
    <w:rsid w:val="00A8618B"/>
    <w:rsid w:val="00A917EC"/>
    <w:rsid w:val="00AA136F"/>
    <w:rsid w:val="00AA1B2D"/>
    <w:rsid w:val="00AA1B2E"/>
    <w:rsid w:val="00AA3DA6"/>
    <w:rsid w:val="00AA56F0"/>
    <w:rsid w:val="00AA6E52"/>
    <w:rsid w:val="00AB6BEC"/>
    <w:rsid w:val="00AC112F"/>
    <w:rsid w:val="00AD1D9A"/>
    <w:rsid w:val="00AD367A"/>
    <w:rsid w:val="00AD70B1"/>
    <w:rsid w:val="00AE0018"/>
    <w:rsid w:val="00AE5B9D"/>
    <w:rsid w:val="00AF3ED7"/>
    <w:rsid w:val="00AF62AC"/>
    <w:rsid w:val="00B019D2"/>
    <w:rsid w:val="00B11CE0"/>
    <w:rsid w:val="00B13006"/>
    <w:rsid w:val="00B16167"/>
    <w:rsid w:val="00B23F87"/>
    <w:rsid w:val="00B261D7"/>
    <w:rsid w:val="00B27D2A"/>
    <w:rsid w:val="00B33176"/>
    <w:rsid w:val="00B3798E"/>
    <w:rsid w:val="00B37D11"/>
    <w:rsid w:val="00B422BB"/>
    <w:rsid w:val="00B45D0B"/>
    <w:rsid w:val="00B467F4"/>
    <w:rsid w:val="00B670D7"/>
    <w:rsid w:val="00B7065E"/>
    <w:rsid w:val="00B779CF"/>
    <w:rsid w:val="00B8213F"/>
    <w:rsid w:val="00B834A9"/>
    <w:rsid w:val="00B861A1"/>
    <w:rsid w:val="00B91343"/>
    <w:rsid w:val="00BA669F"/>
    <w:rsid w:val="00BB0E6E"/>
    <w:rsid w:val="00BB0E8D"/>
    <w:rsid w:val="00BB1797"/>
    <w:rsid w:val="00BB1FF3"/>
    <w:rsid w:val="00BB5AAA"/>
    <w:rsid w:val="00BB6A6C"/>
    <w:rsid w:val="00BB6B9F"/>
    <w:rsid w:val="00BC2733"/>
    <w:rsid w:val="00BD7587"/>
    <w:rsid w:val="00BD7AD7"/>
    <w:rsid w:val="00BE1CDE"/>
    <w:rsid w:val="00BE26C3"/>
    <w:rsid w:val="00BE6432"/>
    <w:rsid w:val="00BE66B5"/>
    <w:rsid w:val="00BF042F"/>
    <w:rsid w:val="00C01001"/>
    <w:rsid w:val="00C04259"/>
    <w:rsid w:val="00C0633B"/>
    <w:rsid w:val="00C10EE6"/>
    <w:rsid w:val="00C136B1"/>
    <w:rsid w:val="00C3001B"/>
    <w:rsid w:val="00C374B0"/>
    <w:rsid w:val="00C44CBF"/>
    <w:rsid w:val="00C4674F"/>
    <w:rsid w:val="00C55114"/>
    <w:rsid w:val="00C566C9"/>
    <w:rsid w:val="00C61257"/>
    <w:rsid w:val="00C646AB"/>
    <w:rsid w:val="00C651CE"/>
    <w:rsid w:val="00C67026"/>
    <w:rsid w:val="00C67FA1"/>
    <w:rsid w:val="00C74DA7"/>
    <w:rsid w:val="00C868D6"/>
    <w:rsid w:val="00CA18BB"/>
    <w:rsid w:val="00CA277E"/>
    <w:rsid w:val="00CA68D6"/>
    <w:rsid w:val="00CB0FA4"/>
    <w:rsid w:val="00CF41DC"/>
    <w:rsid w:val="00D0418C"/>
    <w:rsid w:val="00D0712B"/>
    <w:rsid w:val="00D14C8B"/>
    <w:rsid w:val="00D2152C"/>
    <w:rsid w:val="00D225D9"/>
    <w:rsid w:val="00D328D0"/>
    <w:rsid w:val="00D328EB"/>
    <w:rsid w:val="00D472AE"/>
    <w:rsid w:val="00D5096C"/>
    <w:rsid w:val="00D50C9C"/>
    <w:rsid w:val="00D565BA"/>
    <w:rsid w:val="00D712A5"/>
    <w:rsid w:val="00D71DBC"/>
    <w:rsid w:val="00D80654"/>
    <w:rsid w:val="00D80DD3"/>
    <w:rsid w:val="00D85D76"/>
    <w:rsid w:val="00D8724C"/>
    <w:rsid w:val="00D87AAA"/>
    <w:rsid w:val="00DA58C6"/>
    <w:rsid w:val="00DA6687"/>
    <w:rsid w:val="00DB2C68"/>
    <w:rsid w:val="00DB669D"/>
    <w:rsid w:val="00DB7C88"/>
    <w:rsid w:val="00DC00CD"/>
    <w:rsid w:val="00DC308A"/>
    <w:rsid w:val="00DC3A70"/>
    <w:rsid w:val="00DC7356"/>
    <w:rsid w:val="00DD0246"/>
    <w:rsid w:val="00DD3721"/>
    <w:rsid w:val="00DD5462"/>
    <w:rsid w:val="00DD665F"/>
    <w:rsid w:val="00DE312E"/>
    <w:rsid w:val="00DE6186"/>
    <w:rsid w:val="00DF12B5"/>
    <w:rsid w:val="00DF16FE"/>
    <w:rsid w:val="00DF4960"/>
    <w:rsid w:val="00DF7A2D"/>
    <w:rsid w:val="00E006E0"/>
    <w:rsid w:val="00E032AE"/>
    <w:rsid w:val="00E0667D"/>
    <w:rsid w:val="00E14A1E"/>
    <w:rsid w:val="00E17101"/>
    <w:rsid w:val="00E311BB"/>
    <w:rsid w:val="00E347F1"/>
    <w:rsid w:val="00E374C7"/>
    <w:rsid w:val="00E40535"/>
    <w:rsid w:val="00E439B2"/>
    <w:rsid w:val="00E45867"/>
    <w:rsid w:val="00E46091"/>
    <w:rsid w:val="00E5002C"/>
    <w:rsid w:val="00E50892"/>
    <w:rsid w:val="00E51BBD"/>
    <w:rsid w:val="00E51F58"/>
    <w:rsid w:val="00E76CB6"/>
    <w:rsid w:val="00E85D3C"/>
    <w:rsid w:val="00E905D8"/>
    <w:rsid w:val="00E914BB"/>
    <w:rsid w:val="00E93288"/>
    <w:rsid w:val="00EA5298"/>
    <w:rsid w:val="00EA6920"/>
    <w:rsid w:val="00EB5EDA"/>
    <w:rsid w:val="00EB773F"/>
    <w:rsid w:val="00EC0F45"/>
    <w:rsid w:val="00EC3BB9"/>
    <w:rsid w:val="00EC6749"/>
    <w:rsid w:val="00EC6A48"/>
    <w:rsid w:val="00ED4378"/>
    <w:rsid w:val="00ED6C00"/>
    <w:rsid w:val="00EE42F1"/>
    <w:rsid w:val="00EF0785"/>
    <w:rsid w:val="00EF1880"/>
    <w:rsid w:val="00EF2DC8"/>
    <w:rsid w:val="00EF7B75"/>
    <w:rsid w:val="00F000BE"/>
    <w:rsid w:val="00F04AF3"/>
    <w:rsid w:val="00F0788E"/>
    <w:rsid w:val="00F127F9"/>
    <w:rsid w:val="00F139E2"/>
    <w:rsid w:val="00F25123"/>
    <w:rsid w:val="00F32B70"/>
    <w:rsid w:val="00F33DF2"/>
    <w:rsid w:val="00F34105"/>
    <w:rsid w:val="00F411B7"/>
    <w:rsid w:val="00F470D9"/>
    <w:rsid w:val="00F47BCA"/>
    <w:rsid w:val="00F55E0F"/>
    <w:rsid w:val="00F56CFD"/>
    <w:rsid w:val="00F70758"/>
    <w:rsid w:val="00F731D5"/>
    <w:rsid w:val="00F82521"/>
    <w:rsid w:val="00F830CF"/>
    <w:rsid w:val="00F8379F"/>
    <w:rsid w:val="00F84EE4"/>
    <w:rsid w:val="00F87DC8"/>
    <w:rsid w:val="00F900F9"/>
    <w:rsid w:val="00F93A7E"/>
    <w:rsid w:val="00FA7653"/>
    <w:rsid w:val="00FB1E2B"/>
    <w:rsid w:val="00FB4C3B"/>
    <w:rsid w:val="00FB6928"/>
    <w:rsid w:val="00FD083D"/>
    <w:rsid w:val="00FD5303"/>
    <w:rsid w:val="00FE12B9"/>
    <w:rsid w:val="00FE50C2"/>
    <w:rsid w:val="00FF7FC7"/>
    <w:rsid w:val="0B4D166F"/>
    <w:rsid w:val="0F431282"/>
    <w:rsid w:val="145D914C"/>
    <w:rsid w:val="14ACAF40"/>
    <w:rsid w:val="192E6944"/>
    <w:rsid w:val="1C5DDB5D"/>
    <w:rsid w:val="1DD1CABA"/>
    <w:rsid w:val="1E6863F2"/>
    <w:rsid w:val="1F35FA2C"/>
    <w:rsid w:val="3355343C"/>
    <w:rsid w:val="40834295"/>
    <w:rsid w:val="4746CFFC"/>
    <w:rsid w:val="4F6246FD"/>
    <w:rsid w:val="53DDBC45"/>
    <w:rsid w:val="5BC2E541"/>
    <w:rsid w:val="5E0859BB"/>
    <w:rsid w:val="5E1BD518"/>
    <w:rsid w:val="6A083E89"/>
    <w:rsid w:val="6A2EC926"/>
    <w:rsid w:val="6D4FD766"/>
    <w:rsid w:val="6E07A9C0"/>
    <w:rsid w:val="71451513"/>
    <w:rsid w:val="718DF6FF"/>
    <w:rsid w:val="727F97A2"/>
    <w:rsid w:val="74B2F2C2"/>
    <w:rsid w:val="7BD92E66"/>
    <w:rsid w:val="7CA8F034"/>
    <w:rsid w:val="7E36DB60"/>
  </w:rsids>
  <m:mathPr>
    <m:mathFont m:val="Cambria Math"/>
    <m:brkBin m:val="before"/>
    <m:brkBinSub m:val="--"/>
    <m:smallFrac m:val="0"/>
    <m:dispDef/>
    <m:lMargin m:val="0"/>
    <m:rMargin m:val="0"/>
    <m:defJc m:val="centerGroup"/>
    <m:wrapIndent m:val="1440"/>
    <m:intLim m:val="subSup"/>
    <m:naryLim m:val="undOvr"/>
  </m:mathPr>
  <w:themeFontLang w:val="en-IE"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7353F6"/>
  <w15:chartTrackingRefBased/>
  <w15:docId w15:val="{65DA7D1F-99A5-4742-BE0C-9F36837D8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C3B"/>
    <w:pPr>
      <w:tabs>
        <w:tab w:val="left" w:pos="1176"/>
      </w:tabs>
    </w:pPr>
    <w:rPr>
      <w:rFonts w:ascii="Aptos" w:eastAsia="Times New Roman" w:hAnsi="Aptos" w:cs="Times New Roman"/>
      <w:kern w:val="0"/>
      <w:sz w:val="22"/>
      <w:szCs w:val="22"/>
      <w14:ligatures w14:val="none"/>
    </w:rPr>
  </w:style>
  <w:style w:type="paragraph" w:styleId="Heading1">
    <w:name w:val="heading 1"/>
    <w:basedOn w:val="Normal"/>
    <w:next w:val="Normal"/>
    <w:link w:val="Heading1Char"/>
    <w:uiPriority w:val="9"/>
    <w:qFormat/>
    <w:rsid w:val="008A5F25"/>
    <w:pPr>
      <w:pBdr>
        <w:top w:val="single" w:sz="24" w:space="0" w:color="C40F14"/>
        <w:left w:val="single" w:sz="24" w:space="0" w:color="C40F14"/>
        <w:bottom w:val="single" w:sz="24" w:space="0" w:color="C40F14"/>
        <w:right w:val="single" w:sz="24" w:space="0" w:color="C40F14"/>
      </w:pBdr>
      <w:shd w:val="clear" w:color="auto" w:fill="C40F14"/>
      <w:spacing w:before="100" w:after="0" w:line="276" w:lineRule="auto"/>
      <w:outlineLvl w:val="0"/>
    </w:pPr>
    <w:rPr>
      <w:b/>
      <w:bCs/>
      <w:caps/>
      <w:color w:val="FFFFFF"/>
      <w:spacing w:val="15"/>
    </w:rPr>
  </w:style>
  <w:style w:type="paragraph" w:styleId="Heading2">
    <w:name w:val="heading 2"/>
    <w:basedOn w:val="Normal"/>
    <w:next w:val="Normal"/>
    <w:link w:val="Heading2Char"/>
    <w:uiPriority w:val="9"/>
    <w:unhideWhenUsed/>
    <w:qFormat/>
    <w:rsid w:val="002E6A34"/>
    <w:pPr>
      <w:pBdr>
        <w:top w:val="single" w:sz="24" w:space="0" w:color="FAC7C8"/>
        <w:left w:val="single" w:sz="24" w:space="0" w:color="FAC7C8"/>
        <w:bottom w:val="single" w:sz="24" w:space="0" w:color="FAC7C8"/>
        <w:right w:val="single" w:sz="24" w:space="0" w:color="FAC7C8"/>
      </w:pBdr>
      <w:shd w:val="clear" w:color="auto" w:fill="FAC7C8"/>
      <w:spacing w:before="100" w:after="0" w:line="276" w:lineRule="auto"/>
      <w:ind w:left="426" w:hanging="426"/>
      <w:outlineLvl w:val="1"/>
    </w:pPr>
    <w:rPr>
      <w:rFonts w:eastAsia="Arial"/>
      <w:b/>
      <w:bCs/>
      <w:caps/>
      <w:spacing w:val="15"/>
    </w:rPr>
  </w:style>
  <w:style w:type="paragraph" w:styleId="Heading3">
    <w:name w:val="heading 3"/>
    <w:basedOn w:val="Normal"/>
    <w:next w:val="Normal"/>
    <w:link w:val="Heading3Char"/>
    <w:uiPriority w:val="9"/>
    <w:unhideWhenUsed/>
    <w:qFormat/>
    <w:rsid w:val="00DF4960"/>
    <w:pPr>
      <w:pBdr>
        <w:top w:val="single" w:sz="6" w:space="2" w:color="C40F14"/>
      </w:pBdr>
      <w:spacing w:before="300" w:after="0" w:line="276" w:lineRule="auto"/>
      <w:outlineLvl w:val="2"/>
    </w:pPr>
    <w:rPr>
      <w:caps/>
      <w:color w:val="610709"/>
      <w:spacing w:val="15"/>
      <w:sz w:val="20"/>
      <w:szCs w:val="20"/>
    </w:rPr>
  </w:style>
  <w:style w:type="paragraph" w:styleId="Heading4">
    <w:name w:val="heading 4"/>
    <w:basedOn w:val="Normal"/>
    <w:next w:val="Normal"/>
    <w:link w:val="Heading4Char"/>
    <w:uiPriority w:val="9"/>
    <w:unhideWhenUsed/>
    <w:qFormat/>
    <w:rsid w:val="00E76CB6"/>
    <w:pPr>
      <w:pBdr>
        <w:top w:val="dotted" w:sz="6" w:space="2" w:color="C40F14"/>
      </w:pBdr>
      <w:spacing w:before="200" w:after="0" w:line="276" w:lineRule="auto"/>
      <w:outlineLvl w:val="3"/>
    </w:pPr>
    <w:rPr>
      <w:caps/>
      <w:color w:val="920B0F"/>
      <w:spacing w:val="10"/>
      <w:sz w:val="20"/>
      <w:szCs w:val="20"/>
    </w:rPr>
  </w:style>
  <w:style w:type="paragraph" w:styleId="Heading5">
    <w:name w:val="heading 5"/>
    <w:basedOn w:val="Normal"/>
    <w:next w:val="Normal"/>
    <w:link w:val="Heading5Char"/>
    <w:uiPriority w:val="9"/>
    <w:semiHidden/>
    <w:unhideWhenUsed/>
    <w:qFormat/>
    <w:rsid w:val="00191A10"/>
    <w:pPr>
      <w:keepNext/>
      <w:keepLines/>
      <w:spacing w:before="80" w:after="40"/>
      <w:outlineLvl w:val="4"/>
    </w:pPr>
    <w:rPr>
      <w:rFonts w:eastAsiaTheme="majorEastAsia" w:cstheme="majorBidi"/>
      <w:color w:val="920B0F" w:themeColor="accent1" w:themeShade="BF"/>
    </w:rPr>
  </w:style>
  <w:style w:type="paragraph" w:styleId="Heading6">
    <w:name w:val="heading 6"/>
    <w:basedOn w:val="Normal"/>
    <w:next w:val="Normal"/>
    <w:link w:val="Heading6Char"/>
    <w:uiPriority w:val="9"/>
    <w:semiHidden/>
    <w:unhideWhenUsed/>
    <w:qFormat/>
    <w:rsid w:val="00191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F25"/>
    <w:rPr>
      <w:rFonts w:ascii="Aptos" w:eastAsia="Times New Roman" w:hAnsi="Aptos" w:cs="Times New Roman"/>
      <w:b/>
      <w:bCs/>
      <w:caps/>
      <w:color w:val="FFFFFF"/>
      <w:spacing w:val="15"/>
      <w:kern w:val="0"/>
      <w:sz w:val="22"/>
      <w:szCs w:val="22"/>
      <w:shd w:val="clear" w:color="auto" w:fill="C40F14"/>
      <w14:ligatures w14:val="none"/>
    </w:rPr>
  </w:style>
  <w:style w:type="character" w:customStyle="1" w:styleId="Heading2Char">
    <w:name w:val="Heading 2 Char"/>
    <w:basedOn w:val="DefaultParagraphFont"/>
    <w:link w:val="Heading2"/>
    <w:uiPriority w:val="9"/>
    <w:rsid w:val="002E6A34"/>
    <w:rPr>
      <w:rFonts w:ascii="Aptos" w:eastAsia="Arial" w:hAnsi="Aptos" w:cs="Times New Roman"/>
      <w:b/>
      <w:bCs/>
      <w:caps/>
      <w:spacing w:val="15"/>
      <w:kern w:val="0"/>
      <w:sz w:val="22"/>
      <w:szCs w:val="22"/>
      <w:shd w:val="clear" w:color="auto" w:fill="FAC7C8"/>
      <w14:ligatures w14:val="none"/>
    </w:rPr>
  </w:style>
  <w:style w:type="character" w:customStyle="1" w:styleId="Heading3Char">
    <w:name w:val="Heading 3 Char"/>
    <w:basedOn w:val="DefaultParagraphFont"/>
    <w:link w:val="Heading3"/>
    <w:uiPriority w:val="9"/>
    <w:rsid w:val="00DF4960"/>
    <w:rPr>
      <w:rFonts w:ascii="Aptos" w:eastAsia="Times New Roman" w:hAnsi="Aptos" w:cs="Times New Roman"/>
      <w:caps/>
      <w:color w:val="610709"/>
      <w:spacing w:val="15"/>
      <w:kern w:val="0"/>
      <w:sz w:val="20"/>
      <w:szCs w:val="20"/>
      <w14:ligatures w14:val="none"/>
    </w:rPr>
  </w:style>
  <w:style w:type="character" w:customStyle="1" w:styleId="Heading4Char">
    <w:name w:val="Heading 4 Char"/>
    <w:basedOn w:val="DefaultParagraphFont"/>
    <w:link w:val="Heading4"/>
    <w:uiPriority w:val="9"/>
    <w:rsid w:val="00E76CB6"/>
    <w:rPr>
      <w:rFonts w:ascii="Aptos" w:eastAsia="Times New Roman" w:hAnsi="Aptos" w:cs="Times New Roman"/>
      <w:caps/>
      <w:color w:val="920B0F"/>
      <w:spacing w:val="10"/>
      <w:kern w:val="0"/>
      <w:sz w:val="20"/>
      <w:szCs w:val="20"/>
      <w14:ligatures w14:val="none"/>
    </w:rPr>
  </w:style>
  <w:style w:type="character" w:customStyle="1" w:styleId="Heading5Char">
    <w:name w:val="Heading 5 Char"/>
    <w:basedOn w:val="DefaultParagraphFont"/>
    <w:link w:val="Heading5"/>
    <w:uiPriority w:val="9"/>
    <w:semiHidden/>
    <w:rsid w:val="00191A10"/>
    <w:rPr>
      <w:rFonts w:eastAsiaTheme="majorEastAsia" w:cstheme="majorBidi"/>
      <w:color w:val="920B0F" w:themeColor="accent1" w:themeShade="BF"/>
    </w:rPr>
  </w:style>
  <w:style w:type="character" w:customStyle="1" w:styleId="Heading6Char">
    <w:name w:val="Heading 6 Char"/>
    <w:basedOn w:val="DefaultParagraphFont"/>
    <w:link w:val="Heading6"/>
    <w:uiPriority w:val="9"/>
    <w:semiHidden/>
    <w:rsid w:val="00191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A10"/>
    <w:rPr>
      <w:rFonts w:eastAsiaTheme="majorEastAsia" w:cstheme="majorBidi"/>
      <w:color w:val="272727" w:themeColor="text1" w:themeTint="D8"/>
    </w:rPr>
  </w:style>
  <w:style w:type="paragraph" w:styleId="Title">
    <w:name w:val="Title"/>
    <w:basedOn w:val="Normal"/>
    <w:next w:val="Normal"/>
    <w:link w:val="TitleChar"/>
    <w:uiPriority w:val="10"/>
    <w:qFormat/>
    <w:rsid w:val="008F4B32"/>
    <w:pPr>
      <w:spacing w:after="80" w:line="240" w:lineRule="auto"/>
      <w:contextualSpacing/>
    </w:pPr>
    <w:rPr>
      <w:rFonts w:asciiTheme="majorHAnsi" w:eastAsiaTheme="majorEastAsia" w:hAnsiTheme="majorHAnsi" w:cstheme="majorBidi"/>
      <w:b/>
      <w:bCs/>
      <w:color w:val="FFFFFF" w:themeColor="background1"/>
      <w:spacing w:val="-10"/>
      <w:kern w:val="28"/>
      <w:sz w:val="44"/>
      <w:szCs w:val="44"/>
    </w:rPr>
  </w:style>
  <w:style w:type="character" w:customStyle="1" w:styleId="TitleChar">
    <w:name w:val="Title Char"/>
    <w:basedOn w:val="DefaultParagraphFont"/>
    <w:link w:val="Title"/>
    <w:uiPriority w:val="10"/>
    <w:rsid w:val="008F4B32"/>
    <w:rPr>
      <w:rFonts w:asciiTheme="majorHAnsi" w:eastAsiaTheme="majorEastAsia" w:hAnsiTheme="majorHAnsi" w:cstheme="majorBidi"/>
      <w:b/>
      <w:bCs/>
      <w:color w:val="FFFFFF" w:themeColor="background1"/>
      <w:spacing w:val="-10"/>
      <w:kern w:val="28"/>
      <w:sz w:val="44"/>
      <w:szCs w:val="44"/>
      <w14:ligatures w14:val="none"/>
    </w:rPr>
  </w:style>
  <w:style w:type="paragraph" w:styleId="Subtitle">
    <w:name w:val="Subtitle"/>
    <w:basedOn w:val="Normal"/>
    <w:next w:val="Normal"/>
    <w:link w:val="SubtitleChar"/>
    <w:uiPriority w:val="11"/>
    <w:qFormat/>
    <w:rsid w:val="007D5274"/>
    <w:rPr>
      <w:rFonts w:asciiTheme="minorHAnsi" w:hAnsiTheme="minorHAnsi" w:cstheme="minorHAnsi"/>
      <w:color w:val="FFFFFF" w:themeColor="background1"/>
    </w:rPr>
  </w:style>
  <w:style w:type="character" w:customStyle="1" w:styleId="SubtitleChar">
    <w:name w:val="Subtitle Char"/>
    <w:basedOn w:val="DefaultParagraphFont"/>
    <w:link w:val="Subtitle"/>
    <w:uiPriority w:val="11"/>
    <w:rsid w:val="007D5274"/>
    <w:rPr>
      <w:rFonts w:eastAsia="Times New Roman" w:cstheme="minorHAnsi"/>
      <w:color w:val="FFFFFF" w:themeColor="background1"/>
      <w:kern w:val="0"/>
      <w:sz w:val="22"/>
      <w:szCs w:val="22"/>
      <w14:ligatures w14:val="none"/>
    </w:rPr>
  </w:style>
  <w:style w:type="paragraph" w:styleId="Quote">
    <w:name w:val="Quote"/>
    <w:basedOn w:val="Normal"/>
    <w:next w:val="Normal"/>
    <w:link w:val="QuoteChar"/>
    <w:uiPriority w:val="29"/>
    <w:qFormat/>
    <w:rsid w:val="00191A10"/>
    <w:pPr>
      <w:spacing w:before="160"/>
      <w:jc w:val="center"/>
    </w:pPr>
    <w:rPr>
      <w:i/>
      <w:iCs/>
      <w:color w:val="404040" w:themeColor="text1" w:themeTint="BF"/>
    </w:rPr>
  </w:style>
  <w:style w:type="character" w:customStyle="1" w:styleId="QuoteChar">
    <w:name w:val="Quote Char"/>
    <w:basedOn w:val="DefaultParagraphFont"/>
    <w:link w:val="Quote"/>
    <w:uiPriority w:val="29"/>
    <w:rsid w:val="00191A10"/>
    <w:rPr>
      <w:i/>
      <w:iCs/>
      <w:color w:val="404040" w:themeColor="text1" w:themeTint="BF"/>
    </w:rPr>
  </w:style>
  <w:style w:type="paragraph" w:styleId="ListParagraph">
    <w:name w:val="List Paragraph"/>
    <w:basedOn w:val="Normal"/>
    <w:uiPriority w:val="34"/>
    <w:qFormat/>
    <w:rsid w:val="00191A10"/>
    <w:pPr>
      <w:ind w:left="720"/>
      <w:contextualSpacing/>
    </w:pPr>
  </w:style>
  <w:style w:type="character" w:styleId="IntenseEmphasis">
    <w:name w:val="Intense Emphasis"/>
    <w:basedOn w:val="DefaultParagraphFont"/>
    <w:uiPriority w:val="21"/>
    <w:qFormat/>
    <w:rsid w:val="00191A10"/>
    <w:rPr>
      <w:i/>
      <w:iCs/>
      <w:color w:val="920B0F" w:themeColor="accent1" w:themeShade="BF"/>
    </w:rPr>
  </w:style>
  <w:style w:type="paragraph" w:styleId="IntenseQuote">
    <w:name w:val="Intense Quote"/>
    <w:basedOn w:val="Normal"/>
    <w:next w:val="Normal"/>
    <w:link w:val="IntenseQuoteChar"/>
    <w:uiPriority w:val="30"/>
    <w:qFormat/>
    <w:rsid w:val="00191A10"/>
    <w:pPr>
      <w:pBdr>
        <w:top w:val="single" w:sz="4" w:space="10" w:color="920B0F" w:themeColor="accent1" w:themeShade="BF"/>
        <w:bottom w:val="single" w:sz="4" w:space="10" w:color="920B0F" w:themeColor="accent1" w:themeShade="BF"/>
      </w:pBdr>
      <w:spacing w:before="360" w:after="360"/>
      <w:ind w:left="864" w:right="864"/>
      <w:jc w:val="center"/>
    </w:pPr>
    <w:rPr>
      <w:i/>
      <w:iCs/>
      <w:color w:val="920B0F" w:themeColor="accent1" w:themeShade="BF"/>
    </w:rPr>
  </w:style>
  <w:style w:type="character" w:customStyle="1" w:styleId="IntenseQuoteChar">
    <w:name w:val="Intense Quote Char"/>
    <w:basedOn w:val="DefaultParagraphFont"/>
    <w:link w:val="IntenseQuote"/>
    <w:uiPriority w:val="30"/>
    <w:rsid w:val="00191A10"/>
    <w:rPr>
      <w:i/>
      <w:iCs/>
      <w:color w:val="920B0F" w:themeColor="accent1" w:themeShade="BF"/>
    </w:rPr>
  </w:style>
  <w:style w:type="character" w:styleId="IntenseReference">
    <w:name w:val="Intense Reference"/>
    <w:basedOn w:val="DefaultParagraphFont"/>
    <w:uiPriority w:val="32"/>
    <w:qFormat/>
    <w:rsid w:val="00191A10"/>
    <w:rPr>
      <w:b/>
      <w:bCs/>
      <w:smallCaps/>
      <w:color w:val="920B0F" w:themeColor="accent1" w:themeShade="BF"/>
      <w:spacing w:val="5"/>
    </w:rPr>
  </w:style>
  <w:style w:type="paragraph" w:styleId="NoSpacing">
    <w:name w:val="No Spacing"/>
    <w:link w:val="NoSpacingChar"/>
    <w:uiPriority w:val="1"/>
    <w:qFormat/>
    <w:rsid w:val="0093431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34318"/>
    <w:rPr>
      <w:rFonts w:eastAsiaTheme="minorEastAsia"/>
      <w:kern w:val="0"/>
      <w:sz w:val="22"/>
      <w:szCs w:val="22"/>
      <w:lang w:val="en-US"/>
      <w14:ligatures w14:val="none"/>
    </w:rPr>
  </w:style>
  <w:style w:type="paragraph" w:styleId="Header">
    <w:name w:val="header"/>
    <w:basedOn w:val="Normal"/>
    <w:link w:val="HeaderChar"/>
    <w:uiPriority w:val="99"/>
    <w:unhideWhenUsed/>
    <w:rsid w:val="008D13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1352"/>
  </w:style>
  <w:style w:type="paragraph" w:styleId="Footer">
    <w:name w:val="footer"/>
    <w:basedOn w:val="Normal"/>
    <w:link w:val="FooterChar"/>
    <w:uiPriority w:val="99"/>
    <w:unhideWhenUsed/>
    <w:rsid w:val="008D13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1352"/>
  </w:style>
  <w:style w:type="paragraph" w:styleId="TOCHeading">
    <w:name w:val="TOC Heading"/>
    <w:basedOn w:val="Heading1"/>
    <w:next w:val="Normal"/>
    <w:uiPriority w:val="39"/>
    <w:unhideWhenUsed/>
    <w:qFormat/>
    <w:rsid w:val="00C67FA1"/>
    <w:pPr>
      <w:spacing w:before="240" w:line="259" w:lineRule="auto"/>
      <w:outlineLvl w:val="9"/>
    </w:pPr>
    <w:rPr>
      <w:sz w:val="32"/>
      <w:szCs w:val="32"/>
      <w:lang w:val="en-US"/>
    </w:rPr>
  </w:style>
  <w:style w:type="paragraph" w:styleId="TOC2">
    <w:name w:val="toc 2"/>
    <w:basedOn w:val="Normal"/>
    <w:next w:val="Normal"/>
    <w:autoRedefine/>
    <w:uiPriority w:val="39"/>
    <w:unhideWhenUsed/>
    <w:rsid w:val="008026D6"/>
    <w:pPr>
      <w:tabs>
        <w:tab w:val="clear" w:pos="1176"/>
      </w:tabs>
      <w:spacing w:before="100" w:after="100" w:line="276" w:lineRule="auto"/>
      <w:ind w:left="200"/>
    </w:pPr>
    <w:rPr>
      <w:b/>
      <w:sz w:val="20"/>
      <w:szCs w:val="20"/>
    </w:rPr>
  </w:style>
  <w:style w:type="paragraph" w:styleId="TOC1">
    <w:name w:val="toc 1"/>
    <w:basedOn w:val="Normal"/>
    <w:next w:val="Normal"/>
    <w:autoRedefine/>
    <w:uiPriority w:val="39"/>
    <w:unhideWhenUsed/>
    <w:rsid w:val="008026D6"/>
    <w:pPr>
      <w:tabs>
        <w:tab w:val="clear" w:pos="1176"/>
        <w:tab w:val="right" w:leader="dot" w:pos="9628"/>
      </w:tabs>
      <w:spacing w:before="100" w:after="100" w:line="276" w:lineRule="auto"/>
    </w:pPr>
    <w:rPr>
      <w:b/>
      <w:sz w:val="20"/>
      <w:szCs w:val="20"/>
    </w:rPr>
  </w:style>
  <w:style w:type="paragraph" w:styleId="TOC3">
    <w:name w:val="toc 3"/>
    <w:basedOn w:val="Normal"/>
    <w:next w:val="Normal"/>
    <w:autoRedefine/>
    <w:uiPriority w:val="39"/>
    <w:unhideWhenUsed/>
    <w:rsid w:val="008026D6"/>
    <w:pPr>
      <w:tabs>
        <w:tab w:val="clear" w:pos="1176"/>
      </w:tabs>
      <w:spacing w:before="100" w:after="100" w:line="276" w:lineRule="auto"/>
      <w:ind w:left="400"/>
    </w:pPr>
    <w:rPr>
      <w:b/>
      <w:sz w:val="20"/>
      <w:szCs w:val="20"/>
    </w:rPr>
  </w:style>
  <w:style w:type="table" w:styleId="TableGrid">
    <w:name w:val="Table Grid"/>
    <w:basedOn w:val="TableNormal"/>
    <w:uiPriority w:val="59"/>
    <w:rsid w:val="00B27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8A0AC1"/>
    <w:pPr>
      <w:spacing w:after="0" w:line="240" w:lineRule="auto"/>
    </w:pPr>
    <w:rPr>
      <w:sz w:val="20"/>
      <w:szCs w:val="20"/>
    </w:rPr>
  </w:style>
  <w:style w:type="character" w:customStyle="1" w:styleId="FootnoteTextChar">
    <w:name w:val="Footnote Text Char"/>
    <w:basedOn w:val="DefaultParagraphFont"/>
    <w:link w:val="FootnoteText"/>
    <w:uiPriority w:val="99"/>
    <w:rsid w:val="008A0AC1"/>
    <w:rPr>
      <w:sz w:val="20"/>
      <w:szCs w:val="20"/>
    </w:rPr>
  </w:style>
  <w:style w:type="character" w:styleId="FootnoteReference">
    <w:name w:val="footnote reference"/>
    <w:basedOn w:val="DefaultParagraphFont"/>
    <w:uiPriority w:val="99"/>
    <w:semiHidden/>
    <w:unhideWhenUsed/>
    <w:rsid w:val="008A0AC1"/>
    <w:rPr>
      <w:vertAlign w:val="superscript"/>
    </w:rPr>
  </w:style>
  <w:style w:type="character" w:styleId="Hyperlink">
    <w:name w:val="Hyperlink"/>
    <w:basedOn w:val="DefaultParagraphFont"/>
    <w:uiPriority w:val="99"/>
    <w:unhideWhenUsed/>
    <w:rsid w:val="00315D70"/>
    <w:rPr>
      <w:color w:val="6173B0" w:themeColor="hyperlink"/>
      <w:u w:val="single"/>
    </w:rPr>
  </w:style>
  <w:style w:type="character" w:styleId="UnresolvedMention">
    <w:name w:val="Unresolved Mention"/>
    <w:basedOn w:val="DefaultParagraphFont"/>
    <w:uiPriority w:val="99"/>
    <w:semiHidden/>
    <w:unhideWhenUsed/>
    <w:rsid w:val="00315D70"/>
    <w:rPr>
      <w:color w:val="605E5C"/>
      <w:shd w:val="clear" w:color="auto" w:fill="E1DFDD"/>
    </w:rPr>
  </w:style>
  <w:style w:type="table" w:styleId="GridTable4-Accent1">
    <w:name w:val="Grid Table 4 Accent 1"/>
    <w:basedOn w:val="TableNormal"/>
    <w:uiPriority w:val="49"/>
    <w:rsid w:val="005B6DD0"/>
    <w:pPr>
      <w:spacing w:after="0" w:line="240" w:lineRule="auto"/>
    </w:pPr>
    <w:tblPr>
      <w:tblStyleRowBandSize w:val="1"/>
      <w:tblStyleColBandSize w:val="1"/>
      <w:tblBorders>
        <w:top w:val="single" w:sz="4" w:space="0" w:color="F2585C" w:themeColor="accent1" w:themeTint="99"/>
        <w:left w:val="single" w:sz="4" w:space="0" w:color="F2585C" w:themeColor="accent1" w:themeTint="99"/>
        <w:bottom w:val="single" w:sz="4" w:space="0" w:color="F2585C" w:themeColor="accent1" w:themeTint="99"/>
        <w:right w:val="single" w:sz="4" w:space="0" w:color="F2585C" w:themeColor="accent1" w:themeTint="99"/>
        <w:insideH w:val="single" w:sz="4" w:space="0" w:color="F2585C" w:themeColor="accent1" w:themeTint="99"/>
        <w:insideV w:val="single" w:sz="4" w:space="0" w:color="F2585C" w:themeColor="accent1" w:themeTint="99"/>
      </w:tblBorders>
    </w:tblPr>
    <w:tblStylePr w:type="firstRow">
      <w:rPr>
        <w:b/>
        <w:bCs/>
        <w:color w:val="FFFFFF" w:themeColor="background1"/>
      </w:rPr>
      <w:tblPr/>
      <w:tcPr>
        <w:tcBorders>
          <w:top w:val="single" w:sz="4" w:space="0" w:color="C40F14" w:themeColor="accent1"/>
          <w:left w:val="single" w:sz="4" w:space="0" w:color="C40F14" w:themeColor="accent1"/>
          <w:bottom w:val="single" w:sz="4" w:space="0" w:color="C40F14" w:themeColor="accent1"/>
          <w:right w:val="single" w:sz="4" w:space="0" w:color="C40F14" w:themeColor="accent1"/>
          <w:insideH w:val="nil"/>
          <w:insideV w:val="nil"/>
        </w:tcBorders>
        <w:shd w:val="clear" w:color="auto" w:fill="C40F14" w:themeFill="accent1"/>
      </w:tcPr>
    </w:tblStylePr>
    <w:tblStylePr w:type="lastRow">
      <w:rPr>
        <w:b/>
        <w:bCs/>
      </w:rPr>
      <w:tblPr/>
      <w:tcPr>
        <w:tcBorders>
          <w:top w:val="double" w:sz="4" w:space="0" w:color="C40F14" w:themeColor="accent1"/>
        </w:tcBorders>
      </w:tcPr>
    </w:tblStylePr>
    <w:tblStylePr w:type="firstCol">
      <w:rPr>
        <w:b/>
        <w:bCs/>
      </w:rPr>
    </w:tblStylePr>
    <w:tblStylePr w:type="lastCol">
      <w:rPr>
        <w:b/>
        <w:bCs/>
      </w:rPr>
    </w:tblStylePr>
    <w:tblStylePr w:type="band1Vert">
      <w:tblPr/>
      <w:tcPr>
        <w:shd w:val="clear" w:color="auto" w:fill="FAC7C8" w:themeFill="accent1" w:themeFillTint="33"/>
      </w:tcPr>
    </w:tblStylePr>
    <w:tblStylePr w:type="band1Horz">
      <w:tblPr/>
      <w:tcPr>
        <w:shd w:val="clear" w:color="auto" w:fill="FAC7C8" w:themeFill="accent1" w:themeFillTint="33"/>
      </w:tcPr>
    </w:tblStylePr>
  </w:style>
  <w:style w:type="paragraph" w:styleId="TOC4">
    <w:name w:val="toc 4"/>
    <w:basedOn w:val="Normal"/>
    <w:next w:val="Normal"/>
    <w:autoRedefine/>
    <w:uiPriority w:val="39"/>
    <w:unhideWhenUsed/>
    <w:pPr>
      <w:tabs>
        <w:tab w:val="clear" w:pos="1176"/>
      </w:tabs>
      <w:spacing w:after="0"/>
      <w:ind w:left="660"/>
    </w:pPr>
    <w:rPr>
      <w:rFonts w:asciiTheme="minorHAnsi" w:hAnsiTheme="minorHAnsi" w:cstheme="minorHAnsi"/>
      <w:sz w:val="18"/>
      <w:szCs w:val="18"/>
    </w:rPr>
  </w:style>
  <w:style w:type="character" w:styleId="FollowedHyperlink">
    <w:name w:val="FollowedHyperlink"/>
    <w:basedOn w:val="DefaultParagraphFont"/>
    <w:uiPriority w:val="99"/>
    <w:semiHidden/>
    <w:unhideWhenUsed/>
    <w:rsid w:val="00BE26C3"/>
    <w:rPr>
      <w:color w:val="63ABBF" w:themeColor="followedHyperlink"/>
      <w:u w:val="single"/>
    </w:rPr>
  </w:style>
  <w:style w:type="paragraph" w:styleId="NormalWeb">
    <w:name w:val="Normal (Web)"/>
    <w:basedOn w:val="Normal"/>
    <w:uiPriority w:val="99"/>
    <w:semiHidden/>
    <w:unhideWhenUsed/>
    <w:rsid w:val="00DC00CD"/>
    <w:rPr>
      <w:rFonts w:ascii="Times New Roman" w:hAnsi="Times New Roman"/>
    </w:rPr>
  </w:style>
  <w:style w:type="table" w:customStyle="1" w:styleId="GridTable4-Accent11">
    <w:name w:val="Grid Table 4 - Accent 11"/>
    <w:basedOn w:val="TableNormal"/>
    <w:next w:val="GridTable4-Accent1"/>
    <w:uiPriority w:val="49"/>
    <w:rsid w:val="00066330"/>
    <w:pPr>
      <w:spacing w:before="100" w:after="0" w:line="240" w:lineRule="auto"/>
    </w:pPr>
    <w:rPr>
      <w:rFonts w:eastAsia="Times New Roman"/>
      <w:kern w:val="0"/>
      <w:sz w:val="20"/>
      <w:szCs w:val="20"/>
      <w14:ligatures w14:val="none"/>
    </w:rPr>
    <w:tblPr>
      <w:tblStyleRowBandSize w:val="1"/>
      <w:tblStyleColBandSize w:val="1"/>
      <w:tblBorders>
        <w:top w:val="single" w:sz="4" w:space="0" w:color="F2585C"/>
        <w:left w:val="single" w:sz="4" w:space="0" w:color="F2585C"/>
        <w:bottom w:val="single" w:sz="4" w:space="0" w:color="F2585C"/>
        <w:right w:val="single" w:sz="4" w:space="0" w:color="F2585C"/>
        <w:insideH w:val="single" w:sz="4" w:space="0" w:color="F2585C"/>
        <w:insideV w:val="single" w:sz="4" w:space="0" w:color="F2585C"/>
      </w:tblBorders>
    </w:tblPr>
    <w:tblStylePr w:type="firstRow">
      <w:rPr>
        <w:b/>
        <w:bCs/>
        <w:color w:val="FFFFFF"/>
      </w:rPr>
      <w:tblPr/>
      <w:tcPr>
        <w:tcBorders>
          <w:top w:val="single" w:sz="4" w:space="0" w:color="C40F14"/>
          <w:left w:val="single" w:sz="4" w:space="0" w:color="C40F14"/>
          <w:bottom w:val="single" w:sz="4" w:space="0" w:color="C40F14"/>
          <w:right w:val="single" w:sz="4" w:space="0" w:color="C40F14"/>
          <w:insideH w:val="nil"/>
          <w:insideV w:val="nil"/>
        </w:tcBorders>
        <w:shd w:val="clear" w:color="auto" w:fill="C40F14"/>
      </w:tcPr>
    </w:tblStylePr>
    <w:tblStylePr w:type="lastRow">
      <w:rPr>
        <w:b/>
        <w:bCs/>
      </w:rPr>
      <w:tblPr/>
      <w:tcPr>
        <w:tcBorders>
          <w:top w:val="double" w:sz="4" w:space="0" w:color="C40F14"/>
        </w:tcBorders>
      </w:tcPr>
    </w:tblStylePr>
    <w:tblStylePr w:type="firstCol">
      <w:rPr>
        <w:b/>
        <w:bCs/>
      </w:rPr>
    </w:tblStylePr>
    <w:tblStylePr w:type="lastCol">
      <w:rPr>
        <w:b/>
        <w:bCs/>
      </w:rPr>
    </w:tblStylePr>
    <w:tblStylePr w:type="band1Vert">
      <w:tblPr/>
      <w:tcPr>
        <w:shd w:val="clear" w:color="auto" w:fill="FAC7C8"/>
      </w:tcPr>
    </w:tblStylePr>
    <w:tblStylePr w:type="band1Horz">
      <w:tblPr/>
      <w:tcPr>
        <w:shd w:val="clear" w:color="auto" w:fill="FAC7C8"/>
      </w:tcPr>
    </w:tblStylePr>
  </w:style>
  <w:style w:type="table" w:customStyle="1" w:styleId="GridTable4-Accent21">
    <w:name w:val="Grid Table 4 - Accent 21"/>
    <w:basedOn w:val="TableNormal"/>
    <w:next w:val="GridTable4-Accent2"/>
    <w:uiPriority w:val="49"/>
    <w:rsid w:val="00066330"/>
    <w:pPr>
      <w:spacing w:after="0" w:line="240" w:lineRule="auto"/>
    </w:pPr>
    <w:rPr>
      <w:rFonts w:eastAsia="Times New Roman"/>
      <w:kern w:val="0"/>
      <w:sz w:val="20"/>
      <w:szCs w:val="20"/>
      <w14:ligatures w14:val="none"/>
    </w:rPr>
    <w:tblPr>
      <w:tblStyleRowBandSize w:val="1"/>
      <w:tblStyleColBandSize w:val="1"/>
      <w:tblBorders>
        <w:top w:val="single" w:sz="4" w:space="0" w:color="F69A97"/>
        <w:left w:val="single" w:sz="4" w:space="0" w:color="F69A97"/>
        <w:bottom w:val="single" w:sz="4" w:space="0" w:color="F69A97"/>
        <w:right w:val="single" w:sz="4" w:space="0" w:color="F69A97"/>
        <w:insideH w:val="single" w:sz="4" w:space="0" w:color="F69A97"/>
        <w:insideV w:val="single" w:sz="4" w:space="0" w:color="F69A97"/>
      </w:tblBorders>
    </w:tblPr>
    <w:tblStylePr w:type="firstRow">
      <w:rPr>
        <w:b/>
        <w:bCs/>
        <w:color w:val="FFFFFF"/>
      </w:rPr>
      <w:tblPr/>
      <w:tcPr>
        <w:tcBorders>
          <w:top w:val="single" w:sz="4" w:space="0" w:color="F15852"/>
          <w:left w:val="single" w:sz="4" w:space="0" w:color="F15852"/>
          <w:bottom w:val="single" w:sz="4" w:space="0" w:color="F15852"/>
          <w:right w:val="single" w:sz="4" w:space="0" w:color="F15852"/>
          <w:insideH w:val="nil"/>
          <w:insideV w:val="nil"/>
        </w:tcBorders>
        <w:shd w:val="clear" w:color="auto" w:fill="F15852"/>
      </w:tcPr>
    </w:tblStylePr>
    <w:tblStylePr w:type="lastRow">
      <w:rPr>
        <w:b/>
        <w:bCs/>
      </w:rPr>
      <w:tblPr/>
      <w:tcPr>
        <w:tcBorders>
          <w:top w:val="double" w:sz="4" w:space="0" w:color="F15852"/>
        </w:tcBorders>
      </w:tcPr>
    </w:tblStylePr>
    <w:tblStylePr w:type="firstCol">
      <w:rPr>
        <w:b/>
        <w:bCs/>
      </w:rPr>
    </w:tblStylePr>
    <w:tblStylePr w:type="lastCol">
      <w:rPr>
        <w:b/>
        <w:bCs/>
      </w:rPr>
    </w:tblStylePr>
    <w:tblStylePr w:type="band1Vert">
      <w:tblPr/>
      <w:tcPr>
        <w:shd w:val="clear" w:color="auto" w:fill="FCDDDC"/>
      </w:tcPr>
    </w:tblStylePr>
    <w:tblStylePr w:type="band1Horz">
      <w:tblPr/>
      <w:tcPr>
        <w:shd w:val="clear" w:color="auto" w:fill="FCDDDC"/>
      </w:tcPr>
    </w:tblStylePr>
  </w:style>
  <w:style w:type="table" w:styleId="GridTable4-Accent2">
    <w:name w:val="Grid Table 4 Accent 2"/>
    <w:basedOn w:val="TableNormal"/>
    <w:uiPriority w:val="49"/>
    <w:rsid w:val="00066330"/>
    <w:pPr>
      <w:spacing w:after="0" w:line="240" w:lineRule="auto"/>
    </w:pPr>
    <w:tblPr>
      <w:tblStyleRowBandSize w:val="1"/>
      <w:tblStyleColBandSize w:val="1"/>
      <w:tblBorders>
        <w:top w:val="single" w:sz="4" w:space="0" w:color="F69A97" w:themeColor="accent2" w:themeTint="99"/>
        <w:left w:val="single" w:sz="4" w:space="0" w:color="F69A97" w:themeColor="accent2" w:themeTint="99"/>
        <w:bottom w:val="single" w:sz="4" w:space="0" w:color="F69A97" w:themeColor="accent2" w:themeTint="99"/>
        <w:right w:val="single" w:sz="4" w:space="0" w:color="F69A97" w:themeColor="accent2" w:themeTint="99"/>
        <w:insideH w:val="single" w:sz="4" w:space="0" w:color="F69A97" w:themeColor="accent2" w:themeTint="99"/>
        <w:insideV w:val="single" w:sz="4" w:space="0" w:color="F69A97" w:themeColor="accent2" w:themeTint="99"/>
      </w:tblBorders>
    </w:tblPr>
    <w:tblStylePr w:type="firstRow">
      <w:rPr>
        <w:b/>
        <w:bCs/>
        <w:color w:val="FFFFFF" w:themeColor="background1"/>
      </w:rPr>
      <w:tblPr/>
      <w:tcPr>
        <w:tcBorders>
          <w:top w:val="single" w:sz="4" w:space="0" w:color="F15852" w:themeColor="accent2"/>
          <w:left w:val="single" w:sz="4" w:space="0" w:color="F15852" w:themeColor="accent2"/>
          <w:bottom w:val="single" w:sz="4" w:space="0" w:color="F15852" w:themeColor="accent2"/>
          <w:right w:val="single" w:sz="4" w:space="0" w:color="F15852" w:themeColor="accent2"/>
          <w:insideH w:val="nil"/>
          <w:insideV w:val="nil"/>
        </w:tcBorders>
        <w:shd w:val="clear" w:color="auto" w:fill="F15852" w:themeFill="accent2"/>
      </w:tcPr>
    </w:tblStylePr>
    <w:tblStylePr w:type="lastRow">
      <w:rPr>
        <w:b/>
        <w:bCs/>
      </w:rPr>
      <w:tblPr/>
      <w:tcPr>
        <w:tcBorders>
          <w:top w:val="double" w:sz="4" w:space="0" w:color="F15852" w:themeColor="accent2"/>
        </w:tcBorders>
      </w:tcPr>
    </w:tblStylePr>
    <w:tblStylePr w:type="firstCol">
      <w:rPr>
        <w:b/>
        <w:bCs/>
      </w:rPr>
    </w:tblStylePr>
    <w:tblStylePr w:type="lastCol">
      <w:rPr>
        <w:b/>
        <w:bCs/>
      </w:rPr>
    </w:tblStylePr>
    <w:tblStylePr w:type="band1Vert">
      <w:tblPr/>
      <w:tcPr>
        <w:shd w:val="clear" w:color="auto" w:fill="FCDDDC" w:themeFill="accent2" w:themeFillTint="33"/>
      </w:tcPr>
    </w:tblStylePr>
    <w:tblStylePr w:type="band1Horz">
      <w:tblPr/>
      <w:tcPr>
        <w:shd w:val="clear" w:color="auto" w:fill="FCDDDC" w:themeFill="accent2" w:themeFillTint="33"/>
      </w:tcPr>
    </w:tblStylePr>
  </w:style>
  <w:style w:type="character" w:styleId="PageNumber">
    <w:name w:val="page number"/>
    <w:basedOn w:val="DefaultParagraphFont"/>
    <w:uiPriority w:val="99"/>
    <w:semiHidden/>
    <w:unhideWhenUsed/>
    <w:rsid w:val="00C651CE"/>
  </w:style>
  <w:style w:type="character" w:styleId="SubtleEmphasis">
    <w:name w:val="Subtle Emphasis"/>
    <w:uiPriority w:val="19"/>
    <w:qFormat/>
    <w:rsid w:val="007D5274"/>
    <w:rPr>
      <w:i/>
      <w:iCs/>
    </w:rPr>
  </w:style>
  <w:style w:type="paragraph" w:styleId="TOC5">
    <w:name w:val="toc 5"/>
    <w:basedOn w:val="Normal"/>
    <w:next w:val="Normal"/>
    <w:autoRedefine/>
    <w:uiPriority w:val="39"/>
    <w:unhideWhenUsed/>
    <w:rsid w:val="00E311BB"/>
    <w:pPr>
      <w:tabs>
        <w:tab w:val="clear" w:pos="1176"/>
      </w:tabs>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E311BB"/>
    <w:pPr>
      <w:tabs>
        <w:tab w:val="clear" w:pos="1176"/>
      </w:tabs>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E311BB"/>
    <w:pPr>
      <w:tabs>
        <w:tab w:val="clear" w:pos="1176"/>
      </w:tabs>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E311BB"/>
    <w:pPr>
      <w:tabs>
        <w:tab w:val="clear" w:pos="1176"/>
      </w:tabs>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E311BB"/>
    <w:pPr>
      <w:tabs>
        <w:tab w:val="clear" w:pos="1176"/>
      </w:tabs>
      <w:spacing w:after="0"/>
      <w:ind w:left="1760"/>
    </w:pPr>
    <w:rPr>
      <w:rFonts w:asciiTheme="minorHAnsi" w:hAnsiTheme="minorHAnsi" w:cstheme="minorHAnsi"/>
      <w:sz w:val="18"/>
      <w:szCs w:val="18"/>
    </w:rPr>
  </w:style>
  <w:style w:type="paragraph" w:customStyle="1" w:styleId="COntent">
    <w:name w:val="COntent"/>
    <w:basedOn w:val="Heading1"/>
    <w:qFormat/>
    <w:rsid w:val="00F34105"/>
  </w:style>
  <w:style w:type="character" w:styleId="CommentReference">
    <w:name w:val="annotation reference"/>
    <w:basedOn w:val="DefaultParagraphFont"/>
    <w:uiPriority w:val="99"/>
    <w:semiHidden/>
    <w:unhideWhenUsed/>
    <w:rsid w:val="00A03AAC"/>
    <w:rPr>
      <w:sz w:val="16"/>
      <w:szCs w:val="16"/>
    </w:rPr>
  </w:style>
  <w:style w:type="paragraph" w:styleId="CommentText">
    <w:name w:val="annotation text"/>
    <w:basedOn w:val="Normal"/>
    <w:link w:val="CommentTextChar"/>
    <w:uiPriority w:val="99"/>
    <w:semiHidden/>
    <w:unhideWhenUsed/>
    <w:rsid w:val="00A03AAC"/>
    <w:pPr>
      <w:spacing w:line="240" w:lineRule="auto"/>
    </w:pPr>
    <w:rPr>
      <w:sz w:val="20"/>
      <w:szCs w:val="20"/>
    </w:rPr>
  </w:style>
  <w:style w:type="character" w:customStyle="1" w:styleId="CommentTextChar">
    <w:name w:val="Comment Text Char"/>
    <w:basedOn w:val="DefaultParagraphFont"/>
    <w:link w:val="CommentText"/>
    <w:uiPriority w:val="99"/>
    <w:semiHidden/>
    <w:rsid w:val="00A03AAC"/>
    <w:rPr>
      <w:rFonts w:ascii="Aptos" w:eastAsia="Times New Roman" w:hAnsi="Apto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03AAC"/>
    <w:rPr>
      <w:b/>
      <w:bCs/>
    </w:rPr>
  </w:style>
  <w:style w:type="character" w:customStyle="1" w:styleId="CommentSubjectChar">
    <w:name w:val="Comment Subject Char"/>
    <w:basedOn w:val="CommentTextChar"/>
    <w:link w:val="CommentSubject"/>
    <w:uiPriority w:val="99"/>
    <w:semiHidden/>
    <w:rsid w:val="00A03AAC"/>
    <w:rPr>
      <w:rFonts w:ascii="Aptos" w:eastAsia="Times New Roman" w:hAnsi="Aptos" w:cs="Times New Roman"/>
      <w:b/>
      <w:bCs/>
      <w:kern w:val="0"/>
      <w:sz w:val="20"/>
      <w:szCs w:val="20"/>
      <w14:ligatures w14:val="none"/>
    </w:rPr>
  </w:style>
  <w:style w:type="table" w:customStyle="1" w:styleId="GridTable6Colorful-Accent12">
    <w:name w:val="Grid Table 6 Colorful - Accent 12"/>
    <w:basedOn w:val="TableNormal"/>
    <w:next w:val="GridTable6Colorful-Accent1"/>
    <w:uiPriority w:val="51"/>
    <w:rsid w:val="0039382D"/>
    <w:pPr>
      <w:spacing w:after="0" w:line="240" w:lineRule="auto"/>
    </w:pPr>
    <w:rPr>
      <w:rFonts w:ascii="Arial" w:hAnsi="Arial"/>
      <w:color w:val="920B0F"/>
    </w:rPr>
    <w:tblPr>
      <w:tblStyleRowBandSize w:val="1"/>
      <w:tblStyleColBandSize w:val="1"/>
      <w:tblBorders>
        <w:top w:val="single" w:sz="4" w:space="0" w:color="F2585C"/>
        <w:left w:val="single" w:sz="4" w:space="0" w:color="F2585C"/>
        <w:bottom w:val="single" w:sz="4" w:space="0" w:color="F2585C"/>
        <w:right w:val="single" w:sz="4" w:space="0" w:color="F2585C"/>
        <w:insideH w:val="single" w:sz="4" w:space="0" w:color="F2585C"/>
        <w:insideV w:val="single" w:sz="4" w:space="0" w:color="F2585C"/>
      </w:tblBorders>
    </w:tblPr>
    <w:tblStylePr w:type="firstRow">
      <w:rPr>
        <w:b/>
        <w:bCs/>
      </w:rPr>
      <w:tblPr/>
      <w:tcPr>
        <w:tcBorders>
          <w:bottom w:val="single" w:sz="12" w:space="0" w:color="F2585C"/>
        </w:tcBorders>
      </w:tcPr>
    </w:tblStylePr>
    <w:tblStylePr w:type="lastRow">
      <w:rPr>
        <w:b/>
        <w:bCs/>
      </w:rPr>
      <w:tblPr/>
      <w:tcPr>
        <w:tcBorders>
          <w:top w:val="double" w:sz="4" w:space="0" w:color="F2585C"/>
        </w:tcBorders>
      </w:tcPr>
    </w:tblStylePr>
    <w:tblStylePr w:type="firstCol">
      <w:rPr>
        <w:b/>
        <w:bCs/>
      </w:rPr>
    </w:tblStylePr>
    <w:tblStylePr w:type="lastCol">
      <w:rPr>
        <w:b/>
        <w:bCs/>
      </w:rPr>
    </w:tblStylePr>
    <w:tblStylePr w:type="band1Vert">
      <w:tblPr/>
      <w:tcPr>
        <w:shd w:val="clear" w:color="auto" w:fill="FAC7C8"/>
      </w:tcPr>
    </w:tblStylePr>
    <w:tblStylePr w:type="band1Horz">
      <w:tblPr/>
      <w:tcPr>
        <w:shd w:val="clear" w:color="auto" w:fill="FAC7C8"/>
      </w:tcPr>
    </w:tblStylePr>
  </w:style>
  <w:style w:type="table" w:styleId="GridTable6Colorful-Accent1">
    <w:name w:val="Grid Table 6 Colorful Accent 1"/>
    <w:basedOn w:val="TableNormal"/>
    <w:uiPriority w:val="51"/>
    <w:rsid w:val="0039382D"/>
    <w:pPr>
      <w:spacing w:after="0" w:line="240" w:lineRule="auto"/>
    </w:pPr>
    <w:rPr>
      <w:color w:val="920B0F" w:themeColor="accent1" w:themeShade="BF"/>
    </w:rPr>
    <w:tblPr>
      <w:tblStyleRowBandSize w:val="1"/>
      <w:tblStyleColBandSize w:val="1"/>
      <w:tblBorders>
        <w:top w:val="single" w:sz="4" w:space="0" w:color="F2585C" w:themeColor="accent1" w:themeTint="99"/>
        <w:left w:val="single" w:sz="4" w:space="0" w:color="F2585C" w:themeColor="accent1" w:themeTint="99"/>
        <w:bottom w:val="single" w:sz="4" w:space="0" w:color="F2585C" w:themeColor="accent1" w:themeTint="99"/>
        <w:right w:val="single" w:sz="4" w:space="0" w:color="F2585C" w:themeColor="accent1" w:themeTint="99"/>
        <w:insideH w:val="single" w:sz="4" w:space="0" w:color="F2585C" w:themeColor="accent1" w:themeTint="99"/>
        <w:insideV w:val="single" w:sz="4" w:space="0" w:color="F2585C" w:themeColor="accent1" w:themeTint="99"/>
      </w:tblBorders>
    </w:tblPr>
    <w:tblStylePr w:type="firstRow">
      <w:rPr>
        <w:b/>
        <w:bCs/>
      </w:rPr>
      <w:tblPr/>
      <w:tcPr>
        <w:tcBorders>
          <w:bottom w:val="single" w:sz="12" w:space="0" w:color="F2585C" w:themeColor="accent1" w:themeTint="99"/>
        </w:tcBorders>
      </w:tcPr>
    </w:tblStylePr>
    <w:tblStylePr w:type="lastRow">
      <w:rPr>
        <w:b/>
        <w:bCs/>
      </w:rPr>
      <w:tblPr/>
      <w:tcPr>
        <w:tcBorders>
          <w:top w:val="double" w:sz="4" w:space="0" w:color="F2585C" w:themeColor="accent1" w:themeTint="99"/>
        </w:tcBorders>
      </w:tcPr>
    </w:tblStylePr>
    <w:tblStylePr w:type="firstCol">
      <w:rPr>
        <w:b/>
        <w:bCs/>
      </w:rPr>
    </w:tblStylePr>
    <w:tblStylePr w:type="lastCol">
      <w:rPr>
        <w:b/>
        <w:bCs/>
      </w:rPr>
    </w:tblStylePr>
    <w:tblStylePr w:type="band1Vert">
      <w:tblPr/>
      <w:tcPr>
        <w:shd w:val="clear" w:color="auto" w:fill="FAC7C8" w:themeFill="accent1" w:themeFillTint="33"/>
      </w:tcPr>
    </w:tblStylePr>
    <w:tblStylePr w:type="band1Horz">
      <w:tblPr/>
      <w:tcPr>
        <w:shd w:val="clear" w:color="auto" w:fill="FAC7C8" w:themeFill="accent1" w:themeFillTint="33"/>
      </w:tcPr>
    </w:tblStylePr>
  </w:style>
  <w:style w:type="character" w:styleId="PlaceholderText">
    <w:name w:val="Placeholder Text"/>
    <w:basedOn w:val="DefaultParagraphFont"/>
    <w:uiPriority w:val="99"/>
    <w:semiHidden/>
    <w:rsid w:val="00C0100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23">
      <w:bodyDiv w:val="1"/>
      <w:marLeft w:val="0"/>
      <w:marRight w:val="0"/>
      <w:marTop w:val="0"/>
      <w:marBottom w:val="0"/>
      <w:divBdr>
        <w:top w:val="none" w:sz="0" w:space="0" w:color="auto"/>
        <w:left w:val="none" w:sz="0" w:space="0" w:color="auto"/>
        <w:bottom w:val="none" w:sz="0" w:space="0" w:color="auto"/>
        <w:right w:val="none" w:sz="0" w:space="0" w:color="auto"/>
      </w:divBdr>
      <w:divsChild>
        <w:div w:id="1074814118">
          <w:marLeft w:val="0"/>
          <w:marRight w:val="0"/>
          <w:marTop w:val="0"/>
          <w:marBottom w:val="0"/>
          <w:divBdr>
            <w:top w:val="none" w:sz="0" w:space="0" w:color="auto"/>
            <w:left w:val="none" w:sz="0" w:space="0" w:color="auto"/>
            <w:bottom w:val="none" w:sz="0" w:space="0" w:color="auto"/>
            <w:right w:val="none" w:sz="0" w:space="0" w:color="auto"/>
          </w:divBdr>
          <w:divsChild>
            <w:div w:id="1388526845">
              <w:marLeft w:val="0"/>
              <w:marRight w:val="0"/>
              <w:marTop w:val="0"/>
              <w:marBottom w:val="0"/>
              <w:divBdr>
                <w:top w:val="none" w:sz="0" w:space="0" w:color="auto"/>
                <w:left w:val="none" w:sz="0" w:space="0" w:color="auto"/>
                <w:bottom w:val="none" w:sz="0" w:space="0" w:color="auto"/>
                <w:right w:val="none" w:sz="0" w:space="0" w:color="auto"/>
              </w:divBdr>
              <w:divsChild>
                <w:div w:id="98273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97153">
      <w:bodyDiv w:val="1"/>
      <w:marLeft w:val="0"/>
      <w:marRight w:val="0"/>
      <w:marTop w:val="0"/>
      <w:marBottom w:val="0"/>
      <w:divBdr>
        <w:top w:val="none" w:sz="0" w:space="0" w:color="auto"/>
        <w:left w:val="none" w:sz="0" w:space="0" w:color="auto"/>
        <w:bottom w:val="none" w:sz="0" w:space="0" w:color="auto"/>
        <w:right w:val="none" w:sz="0" w:space="0" w:color="auto"/>
      </w:divBdr>
    </w:div>
    <w:div w:id="52168374">
      <w:bodyDiv w:val="1"/>
      <w:marLeft w:val="0"/>
      <w:marRight w:val="0"/>
      <w:marTop w:val="0"/>
      <w:marBottom w:val="0"/>
      <w:divBdr>
        <w:top w:val="none" w:sz="0" w:space="0" w:color="auto"/>
        <w:left w:val="none" w:sz="0" w:space="0" w:color="auto"/>
        <w:bottom w:val="none" w:sz="0" w:space="0" w:color="auto"/>
        <w:right w:val="none" w:sz="0" w:space="0" w:color="auto"/>
      </w:divBdr>
    </w:div>
    <w:div w:id="120536756">
      <w:bodyDiv w:val="1"/>
      <w:marLeft w:val="0"/>
      <w:marRight w:val="0"/>
      <w:marTop w:val="0"/>
      <w:marBottom w:val="0"/>
      <w:divBdr>
        <w:top w:val="none" w:sz="0" w:space="0" w:color="auto"/>
        <w:left w:val="none" w:sz="0" w:space="0" w:color="auto"/>
        <w:bottom w:val="none" w:sz="0" w:space="0" w:color="auto"/>
        <w:right w:val="none" w:sz="0" w:space="0" w:color="auto"/>
      </w:divBdr>
      <w:divsChild>
        <w:div w:id="2136366891">
          <w:marLeft w:val="0"/>
          <w:marRight w:val="0"/>
          <w:marTop w:val="0"/>
          <w:marBottom w:val="0"/>
          <w:divBdr>
            <w:top w:val="none" w:sz="0" w:space="0" w:color="auto"/>
            <w:left w:val="none" w:sz="0" w:space="0" w:color="auto"/>
            <w:bottom w:val="none" w:sz="0" w:space="0" w:color="auto"/>
            <w:right w:val="none" w:sz="0" w:space="0" w:color="auto"/>
          </w:divBdr>
          <w:divsChild>
            <w:div w:id="1345864412">
              <w:marLeft w:val="0"/>
              <w:marRight w:val="0"/>
              <w:marTop w:val="0"/>
              <w:marBottom w:val="0"/>
              <w:divBdr>
                <w:top w:val="none" w:sz="0" w:space="0" w:color="auto"/>
                <w:left w:val="none" w:sz="0" w:space="0" w:color="auto"/>
                <w:bottom w:val="none" w:sz="0" w:space="0" w:color="auto"/>
                <w:right w:val="none" w:sz="0" w:space="0" w:color="auto"/>
              </w:divBdr>
              <w:divsChild>
                <w:div w:id="7367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23955">
      <w:bodyDiv w:val="1"/>
      <w:marLeft w:val="0"/>
      <w:marRight w:val="0"/>
      <w:marTop w:val="0"/>
      <w:marBottom w:val="0"/>
      <w:divBdr>
        <w:top w:val="none" w:sz="0" w:space="0" w:color="auto"/>
        <w:left w:val="none" w:sz="0" w:space="0" w:color="auto"/>
        <w:bottom w:val="none" w:sz="0" w:space="0" w:color="auto"/>
        <w:right w:val="none" w:sz="0" w:space="0" w:color="auto"/>
      </w:divBdr>
      <w:divsChild>
        <w:div w:id="72362096">
          <w:marLeft w:val="0"/>
          <w:marRight w:val="0"/>
          <w:marTop w:val="0"/>
          <w:marBottom w:val="0"/>
          <w:divBdr>
            <w:top w:val="none" w:sz="0" w:space="0" w:color="auto"/>
            <w:left w:val="none" w:sz="0" w:space="0" w:color="auto"/>
            <w:bottom w:val="none" w:sz="0" w:space="0" w:color="auto"/>
            <w:right w:val="none" w:sz="0" w:space="0" w:color="auto"/>
          </w:divBdr>
        </w:div>
        <w:div w:id="260450403">
          <w:marLeft w:val="0"/>
          <w:marRight w:val="0"/>
          <w:marTop w:val="0"/>
          <w:marBottom w:val="0"/>
          <w:divBdr>
            <w:top w:val="none" w:sz="0" w:space="0" w:color="auto"/>
            <w:left w:val="none" w:sz="0" w:space="0" w:color="auto"/>
            <w:bottom w:val="none" w:sz="0" w:space="0" w:color="auto"/>
            <w:right w:val="none" w:sz="0" w:space="0" w:color="auto"/>
          </w:divBdr>
        </w:div>
        <w:div w:id="320501817">
          <w:marLeft w:val="0"/>
          <w:marRight w:val="0"/>
          <w:marTop w:val="0"/>
          <w:marBottom w:val="0"/>
          <w:divBdr>
            <w:top w:val="none" w:sz="0" w:space="0" w:color="auto"/>
            <w:left w:val="none" w:sz="0" w:space="0" w:color="auto"/>
            <w:bottom w:val="none" w:sz="0" w:space="0" w:color="auto"/>
            <w:right w:val="none" w:sz="0" w:space="0" w:color="auto"/>
          </w:divBdr>
        </w:div>
        <w:div w:id="417093353">
          <w:marLeft w:val="0"/>
          <w:marRight w:val="0"/>
          <w:marTop w:val="0"/>
          <w:marBottom w:val="0"/>
          <w:divBdr>
            <w:top w:val="none" w:sz="0" w:space="0" w:color="auto"/>
            <w:left w:val="none" w:sz="0" w:space="0" w:color="auto"/>
            <w:bottom w:val="none" w:sz="0" w:space="0" w:color="auto"/>
            <w:right w:val="none" w:sz="0" w:space="0" w:color="auto"/>
          </w:divBdr>
        </w:div>
        <w:div w:id="441917784">
          <w:marLeft w:val="0"/>
          <w:marRight w:val="0"/>
          <w:marTop w:val="0"/>
          <w:marBottom w:val="0"/>
          <w:divBdr>
            <w:top w:val="none" w:sz="0" w:space="0" w:color="auto"/>
            <w:left w:val="none" w:sz="0" w:space="0" w:color="auto"/>
            <w:bottom w:val="none" w:sz="0" w:space="0" w:color="auto"/>
            <w:right w:val="none" w:sz="0" w:space="0" w:color="auto"/>
          </w:divBdr>
        </w:div>
        <w:div w:id="540283372">
          <w:marLeft w:val="0"/>
          <w:marRight w:val="0"/>
          <w:marTop w:val="0"/>
          <w:marBottom w:val="0"/>
          <w:divBdr>
            <w:top w:val="none" w:sz="0" w:space="0" w:color="auto"/>
            <w:left w:val="none" w:sz="0" w:space="0" w:color="auto"/>
            <w:bottom w:val="none" w:sz="0" w:space="0" w:color="auto"/>
            <w:right w:val="none" w:sz="0" w:space="0" w:color="auto"/>
          </w:divBdr>
        </w:div>
        <w:div w:id="544634894">
          <w:marLeft w:val="0"/>
          <w:marRight w:val="0"/>
          <w:marTop w:val="0"/>
          <w:marBottom w:val="0"/>
          <w:divBdr>
            <w:top w:val="none" w:sz="0" w:space="0" w:color="auto"/>
            <w:left w:val="none" w:sz="0" w:space="0" w:color="auto"/>
            <w:bottom w:val="none" w:sz="0" w:space="0" w:color="auto"/>
            <w:right w:val="none" w:sz="0" w:space="0" w:color="auto"/>
          </w:divBdr>
        </w:div>
        <w:div w:id="719087759">
          <w:marLeft w:val="0"/>
          <w:marRight w:val="0"/>
          <w:marTop w:val="0"/>
          <w:marBottom w:val="0"/>
          <w:divBdr>
            <w:top w:val="none" w:sz="0" w:space="0" w:color="auto"/>
            <w:left w:val="none" w:sz="0" w:space="0" w:color="auto"/>
            <w:bottom w:val="none" w:sz="0" w:space="0" w:color="auto"/>
            <w:right w:val="none" w:sz="0" w:space="0" w:color="auto"/>
          </w:divBdr>
        </w:div>
        <w:div w:id="841629150">
          <w:marLeft w:val="0"/>
          <w:marRight w:val="0"/>
          <w:marTop w:val="0"/>
          <w:marBottom w:val="0"/>
          <w:divBdr>
            <w:top w:val="none" w:sz="0" w:space="0" w:color="auto"/>
            <w:left w:val="none" w:sz="0" w:space="0" w:color="auto"/>
            <w:bottom w:val="none" w:sz="0" w:space="0" w:color="auto"/>
            <w:right w:val="none" w:sz="0" w:space="0" w:color="auto"/>
          </w:divBdr>
        </w:div>
        <w:div w:id="886378669">
          <w:marLeft w:val="0"/>
          <w:marRight w:val="0"/>
          <w:marTop w:val="0"/>
          <w:marBottom w:val="0"/>
          <w:divBdr>
            <w:top w:val="none" w:sz="0" w:space="0" w:color="auto"/>
            <w:left w:val="none" w:sz="0" w:space="0" w:color="auto"/>
            <w:bottom w:val="none" w:sz="0" w:space="0" w:color="auto"/>
            <w:right w:val="none" w:sz="0" w:space="0" w:color="auto"/>
          </w:divBdr>
        </w:div>
        <w:div w:id="1011761471">
          <w:marLeft w:val="0"/>
          <w:marRight w:val="0"/>
          <w:marTop w:val="0"/>
          <w:marBottom w:val="0"/>
          <w:divBdr>
            <w:top w:val="none" w:sz="0" w:space="0" w:color="auto"/>
            <w:left w:val="none" w:sz="0" w:space="0" w:color="auto"/>
            <w:bottom w:val="none" w:sz="0" w:space="0" w:color="auto"/>
            <w:right w:val="none" w:sz="0" w:space="0" w:color="auto"/>
          </w:divBdr>
        </w:div>
        <w:div w:id="1051147570">
          <w:marLeft w:val="0"/>
          <w:marRight w:val="0"/>
          <w:marTop w:val="0"/>
          <w:marBottom w:val="0"/>
          <w:divBdr>
            <w:top w:val="none" w:sz="0" w:space="0" w:color="auto"/>
            <w:left w:val="none" w:sz="0" w:space="0" w:color="auto"/>
            <w:bottom w:val="none" w:sz="0" w:space="0" w:color="auto"/>
            <w:right w:val="none" w:sz="0" w:space="0" w:color="auto"/>
          </w:divBdr>
        </w:div>
        <w:div w:id="1074473101">
          <w:marLeft w:val="0"/>
          <w:marRight w:val="0"/>
          <w:marTop w:val="0"/>
          <w:marBottom w:val="0"/>
          <w:divBdr>
            <w:top w:val="none" w:sz="0" w:space="0" w:color="auto"/>
            <w:left w:val="none" w:sz="0" w:space="0" w:color="auto"/>
            <w:bottom w:val="none" w:sz="0" w:space="0" w:color="auto"/>
            <w:right w:val="none" w:sz="0" w:space="0" w:color="auto"/>
          </w:divBdr>
        </w:div>
        <w:div w:id="1101343385">
          <w:marLeft w:val="0"/>
          <w:marRight w:val="0"/>
          <w:marTop w:val="0"/>
          <w:marBottom w:val="0"/>
          <w:divBdr>
            <w:top w:val="none" w:sz="0" w:space="0" w:color="auto"/>
            <w:left w:val="none" w:sz="0" w:space="0" w:color="auto"/>
            <w:bottom w:val="none" w:sz="0" w:space="0" w:color="auto"/>
            <w:right w:val="none" w:sz="0" w:space="0" w:color="auto"/>
          </w:divBdr>
        </w:div>
        <w:div w:id="1125538498">
          <w:marLeft w:val="0"/>
          <w:marRight w:val="0"/>
          <w:marTop w:val="0"/>
          <w:marBottom w:val="0"/>
          <w:divBdr>
            <w:top w:val="none" w:sz="0" w:space="0" w:color="auto"/>
            <w:left w:val="none" w:sz="0" w:space="0" w:color="auto"/>
            <w:bottom w:val="none" w:sz="0" w:space="0" w:color="auto"/>
            <w:right w:val="none" w:sz="0" w:space="0" w:color="auto"/>
          </w:divBdr>
        </w:div>
        <w:div w:id="1177496958">
          <w:marLeft w:val="0"/>
          <w:marRight w:val="0"/>
          <w:marTop w:val="0"/>
          <w:marBottom w:val="0"/>
          <w:divBdr>
            <w:top w:val="none" w:sz="0" w:space="0" w:color="auto"/>
            <w:left w:val="none" w:sz="0" w:space="0" w:color="auto"/>
            <w:bottom w:val="none" w:sz="0" w:space="0" w:color="auto"/>
            <w:right w:val="none" w:sz="0" w:space="0" w:color="auto"/>
          </w:divBdr>
        </w:div>
        <w:div w:id="1191458688">
          <w:marLeft w:val="0"/>
          <w:marRight w:val="0"/>
          <w:marTop w:val="0"/>
          <w:marBottom w:val="0"/>
          <w:divBdr>
            <w:top w:val="none" w:sz="0" w:space="0" w:color="auto"/>
            <w:left w:val="none" w:sz="0" w:space="0" w:color="auto"/>
            <w:bottom w:val="none" w:sz="0" w:space="0" w:color="auto"/>
            <w:right w:val="none" w:sz="0" w:space="0" w:color="auto"/>
          </w:divBdr>
        </w:div>
        <w:div w:id="1253128217">
          <w:marLeft w:val="0"/>
          <w:marRight w:val="0"/>
          <w:marTop w:val="0"/>
          <w:marBottom w:val="0"/>
          <w:divBdr>
            <w:top w:val="none" w:sz="0" w:space="0" w:color="auto"/>
            <w:left w:val="none" w:sz="0" w:space="0" w:color="auto"/>
            <w:bottom w:val="none" w:sz="0" w:space="0" w:color="auto"/>
            <w:right w:val="none" w:sz="0" w:space="0" w:color="auto"/>
          </w:divBdr>
        </w:div>
        <w:div w:id="1305504361">
          <w:marLeft w:val="0"/>
          <w:marRight w:val="0"/>
          <w:marTop w:val="0"/>
          <w:marBottom w:val="0"/>
          <w:divBdr>
            <w:top w:val="none" w:sz="0" w:space="0" w:color="auto"/>
            <w:left w:val="none" w:sz="0" w:space="0" w:color="auto"/>
            <w:bottom w:val="none" w:sz="0" w:space="0" w:color="auto"/>
            <w:right w:val="none" w:sz="0" w:space="0" w:color="auto"/>
          </w:divBdr>
        </w:div>
        <w:div w:id="1363436824">
          <w:marLeft w:val="0"/>
          <w:marRight w:val="0"/>
          <w:marTop w:val="0"/>
          <w:marBottom w:val="0"/>
          <w:divBdr>
            <w:top w:val="none" w:sz="0" w:space="0" w:color="auto"/>
            <w:left w:val="none" w:sz="0" w:space="0" w:color="auto"/>
            <w:bottom w:val="none" w:sz="0" w:space="0" w:color="auto"/>
            <w:right w:val="none" w:sz="0" w:space="0" w:color="auto"/>
          </w:divBdr>
        </w:div>
        <w:div w:id="1385063816">
          <w:marLeft w:val="0"/>
          <w:marRight w:val="0"/>
          <w:marTop w:val="0"/>
          <w:marBottom w:val="0"/>
          <w:divBdr>
            <w:top w:val="none" w:sz="0" w:space="0" w:color="auto"/>
            <w:left w:val="none" w:sz="0" w:space="0" w:color="auto"/>
            <w:bottom w:val="none" w:sz="0" w:space="0" w:color="auto"/>
            <w:right w:val="none" w:sz="0" w:space="0" w:color="auto"/>
          </w:divBdr>
        </w:div>
        <w:div w:id="1571233955">
          <w:marLeft w:val="0"/>
          <w:marRight w:val="0"/>
          <w:marTop w:val="0"/>
          <w:marBottom w:val="0"/>
          <w:divBdr>
            <w:top w:val="none" w:sz="0" w:space="0" w:color="auto"/>
            <w:left w:val="none" w:sz="0" w:space="0" w:color="auto"/>
            <w:bottom w:val="none" w:sz="0" w:space="0" w:color="auto"/>
            <w:right w:val="none" w:sz="0" w:space="0" w:color="auto"/>
          </w:divBdr>
        </w:div>
        <w:div w:id="1639918771">
          <w:marLeft w:val="0"/>
          <w:marRight w:val="0"/>
          <w:marTop w:val="0"/>
          <w:marBottom w:val="0"/>
          <w:divBdr>
            <w:top w:val="none" w:sz="0" w:space="0" w:color="auto"/>
            <w:left w:val="none" w:sz="0" w:space="0" w:color="auto"/>
            <w:bottom w:val="none" w:sz="0" w:space="0" w:color="auto"/>
            <w:right w:val="none" w:sz="0" w:space="0" w:color="auto"/>
          </w:divBdr>
        </w:div>
        <w:div w:id="1640918861">
          <w:marLeft w:val="0"/>
          <w:marRight w:val="0"/>
          <w:marTop w:val="0"/>
          <w:marBottom w:val="0"/>
          <w:divBdr>
            <w:top w:val="none" w:sz="0" w:space="0" w:color="auto"/>
            <w:left w:val="none" w:sz="0" w:space="0" w:color="auto"/>
            <w:bottom w:val="none" w:sz="0" w:space="0" w:color="auto"/>
            <w:right w:val="none" w:sz="0" w:space="0" w:color="auto"/>
          </w:divBdr>
        </w:div>
        <w:div w:id="1653100150">
          <w:marLeft w:val="0"/>
          <w:marRight w:val="0"/>
          <w:marTop w:val="0"/>
          <w:marBottom w:val="0"/>
          <w:divBdr>
            <w:top w:val="none" w:sz="0" w:space="0" w:color="auto"/>
            <w:left w:val="none" w:sz="0" w:space="0" w:color="auto"/>
            <w:bottom w:val="none" w:sz="0" w:space="0" w:color="auto"/>
            <w:right w:val="none" w:sz="0" w:space="0" w:color="auto"/>
          </w:divBdr>
        </w:div>
        <w:div w:id="1947493222">
          <w:marLeft w:val="0"/>
          <w:marRight w:val="0"/>
          <w:marTop w:val="0"/>
          <w:marBottom w:val="0"/>
          <w:divBdr>
            <w:top w:val="none" w:sz="0" w:space="0" w:color="auto"/>
            <w:left w:val="none" w:sz="0" w:space="0" w:color="auto"/>
            <w:bottom w:val="none" w:sz="0" w:space="0" w:color="auto"/>
            <w:right w:val="none" w:sz="0" w:space="0" w:color="auto"/>
          </w:divBdr>
        </w:div>
        <w:div w:id="2001421184">
          <w:marLeft w:val="0"/>
          <w:marRight w:val="0"/>
          <w:marTop w:val="0"/>
          <w:marBottom w:val="0"/>
          <w:divBdr>
            <w:top w:val="none" w:sz="0" w:space="0" w:color="auto"/>
            <w:left w:val="none" w:sz="0" w:space="0" w:color="auto"/>
            <w:bottom w:val="none" w:sz="0" w:space="0" w:color="auto"/>
            <w:right w:val="none" w:sz="0" w:space="0" w:color="auto"/>
          </w:divBdr>
        </w:div>
        <w:div w:id="2024866447">
          <w:marLeft w:val="0"/>
          <w:marRight w:val="0"/>
          <w:marTop w:val="0"/>
          <w:marBottom w:val="0"/>
          <w:divBdr>
            <w:top w:val="none" w:sz="0" w:space="0" w:color="auto"/>
            <w:left w:val="none" w:sz="0" w:space="0" w:color="auto"/>
            <w:bottom w:val="none" w:sz="0" w:space="0" w:color="auto"/>
            <w:right w:val="none" w:sz="0" w:space="0" w:color="auto"/>
          </w:divBdr>
        </w:div>
      </w:divsChild>
    </w:div>
    <w:div w:id="268591546">
      <w:bodyDiv w:val="1"/>
      <w:marLeft w:val="0"/>
      <w:marRight w:val="0"/>
      <w:marTop w:val="0"/>
      <w:marBottom w:val="0"/>
      <w:divBdr>
        <w:top w:val="none" w:sz="0" w:space="0" w:color="auto"/>
        <w:left w:val="none" w:sz="0" w:space="0" w:color="auto"/>
        <w:bottom w:val="none" w:sz="0" w:space="0" w:color="auto"/>
        <w:right w:val="none" w:sz="0" w:space="0" w:color="auto"/>
      </w:divBdr>
      <w:divsChild>
        <w:div w:id="31079570">
          <w:marLeft w:val="0"/>
          <w:marRight w:val="0"/>
          <w:marTop w:val="0"/>
          <w:marBottom w:val="0"/>
          <w:divBdr>
            <w:top w:val="none" w:sz="0" w:space="0" w:color="auto"/>
            <w:left w:val="none" w:sz="0" w:space="0" w:color="auto"/>
            <w:bottom w:val="none" w:sz="0" w:space="0" w:color="auto"/>
            <w:right w:val="none" w:sz="0" w:space="0" w:color="auto"/>
          </w:divBdr>
        </w:div>
        <w:div w:id="281957037">
          <w:marLeft w:val="0"/>
          <w:marRight w:val="0"/>
          <w:marTop w:val="0"/>
          <w:marBottom w:val="0"/>
          <w:divBdr>
            <w:top w:val="none" w:sz="0" w:space="0" w:color="auto"/>
            <w:left w:val="none" w:sz="0" w:space="0" w:color="auto"/>
            <w:bottom w:val="none" w:sz="0" w:space="0" w:color="auto"/>
            <w:right w:val="none" w:sz="0" w:space="0" w:color="auto"/>
          </w:divBdr>
        </w:div>
        <w:div w:id="387414253">
          <w:marLeft w:val="0"/>
          <w:marRight w:val="0"/>
          <w:marTop w:val="0"/>
          <w:marBottom w:val="0"/>
          <w:divBdr>
            <w:top w:val="none" w:sz="0" w:space="0" w:color="auto"/>
            <w:left w:val="none" w:sz="0" w:space="0" w:color="auto"/>
            <w:bottom w:val="none" w:sz="0" w:space="0" w:color="auto"/>
            <w:right w:val="none" w:sz="0" w:space="0" w:color="auto"/>
          </w:divBdr>
        </w:div>
        <w:div w:id="601767285">
          <w:marLeft w:val="0"/>
          <w:marRight w:val="0"/>
          <w:marTop w:val="0"/>
          <w:marBottom w:val="0"/>
          <w:divBdr>
            <w:top w:val="none" w:sz="0" w:space="0" w:color="auto"/>
            <w:left w:val="none" w:sz="0" w:space="0" w:color="auto"/>
            <w:bottom w:val="none" w:sz="0" w:space="0" w:color="auto"/>
            <w:right w:val="none" w:sz="0" w:space="0" w:color="auto"/>
          </w:divBdr>
        </w:div>
        <w:div w:id="831603695">
          <w:marLeft w:val="0"/>
          <w:marRight w:val="0"/>
          <w:marTop w:val="0"/>
          <w:marBottom w:val="0"/>
          <w:divBdr>
            <w:top w:val="none" w:sz="0" w:space="0" w:color="auto"/>
            <w:left w:val="none" w:sz="0" w:space="0" w:color="auto"/>
            <w:bottom w:val="none" w:sz="0" w:space="0" w:color="auto"/>
            <w:right w:val="none" w:sz="0" w:space="0" w:color="auto"/>
          </w:divBdr>
        </w:div>
        <w:div w:id="953487403">
          <w:marLeft w:val="0"/>
          <w:marRight w:val="0"/>
          <w:marTop w:val="0"/>
          <w:marBottom w:val="0"/>
          <w:divBdr>
            <w:top w:val="none" w:sz="0" w:space="0" w:color="auto"/>
            <w:left w:val="none" w:sz="0" w:space="0" w:color="auto"/>
            <w:bottom w:val="none" w:sz="0" w:space="0" w:color="auto"/>
            <w:right w:val="none" w:sz="0" w:space="0" w:color="auto"/>
          </w:divBdr>
        </w:div>
        <w:div w:id="1013261643">
          <w:marLeft w:val="0"/>
          <w:marRight w:val="0"/>
          <w:marTop w:val="0"/>
          <w:marBottom w:val="0"/>
          <w:divBdr>
            <w:top w:val="none" w:sz="0" w:space="0" w:color="auto"/>
            <w:left w:val="none" w:sz="0" w:space="0" w:color="auto"/>
            <w:bottom w:val="none" w:sz="0" w:space="0" w:color="auto"/>
            <w:right w:val="none" w:sz="0" w:space="0" w:color="auto"/>
          </w:divBdr>
        </w:div>
        <w:div w:id="1032800058">
          <w:marLeft w:val="0"/>
          <w:marRight w:val="0"/>
          <w:marTop w:val="0"/>
          <w:marBottom w:val="0"/>
          <w:divBdr>
            <w:top w:val="none" w:sz="0" w:space="0" w:color="auto"/>
            <w:left w:val="none" w:sz="0" w:space="0" w:color="auto"/>
            <w:bottom w:val="none" w:sz="0" w:space="0" w:color="auto"/>
            <w:right w:val="none" w:sz="0" w:space="0" w:color="auto"/>
          </w:divBdr>
        </w:div>
        <w:div w:id="1122962602">
          <w:marLeft w:val="0"/>
          <w:marRight w:val="0"/>
          <w:marTop w:val="0"/>
          <w:marBottom w:val="0"/>
          <w:divBdr>
            <w:top w:val="none" w:sz="0" w:space="0" w:color="auto"/>
            <w:left w:val="none" w:sz="0" w:space="0" w:color="auto"/>
            <w:bottom w:val="none" w:sz="0" w:space="0" w:color="auto"/>
            <w:right w:val="none" w:sz="0" w:space="0" w:color="auto"/>
          </w:divBdr>
        </w:div>
        <w:div w:id="1181093247">
          <w:marLeft w:val="0"/>
          <w:marRight w:val="0"/>
          <w:marTop w:val="0"/>
          <w:marBottom w:val="0"/>
          <w:divBdr>
            <w:top w:val="none" w:sz="0" w:space="0" w:color="auto"/>
            <w:left w:val="none" w:sz="0" w:space="0" w:color="auto"/>
            <w:bottom w:val="none" w:sz="0" w:space="0" w:color="auto"/>
            <w:right w:val="none" w:sz="0" w:space="0" w:color="auto"/>
          </w:divBdr>
        </w:div>
        <w:div w:id="1211380171">
          <w:marLeft w:val="0"/>
          <w:marRight w:val="0"/>
          <w:marTop w:val="0"/>
          <w:marBottom w:val="0"/>
          <w:divBdr>
            <w:top w:val="none" w:sz="0" w:space="0" w:color="auto"/>
            <w:left w:val="none" w:sz="0" w:space="0" w:color="auto"/>
            <w:bottom w:val="none" w:sz="0" w:space="0" w:color="auto"/>
            <w:right w:val="none" w:sz="0" w:space="0" w:color="auto"/>
          </w:divBdr>
        </w:div>
        <w:div w:id="1227648794">
          <w:marLeft w:val="0"/>
          <w:marRight w:val="0"/>
          <w:marTop w:val="0"/>
          <w:marBottom w:val="0"/>
          <w:divBdr>
            <w:top w:val="none" w:sz="0" w:space="0" w:color="auto"/>
            <w:left w:val="none" w:sz="0" w:space="0" w:color="auto"/>
            <w:bottom w:val="none" w:sz="0" w:space="0" w:color="auto"/>
            <w:right w:val="none" w:sz="0" w:space="0" w:color="auto"/>
          </w:divBdr>
        </w:div>
        <w:div w:id="1229346405">
          <w:marLeft w:val="0"/>
          <w:marRight w:val="0"/>
          <w:marTop w:val="0"/>
          <w:marBottom w:val="0"/>
          <w:divBdr>
            <w:top w:val="none" w:sz="0" w:space="0" w:color="auto"/>
            <w:left w:val="none" w:sz="0" w:space="0" w:color="auto"/>
            <w:bottom w:val="none" w:sz="0" w:space="0" w:color="auto"/>
            <w:right w:val="none" w:sz="0" w:space="0" w:color="auto"/>
          </w:divBdr>
        </w:div>
        <w:div w:id="1340040688">
          <w:marLeft w:val="0"/>
          <w:marRight w:val="0"/>
          <w:marTop w:val="0"/>
          <w:marBottom w:val="0"/>
          <w:divBdr>
            <w:top w:val="none" w:sz="0" w:space="0" w:color="auto"/>
            <w:left w:val="none" w:sz="0" w:space="0" w:color="auto"/>
            <w:bottom w:val="none" w:sz="0" w:space="0" w:color="auto"/>
            <w:right w:val="none" w:sz="0" w:space="0" w:color="auto"/>
          </w:divBdr>
        </w:div>
        <w:div w:id="1346057020">
          <w:marLeft w:val="0"/>
          <w:marRight w:val="0"/>
          <w:marTop w:val="0"/>
          <w:marBottom w:val="0"/>
          <w:divBdr>
            <w:top w:val="none" w:sz="0" w:space="0" w:color="auto"/>
            <w:left w:val="none" w:sz="0" w:space="0" w:color="auto"/>
            <w:bottom w:val="none" w:sz="0" w:space="0" w:color="auto"/>
            <w:right w:val="none" w:sz="0" w:space="0" w:color="auto"/>
          </w:divBdr>
        </w:div>
        <w:div w:id="1348488199">
          <w:marLeft w:val="0"/>
          <w:marRight w:val="0"/>
          <w:marTop w:val="0"/>
          <w:marBottom w:val="0"/>
          <w:divBdr>
            <w:top w:val="none" w:sz="0" w:space="0" w:color="auto"/>
            <w:left w:val="none" w:sz="0" w:space="0" w:color="auto"/>
            <w:bottom w:val="none" w:sz="0" w:space="0" w:color="auto"/>
            <w:right w:val="none" w:sz="0" w:space="0" w:color="auto"/>
          </w:divBdr>
        </w:div>
        <w:div w:id="1361274566">
          <w:marLeft w:val="0"/>
          <w:marRight w:val="0"/>
          <w:marTop w:val="0"/>
          <w:marBottom w:val="0"/>
          <w:divBdr>
            <w:top w:val="none" w:sz="0" w:space="0" w:color="auto"/>
            <w:left w:val="none" w:sz="0" w:space="0" w:color="auto"/>
            <w:bottom w:val="none" w:sz="0" w:space="0" w:color="auto"/>
            <w:right w:val="none" w:sz="0" w:space="0" w:color="auto"/>
          </w:divBdr>
        </w:div>
        <w:div w:id="1399404416">
          <w:marLeft w:val="0"/>
          <w:marRight w:val="0"/>
          <w:marTop w:val="0"/>
          <w:marBottom w:val="0"/>
          <w:divBdr>
            <w:top w:val="none" w:sz="0" w:space="0" w:color="auto"/>
            <w:left w:val="none" w:sz="0" w:space="0" w:color="auto"/>
            <w:bottom w:val="none" w:sz="0" w:space="0" w:color="auto"/>
            <w:right w:val="none" w:sz="0" w:space="0" w:color="auto"/>
          </w:divBdr>
        </w:div>
        <w:div w:id="1460875234">
          <w:marLeft w:val="0"/>
          <w:marRight w:val="0"/>
          <w:marTop w:val="0"/>
          <w:marBottom w:val="0"/>
          <w:divBdr>
            <w:top w:val="none" w:sz="0" w:space="0" w:color="auto"/>
            <w:left w:val="none" w:sz="0" w:space="0" w:color="auto"/>
            <w:bottom w:val="none" w:sz="0" w:space="0" w:color="auto"/>
            <w:right w:val="none" w:sz="0" w:space="0" w:color="auto"/>
          </w:divBdr>
        </w:div>
        <w:div w:id="1524249979">
          <w:marLeft w:val="0"/>
          <w:marRight w:val="0"/>
          <w:marTop w:val="0"/>
          <w:marBottom w:val="0"/>
          <w:divBdr>
            <w:top w:val="none" w:sz="0" w:space="0" w:color="auto"/>
            <w:left w:val="none" w:sz="0" w:space="0" w:color="auto"/>
            <w:bottom w:val="none" w:sz="0" w:space="0" w:color="auto"/>
            <w:right w:val="none" w:sz="0" w:space="0" w:color="auto"/>
          </w:divBdr>
        </w:div>
        <w:div w:id="1570652711">
          <w:marLeft w:val="0"/>
          <w:marRight w:val="0"/>
          <w:marTop w:val="0"/>
          <w:marBottom w:val="0"/>
          <w:divBdr>
            <w:top w:val="none" w:sz="0" w:space="0" w:color="auto"/>
            <w:left w:val="none" w:sz="0" w:space="0" w:color="auto"/>
            <w:bottom w:val="none" w:sz="0" w:space="0" w:color="auto"/>
            <w:right w:val="none" w:sz="0" w:space="0" w:color="auto"/>
          </w:divBdr>
        </w:div>
        <w:div w:id="1573664447">
          <w:marLeft w:val="0"/>
          <w:marRight w:val="0"/>
          <w:marTop w:val="0"/>
          <w:marBottom w:val="0"/>
          <w:divBdr>
            <w:top w:val="none" w:sz="0" w:space="0" w:color="auto"/>
            <w:left w:val="none" w:sz="0" w:space="0" w:color="auto"/>
            <w:bottom w:val="none" w:sz="0" w:space="0" w:color="auto"/>
            <w:right w:val="none" w:sz="0" w:space="0" w:color="auto"/>
          </w:divBdr>
        </w:div>
        <w:div w:id="1586299252">
          <w:marLeft w:val="0"/>
          <w:marRight w:val="0"/>
          <w:marTop w:val="0"/>
          <w:marBottom w:val="0"/>
          <w:divBdr>
            <w:top w:val="none" w:sz="0" w:space="0" w:color="auto"/>
            <w:left w:val="none" w:sz="0" w:space="0" w:color="auto"/>
            <w:bottom w:val="none" w:sz="0" w:space="0" w:color="auto"/>
            <w:right w:val="none" w:sz="0" w:space="0" w:color="auto"/>
          </w:divBdr>
        </w:div>
        <w:div w:id="1606571834">
          <w:marLeft w:val="0"/>
          <w:marRight w:val="0"/>
          <w:marTop w:val="0"/>
          <w:marBottom w:val="0"/>
          <w:divBdr>
            <w:top w:val="none" w:sz="0" w:space="0" w:color="auto"/>
            <w:left w:val="none" w:sz="0" w:space="0" w:color="auto"/>
            <w:bottom w:val="none" w:sz="0" w:space="0" w:color="auto"/>
            <w:right w:val="none" w:sz="0" w:space="0" w:color="auto"/>
          </w:divBdr>
        </w:div>
        <w:div w:id="1660578766">
          <w:marLeft w:val="0"/>
          <w:marRight w:val="0"/>
          <w:marTop w:val="0"/>
          <w:marBottom w:val="0"/>
          <w:divBdr>
            <w:top w:val="none" w:sz="0" w:space="0" w:color="auto"/>
            <w:left w:val="none" w:sz="0" w:space="0" w:color="auto"/>
            <w:bottom w:val="none" w:sz="0" w:space="0" w:color="auto"/>
            <w:right w:val="none" w:sz="0" w:space="0" w:color="auto"/>
          </w:divBdr>
        </w:div>
        <w:div w:id="1928155499">
          <w:marLeft w:val="0"/>
          <w:marRight w:val="0"/>
          <w:marTop w:val="0"/>
          <w:marBottom w:val="0"/>
          <w:divBdr>
            <w:top w:val="none" w:sz="0" w:space="0" w:color="auto"/>
            <w:left w:val="none" w:sz="0" w:space="0" w:color="auto"/>
            <w:bottom w:val="none" w:sz="0" w:space="0" w:color="auto"/>
            <w:right w:val="none" w:sz="0" w:space="0" w:color="auto"/>
          </w:divBdr>
        </w:div>
        <w:div w:id="2114157359">
          <w:marLeft w:val="0"/>
          <w:marRight w:val="0"/>
          <w:marTop w:val="0"/>
          <w:marBottom w:val="0"/>
          <w:divBdr>
            <w:top w:val="none" w:sz="0" w:space="0" w:color="auto"/>
            <w:left w:val="none" w:sz="0" w:space="0" w:color="auto"/>
            <w:bottom w:val="none" w:sz="0" w:space="0" w:color="auto"/>
            <w:right w:val="none" w:sz="0" w:space="0" w:color="auto"/>
          </w:divBdr>
        </w:div>
        <w:div w:id="2127503042">
          <w:marLeft w:val="0"/>
          <w:marRight w:val="0"/>
          <w:marTop w:val="0"/>
          <w:marBottom w:val="0"/>
          <w:divBdr>
            <w:top w:val="none" w:sz="0" w:space="0" w:color="auto"/>
            <w:left w:val="none" w:sz="0" w:space="0" w:color="auto"/>
            <w:bottom w:val="none" w:sz="0" w:space="0" w:color="auto"/>
            <w:right w:val="none" w:sz="0" w:space="0" w:color="auto"/>
          </w:divBdr>
        </w:div>
      </w:divsChild>
    </w:div>
    <w:div w:id="408620406">
      <w:bodyDiv w:val="1"/>
      <w:marLeft w:val="0"/>
      <w:marRight w:val="0"/>
      <w:marTop w:val="0"/>
      <w:marBottom w:val="0"/>
      <w:divBdr>
        <w:top w:val="none" w:sz="0" w:space="0" w:color="auto"/>
        <w:left w:val="none" w:sz="0" w:space="0" w:color="auto"/>
        <w:bottom w:val="none" w:sz="0" w:space="0" w:color="auto"/>
        <w:right w:val="none" w:sz="0" w:space="0" w:color="auto"/>
      </w:divBdr>
    </w:div>
    <w:div w:id="496118843">
      <w:bodyDiv w:val="1"/>
      <w:marLeft w:val="0"/>
      <w:marRight w:val="0"/>
      <w:marTop w:val="0"/>
      <w:marBottom w:val="0"/>
      <w:divBdr>
        <w:top w:val="none" w:sz="0" w:space="0" w:color="auto"/>
        <w:left w:val="none" w:sz="0" w:space="0" w:color="auto"/>
        <w:bottom w:val="none" w:sz="0" w:space="0" w:color="auto"/>
        <w:right w:val="none" w:sz="0" w:space="0" w:color="auto"/>
      </w:divBdr>
      <w:divsChild>
        <w:div w:id="2127190854">
          <w:marLeft w:val="0"/>
          <w:marRight w:val="0"/>
          <w:marTop w:val="0"/>
          <w:marBottom w:val="0"/>
          <w:divBdr>
            <w:top w:val="none" w:sz="0" w:space="0" w:color="auto"/>
            <w:left w:val="none" w:sz="0" w:space="0" w:color="auto"/>
            <w:bottom w:val="none" w:sz="0" w:space="0" w:color="auto"/>
            <w:right w:val="none" w:sz="0" w:space="0" w:color="auto"/>
          </w:divBdr>
          <w:divsChild>
            <w:div w:id="278033456">
              <w:marLeft w:val="0"/>
              <w:marRight w:val="0"/>
              <w:marTop w:val="0"/>
              <w:marBottom w:val="0"/>
              <w:divBdr>
                <w:top w:val="none" w:sz="0" w:space="0" w:color="auto"/>
                <w:left w:val="none" w:sz="0" w:space="0" w:color="auto"/>
                <w:bottom w:val="none" w:sz="0" w:space="0" w:color="auto"/>
                <w:right w:val="none" w:sz="0" w:space="0" w:color="auto"/>
              </w:divBdr>
              <w:divsChild>
                <w:div w:id="109570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678">
      <w:bodyDiv w:val="1"/>
      <w:marLeft w:val="0"/>
      <w:marRight w:val="0"/>
      <w:marTop w:val="0"/>
      <w:marBottom w:val="0"/>
      <w:divBdr>
        <w:top w:val="none" w:sz="0" w:space="0" w:color="auto"/>
        <w:left w:val="none" w:sz="0" w:space="0" w:color="auto"/>
        <w:bottom w:val="none" w:sz="0" w:space="0" w:color="auto"/>
        <w:right w:val="none" w:sz="0" w:space="0" w:color="auto"/>
      </w:divBdr>
    </w:div>
    <w:div w:id="589656564">
      <w:bodyDiv w:val="1"/>
      <w:marLeft w:val="0"/>
      <w:marRight w:val="0"/>
      <w:marTop w:val="0"/>
      <w:marBottom w:val="0"/>
      <w:divBdr>
        <w:top w:val="none" w:sz="0" w:space="0" w:color="auto"/>
        <w:left w:val="none" w:sz="0" w:space="0" w:color="auto"/>
        <w:bottom w:val="none" w:sz="0" w:space="0" w:color="auto"/>
        <w:right w:val="none" w:sz="0" w:space="0" w:color="auto"/>
      </w:divBdr>
      <w:divsChild>
        <w:div w:id="811214314">
          <w:marLeft w:val="0"/>
          <w:marRight w:val="0"/>
          <w:marTop w:val="0"/>
          <w:marBottom w:val="0"/>
          <w:divBdr>
            <w:top w:val="none" w:sz="0" w:space="0" w:color="auto"/>
            <w:left w:val="none" w:sz="0" w:space="0" w:color="auto"/>
            <w:bottom w:val="none" w:sz="0" w:space="0" w:color="auto"/>
            <w:right w:val="none" w:sz="0" w:space="0" w:color="auto"/>
          </w:divBdr>
          <w:divsChild>
            <w:div w:id="252051530">
              <w:marLeft w:val="0"/>
              <w:marRight w:val="0"/>
              <w:marTop w:val="0"/>
              <w:marBottom w:val="0"/>
              <w:divBdr>
                <w:top w:val="none" w:sz="0" w:space="0" w:color="auto"/>
                <w:left w:val="none" w:sz="0" w:space="0" w:color="auto"/>
                <w:bottom w:val="none" w:sz="0" w:space="0" w:color="auto"/>
                <w:right w:val="none" w:sz="0" w:space="0" w:color="auto"/>
              </w:divBdr>
              <w:divsChild>
                <w:div w:id="36517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314040">
      <w:bodyDiv w:val="1"/>
      <w:marLeft w:val="0"/>
      <w:marRight w:val="0"/>
      <w:marTop w:val="0"/>
      <w:marBottom w:val="0"/>
      <w:divBdr>
        <w:top w:val="none" w:sz="0" w:space="0" w:color="auto"/>
        <w:left w:val="none" w:sz="0" w:space="0" w:color="auto"/>
        <w:bottom w:val="none" w:sz="0" w:space="0" w:color="auto"/>
        <w:right w:val="none" w:sz="0" w:space="0" w:color="auto"/>
      </w:divBdr>
      <w:divsChild>
        <w:div w:id="129369758">
          <w:marLeft w:val="0"/>
          <w:marRight w:val="0"/>
          <w:marTop w:val="0"/>
          <w:marBottom w:val="0"/>
          <w:divBdr>
            <w:top w:val="none" w:sz="0" w:space="0" w:color="auto"/>
            <w:left w:val="none" w:sz="0" w:space="0" w:color="auto"/>
            <w:bottom w:val="none" w:sz="0" w:space="0" w:color="auto"/>
            <w:right w:val="none" w:sz="0" w:space="0" w:color="auto"/>
          </w:divBdr>
        </w:div>
        <w:div w:id="141434686">
          <w:marLeft w:val="0"/>
          <w:marRight w:val="0"/>
          <w:marTop w:val="0"/>
          <w:marBottom w:val="0"/>
          <w:divBdr>
            <w:top w:val="none" w:sz="0" w:space="0" w:color="auto"/>
            <w:left w:val="none" w:sz="0" w:space="0" w:color="auto"/>
            <w:bottom w:val="none" w:sz="0" w:space="0" w:color="auto"/>
            <w:right w:val="none" w:sz="0" w:space="0" w:color="auto"/>
          </w:divBdr>
        </w:div>
        <w:div w:id="247076597">
          <w:marLeft w:val="0"/>
          <w:marRight w:val="0"/>
          <w:marTop w:val="0"/>
          <w:marBottom w:val="0"/>
          <w:divBdr>
            <w:top w:val="none" w:sz="0" w:space="0" w:color="auto"/>
            <w:left w:val="none" w:sz="0" w:space="0" w:color="auto"/>
            <w:bottom w:val="none" w:sz="0" w:space="0" w:color="auto"/>
            <w:right w:val="none" w:sz="0" w:space="0" w:color="auto"/>
          </w:divBdr>
        </w:div>
        <w:div w:id="299267222">
          <w:marLeft w:val="0"/>
          <w:marRight w:val="0"/>
          <w:marTop w:val="0"/>
          <w:marBottom w:val="0"/>
          <w:divBdr>
            <w:top w:val="none" w:sz="0" w:space="0" w:color="auto"/>
            <w:left w:val="none" w:sz="0" w:space="0" w:color="auto"/>
            <w:bottom w:val="none" w:sz="0" w:space="0" w:color="auto"/>
            <w:right w:val="none" w:sz="0" w:space="0" w:color="auto"/>
          </w:divBdr>
        </w:div>
        <w:div w:id="457066791">
          <w:marLeft w:val="0"/>
          <w:marRight w:val="0"/>
          <w:marTop w:val="0"/>
          <w:marBottom w:val="0"/>
          <w:divBdr>
            <w:top w:val="none" w:sz="0" w:space="0" w:color="auto"/>
            <w:left w:val="none" w:sz="0" w:space="0" w:color="auto"/>
            <w:bottom w:val="none" w:sz="0" w:space="0" w:color="auto"/>
            <w:right w:val="none" w:sz="0" w:space="0" w:color="auto"/>
          </w:divBdr>
        </w:div>
        <w:div w:id="464396439">
          <w:marLeft w:val="0"/>
          <w:marRight w:val="0"/>
          <w:marTop w:val="0"/>
          <w:marBottom w:val="0"/>
          <w:divBdr>
            <w:top w:val="none" w:sz="0" w:space="0" w:color="auto"/>
            <w:left w:val="none" w:sz="0" w:space="0" w:color="auto"/>
            <w:bottom w:val="none" w:sz="0" w:space="0" w:color="auto"/>
            <w:right w:val="none" w:sz="0" w:space="0" w:color="auto"/>
          </w:divBdr>
        </w:div>
        <w:div w:id="467480979">
          <w:marLeft w:val="0"/>
          <w:marRight w:val="0"/>
          <w:marTop w:val="0"/>
          <w:marBottom w:val="0"/>
          <w:divBdr>
            <w:top w:val="none" w:sz="0" w:space="0" w:color="auto"/>
            <w:left w:val="none" w:sz="0" w:space="0" w:color="auto"/>
            <w:bottom w:val="none" w:sz="0" w:space="0" w:color="auto"/>
            <w:right w:val="none" w:sz="0" w:space="0" w:color="auto"/>
          </w:divBdr>
        </w:div>
        <w:div w:id="479539806">
          <w:marLeft w:val="0"/>
          <w:marRight w:val="0"/>
          <w:marTop w:val="0"/>
          <w:marBottom w:val="0"/>
          <w:divBdr>
            <w:top w:val="none" w:sz="0" w:space="0" w:color="auto"/>
            <w:left w:val="none" w:sz="0" w:space="0" w:color="auto"/>
            <w:bottom w:val="none" w:sz="0" w:space="0" w:color="auto"/>
            <w:right w:val="none" w:sz="0" w:space="0" w:color="auto"/>
          </w:divBdr>
        </w:div>
        <w:div w:id="484392852">
          <w:marLeft w:val="0"/>
          <w:marRight w:val="0"/>
          <w:marTop w:val="0"/>
          <w:marBottom w:val="0"/>
          <w:divBdr>
            <w:top w:val="none" w:sz="0" w:space="0" w:color="auto"/>
            <w:left w:val="none" w:sz="0" w:space="0" w:color="auto"/>
            <w:bottom w:val="none" w:sz="0" w:space="0" w:color="auto"/>
            <w:right w:val="none" w:sz="0" w:space="0" w:color="auto"/>
          </w:divBdr>
        </w:div>
        <w:div w:id="700545299">
          <w:marLeft w:val="0"/>
          <w:marRight w:val="0"/>
          <w:marTop w:val="0"/>
          <w:marBottom w:val="0"/>
          <w:divBdr>
            <w:top w:val="none" w:sz="0" w:space="0" w:color="auto"/>
            <w:left w:val="none" w:sz="0" w:space="0" w:color="auto"/>
            <w:bottom w:val="none" w:sz="0" w:space="0" w:color="auto"/>
            <w:right w:val="none" w:sz="0" w:space="0" w:color="auto"/>
          </w:divBdr>
        </w:div>
        <w:div w:id="787940449">
          <w:marLeft w:val="0"/>
          <w:marRight w:val="0"/>
          <w:marTop w:val="0"/>
          <w:marBottom w:val="0"/>
          <w:divBdr>
            <w:top w:val="none" w:sz="0" w:space="0" w:color="auto"/>
            <w:left w:val="none" w:sz="0" w:space="0" w:color="auto"/>
            <w:bottom w:val="none" w:sz="0" w:space="0" w:color="auto"/>
            <w:right w:val="none" w:sz="0" w:space="0" w:color="auto"/>
          </w:divBdr>
        </w:div>
        <w:div w:id="793717764">
          <w:marLeft w:val="0"/>
          <w:marRight w:val="0"/>
          <w:marTop w:val="0"/>
          <w:marBottom w:val="0"/>
          <w:divBdr>
            <w:top w:val="none" w:sz="0" w:space="0" w:color="auto"/>
            <w:left w:val="none" w:sz="0" w:space="0" w:color="auto"/>
            <w:bottom w:val="none" w:sz="0" w:space="0" w:color="auto"/>
            <w:right w:val="none" w:sz="0" w:space="0" w:color="auto"/>
          </w:divBdr>
        </w:div>
        <w:div w:id="1026832145">
          <w:marLeft w:val="0"/>
          <w:marRight w:val="0"/>
          <w:marTop w:val="0"/>
          <w:marBottom w:val="0"/>
          <w:divBdr>
            <w:top w:val="none" w:sz="0" w:space="0" w:color="auto"/>
            <w:left w:val="none" w:sz="0" w:space="0" w:color="auto"/>
            <w:bottom w:val="none" w:sz="0" w:space="0" w:color="auto"/>
            <w:right w:val="none" w:sz="0" w:space="0" w:color="auto"/>
          </w:divBdr>
        </w:div>
        <w:div w:id="1159157661">
          <w:marLeft w:val="0"/>
          <w:marRight w:val="0"/>
          <w:marTop w:val="0"/>
          <w:marBottom w:val="0"/>
          <w:divBdr>
            <w:top w:val="none" w:sz="0" w:space="0" w:color="auto"/>
            <w:left w:val="none" w:sz="0" w:space="0" w:color="auto"/>
            <w:bottom w:val="none" w:sz="0" w:space="0" w:color="auto"/>
            <w:right w:val="none" w:sz="0" w:space="0" w:color="auto"/>
          </w:divBdr>
        </w:div>
        <w:div w:id="1217816376">
          <w:marLeft w:val="0"/>
          <w:marRight w:val="0"/>
          <w:marTop w:val="0"/>
          <w:marBottom w:val="0"/>
          <w:divBdr>
            <w:top w:val="none" w:sz="0" w:space="0" w:color="auto"/>
            <w:left w:val="none" w:sz="0" w:space="0" w:color="auto"/>
            <w:bottom w:val="none" w:sz="0" w:space="0" w:color="auto"/>
            <w:right w:val="none" w:sz="0" w:space="0" w:color="auto"/>
          </w:divBdr>
        </w:div>
        <w:div w:id="1356344909">
          <w:marLeft w:val="0"/>
          <w:marRight w:val="0"/>
          <w:marTop w:val="0"/>
          <w:marBottom w:val="0"/>
          <w:divBdr>
            <w:top w:val="none" w:sz="0" w:space="0" w:color="auto"/>
            <w:left w:val="none" w:sz="0" w:space="0" w:color="auto"/>
            <w:bottom w:val="none" w:sz="0" w:space="0" w:color="auto"/>
            <w:right w:val="none" w:sz="0" w:space="0" w:color="auto"/>
          </w:divBdr>
        </w:div>
        <w:div w:id="1384479775">
          <w:marLeft w:val="0"/>
          <w:marRight w:val="0"/>
          <w:marTop w:val="0"/>
          <w:marBottom w:val="0"/>
          <w:divBdr>
            <w:top w:val="none" w:sz="0" w:space="0" w:color="auto"/>
            <w:left w:val="none" w:sz="0" w:space="0" w:color="auto"/>
            <w:bottom w:val="none" w:sz="0" w:space="0" w:color="auto"/>
            <w:right w:val="none" w:sz="0" w:space="0" w:color="auto"/>
          </w:divBdr>
        </w:div>
        <w:div w:id="1393235443">
          <w:marLeft w:val="0"/>
          <w:marRight w:val="0"/>
          <w:marTop w:val="0"/>
          <w:marBottom w:val="0"/>
          <w:divBdr>
            <w:top w:val="none" w:sz="0" w:space="0" w:color="auto"/>
            <w:left w:val="none" w:sz="0" w:space="0" w:color="auto"/>
            <w:bottom w:val="none" w:sz="0" w:space="0" w:color="auto"/>
            <w:right w:val="none" w:sz="0" w:space="0" w:color="auto"/>
          </w:divBdr>
        </w:div>
        <w:div w:id="1418288305">
          <w:marLeft w:val="0"/>
          <w:marRight w:val="0"/>
          <w:marTop w:val="0"/>
          <w:marBottom w:val="0"/>
          <w:divBdr>
            <w:top w:val="none" w:sz="0" w:space="0" w:color="auto"/>
            <w:left w:val="none" w:sz="0" w:space="0" w:color="auto"/>
            <w:bottom w:val="none" w:sz="0" w:space="0" w:color="auto"/>
            <w:right w:val="none" w:sz="0" w:space="0" w:color="auto"/>
          </w:divBdr>
        </w:div>
        <w:div w:id="1425031164">
          <w:marLeft w:val="0"/>
          <w:marRight w:val="0"/>
          <w:marTop w:val="0"/>
          <w:marBottom w:val="0"/>
          <w:divBdr>
            <w:top w:val="none" w:sz="0" w:space="0" w:color="auto"/>
            <w:left w:val="none" w:sz="0" w:space="0" w:color="auto"/>
            <w:bottom w:val="none" w:sz="0" w:space="0" w:color="auto"/>
            <w:right w:val="none" w:sz="0" w:space="0" w:color="auto"/>
          </w:divBdr>
        </w:div>
        <w:div w:id="1456100980">
          <w:marLeft w:val="0"/>
          <w:marRight w:val="0"/>
          <w:marTop w:val="0"/>
          <w:marBottom w:val="0"/>
          <w:divBdr>
            <w:top w:val="none" w:sz="0" w:space="0" w:color="auto"/>
            <w:left w:val="none" w:sz="0" w:space="0" w:color="auto"/>
            <w:bottom w:val="none" w:sz="0" w:space="0" w:color="auto"/>
            <w:right w:val="none" w:sz="0" w:space="0" w:color="auto"/>
          </w:divBdr>
        </w:div>
        <w:div w:id="1547448516">
          <w:marLeft w:val="0"/>
          <w:marRight w:val="0"/>
          <w:marTop w:val="0"/>
          <w:marBottom w:val="0"/>
          <w:divBdr>
            <w:top w:val="none" w:sz="0" w:space="0" w:color="auto"/>
            <w:left w:val="none" w:sz="0" w:space="0" w:color="auto"/>
            <w:bottom w:val="none" w:sz="0" w:space="0" w:color="auto"/>
            <w:right w:val="none" w:sz="0" w:space="0" w:color="auto"/>
          </w:divBdr>
        </w:div>
        <w:div w:id="1674452823">
          <w:marLeft w:val="0"/>
          <w:marRight w:val="0"/>
          <w:marTop w:val="0"/>
          <w:marBottom w:val="0"/>
          <w:divBdr>
            <w:top w:val="none" w:sz="0" w:space="0" w:color="auto"/>
            <w:left w:val="none" w:sz="0" w:space="0" w:color="auto"/>
            <w:bottom w:val="none" w:sz="0" w:space="0" w:color="auto"/>
            <w:right w:val="none" w:sz="0" w:space="0" w:color="auto"/>
          </w:divBdr>
        </w:div>
        <w:div w:id="1753431932">
          <w:marLeft w:val="0"/>
          <w:marRight w:val="0"/>
          <w:marTop w:val="0"/>
          <w:marBottom w:val="0"/>
          <w:divBdr>
            <w:top w:val="none" w:sz="0" w:space="0" w:color="auto"/>
            <w:left w:val="none" w:sz="0" w:space="0" w:color="auto"/>
            <w:bottom w:val="none" w:sz="0" w:space="0" w:color="auto"/>
            <w:right w:val="none" w:sz="0" w:space="0" w:color="auto"/>
          </w:divBdr>
        </w:div>
        <w:div w:id="1821801603">
          <w:marLeft w:val="0"/>
          <w:marRight w:val="0"/>
          <w:marTop w:val="0"/>
          <w:marBottom w:val="0"/>
          <w:divBdr>
            <w:top w:val="none" w:sz="0" w:space="0" w:color="auto"/>
            <w:left w:val="none" w:sz="0" w:space="0" w:color="auto"/>
            <w:bottom w:val="none" w:sz="0" w:space="0" w:color="auto"/>
            <w:right w:val="none" w:sz="0" w:space="0" w:color="auto"/>
          </w:divBdr>
        </w:div>
        <w:div w:id="1876311147">
          <w:marLeft w:val="0"/>
          <w:marRight w:val="0"/>
          <w:marTop w:val="0"/>
          <w:marBottom w:val="0"/>
          <w:divBdr>
            <w:top w:val="none" w:sz="0" w:space="0" w:color="auto"/>
            <w:left w:val="none" w:sz="0" w:space="0" w:color="auto"/>
            <w:bottom w:val="none" w:sz="0" w:space="0" w:color="auto"/>
            <w:right w:val="none" w:sz="0" w:space="0" w:color="auto"/>
          </w:divBdr>
        </w:div>
        <w:div w:id="1884831009">
          <w:marLeft w:val="0"/>
          <w:marRight w:val="0"/>
          <w:marTop w:val="0"/>
          <w:marBottom w:val="0"/>
          <w:divBdr>
            <w:top w:val="none" w:sz="0" w:space="0" w:color="auto"/>
            <w:left w:val="none" w:sz="0" w:space="0" w:color="auto"/>
            <w:bottom w:val="none" w:sz="0" w:space="0" w:color="auto"/>
            <w:right w:val="none" w:sz="0" w:space="0" w:color="auto"/>
          </w:divBdr>
        </w:div>
        <w:div w:id="1946037302">
          <w:marLeft w:val="0"/>
          <w:marRight w:val="0"/>
          <w:marTop w:val="0"/>
          <w:marBottom w:val="0"/>
          <w:divBdr>
            <w:top w:val="none" w:sz="0" w:space="0" w:color="auto"/>
            <w:left w:val="none" w:sz="0" w:space="0" w:color="auto"/>
            <w:bottom w:val="none" w:sz="0" w:space="0" w:color="auto"/>
            <w:right w:val="none" w:sz="0" w:space="0" w:color="auto"/>
          </w:divBdr>
        </w:div>
      </w:divsChild>
    </w:div>
    <w:div w:id="693457647">
      <w:bodyDiv w:val="1"/>
      <w:marLeft w:val="0"/>
      <w:marRight w:val="0"/>
      <w:marTop w:val="0"/>
      <w:marBottom w:val="0"/>
      <w:divBdr>
        <w:top w:val="none" w:sz="0" w:space="0" w:color="auto"/>
        <w:left w:val="none" w:sz="0" w:space="0" w:color="auto"/>
        <w:bottom w:val="none" w:sz="0" w:space="0" w:color="auto"/>
        <w:right w:val="none" w:sz="0" w:space="0" w:color="auto"/>
      </w:divBdr>
    </w:div>
    <w:div w:id="789320840">
      <w:bodyDiv w:val="1"/>
      <w:marLeft w:val="0"/>
      <w:marRight w:val="0"/>
      <w:marTop w:val="0"/>
      <w:marBottom w:val="0"/>
      <w:divBdr>
        <w:top w:val="none" w:sz="0" w:space="0" w:color="auto"/>
        <w:left w:val="none" w:sz="0" w:space="0" w:color="auto"/>
        <w:bottom w:val="none" w:sz="0" w:space="0" w:color="auto"/>
        <w:right w:val="none" w:sz="0" w:space="0" w:color="auto"/>
      </w:divBdr>
      <w:divsChild>
        <w:div w:id="1133880">
          <w:marLeft w:val="0"/>
          <w:marRight w:val="0"/>
          <w:marTop w:val="0"/>
          <w:marBottom w:val="0"/>
          <w:divBdr>
            <w:top w:val="none" w:sz="0" w:space="0" w:color="auto"/>
            <w:left w:val="none" w:sz="0" w:space="0" w:color="auto"/>
            <w:bottom w:val="none" w:sz="0" w:space="0" w:color="auto"/>
            <w:right w:val="none" w:sz="0" w:space="0" w:color="auto"/>
          </w:divBdr>
        </w:div>
        <w:div w:id="210046142">
          <w:marLeft w:val="0"/>
          <w:marRight w:val="0"/>
          <w:marTop w:val="0"/>
          <w:marBottom w:val="0"/>
          <w:divBdr>
            <w:top w:val="none" w:sz="0" w:space="0" w:color="auto"/>
            <w:left w:val="none" w:sz="0" w:space="0" w:color="auto"/>
            <w:bottom w:val="none" w:sz="0" w:space="0" w:color="auto"/>
            <w:right w:val="none" w:sz="0" w:space="0" w:color="auto"/>
          </w:divBdr>
        </w:div>
        <w:div w:id="321548658">
          <w:marLeft w:val="0"/>
          <w:marRight w:val="0"/>
          <w:marTop w:val="0"/>
          <w:marBottom w:val="0"/>
          <w:divBdr>
            <w:top w:val="none" w:sz="0" w:space="0" w:color="auto"/>
            <w:left w:val="none" w:sz="0" w:space="0" w:color="auto"/>
            <w:bottom w:val="none" w:sz="0" w:space="0" w:color="auto"/>
            <w:right w:val="none" w:sz="0" w:space="0" w:color="auto"/>
          </w:divBdr>
        </w:div>
        <w:div w:id="425656859">
          <w:marLeft w:val="0"/>
          <w:marRight w:val="0"/>
          <w:marTop w:val="0"/>
          <w:marBottom w:val="0"/>
          <w:divBdr>
            <w:top w:val="none" w:sz="0" w:space="0" w:color="auto"/>
            <w:left w:val="none" w:sz="0" w:space="0" w:color="auto"/>
            <w:bottom w:val="none" w:sz="0" w:space="0" w:color="auto"/>
            <w:right w:val="none" w:sz="0" w:space="0" w:color="auto"/>
          </w:divBdr>
        </w:div>
        <w:div w:id="445734843">
          <w:marLeft w:val="0"/>
          <w:marRight w:val="0"/>
          <w:marTop w:val="0"/>
          <w:marBottom w:val="0"/>
          <w:divBdr>
            <w:top w:val="none" w:sz="0" w:space="0" w:color="auto"/>
            <w:left w:val="none" w:sz="0" w:space="0" w:color="auto"/>
            <w:bottom w:val="none" w:sz="0" w:space="0" w:color="auto"/>
            <w:right w:val="none" w:sz="0" w:space="0" w:color="auto"/>
          </w:divBdr>
        </w:div>
        <w:div w:id="602107527">
          <w:marLeft w:val="0"/>
          <w:marRight w:val="0"/>
          <w:marTop w:val="0"/>
          <w:marBottom w:val="0"/>
          <w:divBdr>
            <w:top w:val="none" w:sz="0" w:space="0" w:color="auto"/>
            <w:left w:val="none" w:sz="0" w:space="0" w:color="auto"/>
            <w:bottom w:val="none" w:sz="0" w:space="0" w:color="auto"/>
            <w:right w:val="none" w:sz="0" w:space="0" w:color="auto"/>
          </w:divBdr>
        </w:div>
        <w:div w:id="658730829">
          <w:marLeft w:val="0"/>
          <w:marRight w:val="0"/>
          <w:marTop w:val="0"/>
          <w:marBottom w:val="0"/>
          <w:divBdr>
            <w:top w:val="none" w:sz="0" w:space="0" w:color="auto"/>
            <w:left w:val="none" w:sz="0" w:space="0" w:color="auto"/>
            <w:bottom w:val="none" w:sz="0" w:space="0" w:color="auto"/>
            <w:right w:val="none" w:sz="0" w:space="0" w:color="auto"/>
          </w:divBdr>
        </w:div>
        <w:div w:id="681011879">
          <w:marLeft w:val="0"/>
          <w:marRight w:val="0"/>
          <w:marTop w:val="0"/>
          <w:marBottom w:val="0"/>
          <w:divBdr>
            <w:top w:val="none" w:sz="0" w:space="0" w:color="auto"/>
            <w:left w:val="none" w:sz="0" w:space="0" w:color="auto"/>
            <w:bottom w:val="none" w:sz="0" w:space="0" w:color="auto"/>
            <w:right w:val="none" w:sz="0" w:space="0" w:color="auto"/>
          </w:divBdr>
        </w:div>
        <w:div w:id="1219513158">
          <w:marLeft w:val="0"/>
          <w:marRight w:val="0"/>
          <w:marTop w:val="0"/>
          <w:marBottom w:val="0"/>
          <w:divBdr>
            <w:top w:val="none" w:sz="0" w:space="0" w:color="auto"/>
            <w:left w:val="none" w:sz="0" w:space="0" w:color="auto"/>
            <w:bottom w:val="none" w:sz="0" w:space="0" w:color="auto"/>
            <w:right w:val="none" w:sz="0" w:space="0" w:color="auto"/>
          </w:divBdr>
        </w:div>
        <w:div w:id="1349258715">
          <w:marLeft w:val="0"/>
          <w:marRight w:val="0"/>
          <w:marTop w:val="0"/>
          <w:marBottom w:val="0"/>
          <w:divBdr>
            <w:top w:val="none" w:sz="0" w:space="0" w:color="auto"/>
            <w:left w:val="none" w:sz="0" w:space="0" w:color="auto"/>
            <w:bottom w:val="none" w:sz="0" w:space="0" w:color="auto"/>
            <w:right w:val="none" w:sz="0" w:space="0" w:color="auto"/>
          </w:divBdr>
        </w:div>
        <w:div w:id="1429737780">
          <w:marLeft w:val="0"/>
          <w:marRight w:val="0"/>
          <w:marTop w:val="0"/>
          <w:marBottom w:val="0"/>
          <w:divBdr>
            <w:top w:val="none" w:sz="0" w:space="0" w:color="auto"/>
            <w:left w:val="none" w:sz="0" w:space="0" w:color="auto"/>
            <w:bottom w:val="none" w:sz="0" w:space="0" w:color="auto"/>
            <w:right w:val="none" w:sz="0" w:space="0" w:color="auto"/>
          </w:divBdr>
        </w:div>
        <w:div w:id="1635327679">
          <w:marLeft w:val="0"/>
          <w:marRight w:val="0"/>
          <w:marTop w:val="0"/>
          <w:marBottom w:val="0"/>
          <w:divBdr>
            <w:top w:val="none" w:sz="0" w:space="0" w:color="auto"/>
            <w:left w:val="none" w:sz="0" w:space="0" w:color="auto"/>
            <w:bottom w:val="none" w:sz="0" w:space="0" w:color="auto"/>
            <w:right w:val="none" w:sz="0" w:space="0" w:color="auto"/>
          </w:divBdr>
        </w:div>
        <w:div w:id="1638880096">
          <w:marLeft w:val="0"/>
          <w:marRight w:val="0"/>
          <w:marTop w:val="0"/>
          <w:marBottom w:val="0"/>
          <w:divBdr>
            <w:top w:val="none" w:sz="0" w:space="0" w:color="auto"/>
            <w:left w:val="none" w:sz="0" w:space="0" w:color="auto"/>
            <w:bottom w:val="none" w:sz="0" w:space="0" w:color="auto"/>
            <w:right w:val="none" w:sz="0" w:space="0" w:color="auto"/>
          </w:divBdr>
        </w:div>
        <w:div w:id="1821846565">
          <w:marLeft w:val="0"/>
          <w:marRight w:val="0"/>
          <w:marTop w:val="0"/>
          <w:marBottom w:val="0"/>
          <w:divBdr>
            <w:top w:val="none" w:sz="0" w:space="0" w:color="auto"/>
            <w:left w:val="none" w:sz="0" w:space="0" w:color="auto"/>
            <w:bottom w:val="none" w:sz="0" w:space="0" w:color="auto"/>
            <w:right w:val="none" w:sz="0" w:space="0" w:color="auto"/>
          </w:divBdr>
        </w:div>
        <w:div w:id="1963803356">
          <w:marLeft w:val="0"/>
          <w:marRight w:val="0"/>
          <w:marTop w:val="0"/>
          <w:marBottom w:val="0"/>
          <w:divBdr>
            <w:top w:val="none" w:sz="0" w:space="0" w:color="auto"/>
            <w:left w:val="none" w:sz="0" w:space="0" w:color="auto"/>
            <w:bottom w:val="none" w:sz="0" w:space="0" w:color="auto"/>
            <w:right w:val="none" w:sz="0" w:space="0" w:color="auto"/>
          </w:divBdr>
        </w:div>
        <w:div w:id="2059239037">
          <w:marLeft w:val="0"/>
          <w:marRight w:val="0"/>
          <w:marTop w:val="0"/>
          <w:marBottom w:val="0"/>
          <w:divBdr>
            <w:top w:val="none" w:sz="0" w:space="0" w:color="auto"/>
            <w:left w:val="none" w:sz="0" w:space="0" w:color="auto"/>
            <w:bottom w:val="none" w:sz="0" w:space="0" w:color="auto"/>
            <w:right w:val="none" w:sz="0" w:space="0" w:color="auto"/>
          </w:divBdr>
        </w:div>
      </w:divsChild>
    </w:div>
    <w:div w:id="799422454">
      <w:bodyDiv w:val="1"/>
      <w:marLeft w:val="0"/>
      <w:marRight w:val="0"/>
      <w:marTop w:val="0"/>
      <w:marBottom w:val="0"/>
      <w:divBdr>
        <w:top w:val="none" w:sz="0" w:space="0" w:color="auto"/>
        <w:left w:val="none" w:sz="0" w:space="0" w:color="auto"/>
        <w:bottom w:val="none" w:sz="0" w:space="0" w:color="auto"/>
        <w:right w:val="none" w:sz="0" w:space="0" w:color="auto"/>
      </w:divBdr>
      <w:divsChild>
        <w:div w:id="816607504">
          <w:marLeft w:val="0"/>
          <w:marRight w:val="0"/>
          <w:marTop w:val="0"/>
          <w:marBottom w:val="0"/>
          <w:divBdr>
            <w:top w:val="none" w:sz="0" w:space="0" w:color="auto"/>
            <w:left w:val="none" w:sz="0" w:space="0" w:color="auto"/>
            <w:bottom w:val="none" w:sz="0" w:space="0" w:color="auto"/>
            <w:right w:val="none" w:sz="0" w:space="0" w:color="auto"/>
          </w:divBdr>
          <w:divsChild>
            <w:div w:id="189420067">
              <w:marLeft w:val="0"/>
              <w:marRight w:val="0"/>
              <w:marTop w:val="0"/>
              <w:marBottom w:val="0"/>
              <w:divBdr>
                <w:top w:val="none" w:sz="0" w:space="0" w:color="auto"/>
                <w:left w:val="none" w:sz="0" w:space="0" w:color="auto"/>
                <w:bottom w:val="none" w:sz="0" w:space="0" w:color="auto"/>
                <w:right w:val="none" w:sz="0" w:space="0" w:color="auto"/>
              </w:divBdr>
              <w:divsChild>
                <w:div w:id="11853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054443">
      <w:bodyDiv w:val="1"/>
      <w:marLeft w:val="0"/>
      <w:marRight w:val="0"/>
      <w:marTop w:val="0"/>
      <w:marBottom w:val="0"/>
      <w:divBdr>
        <w:top w:val="none" w:sz="0" w:space="0" w:color="auto"/>
        <w:left w:val="none" w:sz="0" w:space="0" w:color="auto"/>
        <w:bottom w:val="none" w:sz="0" w:space="0" w:color="auto"/>
        <w:right w:val="none" w:sz="0" w:space="0" w:color="auto"/>
      </w:divBdr>
      <w:divsChild>
        <w:div w:id="286014784">
          <w:marLeft w:val="0"/>
          <w:marRight w:val="0"/>
          <w:marTop w:val="0"/>
          <w:marBottom w:val="0"/>
          <w:divBdr>
            <w:top w:val="none" w:sz="0" w:space="0" w:color="auto"/>
            <w:left w:val="none" w:sz="0" w:space="0" w:color="auto"/>
            <w:bottom w:val="none" w:sz="0" w:space="0" w:color="auto"/>
            <w:right w:val="none" w:sz="0" w:space="0" w:color="auto"/>
          </w:divBdr>
        </w:div>
        <w:div w:id="482477165">
          <w:marLeft w:val="0"/>
          <w:marRight w:val="0"/>
          <w:marTop w:val="0"/>
          <w:marBottom w:val="0"/>
          <w:divBdr>
            <w:top w:val="none" w:sz="0" w:space="0" w:color="auto"/>
            <w:left w:val="none" w:sz="0" w:space="0" w:color="auto"/>
            <w:bottom w:val="none" w:sz="0" w:space="0" w:color="auto"/>
            <w:right w:val="none" w:sz="0" w:space="0" w:color="auto"/>
          </w:divBdr>
        </w:div>
        <w:div w:id="674771125">
          <w:marLeft w:val="0"/>
          <w:marRight w:val="0"/>
          <w:marTop w:val="0"/>
          <w:marBottom w:val="0"/>
          <w:divBdr>
            <w:top w:val="none" w:sz="0" w:space="0" w:color="auto"/>
            <w:left w:val="none" w:sz="0" w:space="0" w:color="auto"/>
            <w:bottom w:val="none" w:sz="0" w:space="0" w:color="auto"/>
            <w:right w:val="none" w:sz="0" w:space="0" w:color="auto"/>
          </w:divBdr>
        </w:div>
        <w:div w:id="787697751">
          <w:marLeft w:val="0"/>
          <w:marRight w:val="0"/>
          <w:marTop w:val="0"/>
          <w:marBottom w:val="0"/>
          <w:divBdr>
            <w:top w:val="none" w:sz="0" w:space="0" w:color="auto"/>
            <w:left w:val="none" w:sz="0" w:space="0" w:color="auto"/>
            <w:bottom w:val="none" w:sz="0" w:space="0" w:color="auto"/>
            <w:right w:val="none" w:sz="0" w:space="0" w:color="auto"/>
          </w:divBdr>
        </w:div>
        <w:div w:id="1041902924">
          <w:marLeft w:val="0"/>
          <w:marRight w:val="0"/>
          <w:marTop w:val="0"/>
          <w:marBottom w:val="0"/>
          <w:divBdr>
            <w:top w:val="none" w:sz="0" w:space="0" w:color="auto"/>
            <w:left w:val="none" w:sz="0" w:space="0" w:color="auto"/>
            <w:bottom w:val="none" w:sz="0" w:space="0" w:color="auto"/>
            <w:right w:val="none" w:sz="0" w:space="0" w:color="auto"/>
          </w:divBdr>
        </w:div>
        <w:div w:id="1046223804">
          <w:marLeft w:val="0"/>
          <w:marRight w:val="0"/>
          <w:marTop w:val="0"/>
          <w:marBottom w:val="0"/>
          <w:divBdr>
            <w:top w:val="none" w:sz="0" w:space="0" w:color="auto"/>
            <w:left w:val="none" w:sz="0" w:space="0" w:color="auto"/>
            <w:bottom w:val="none" w:sz="0" w:space="0" w:color="auto"/>
            <w:right w:val="none" w:sz="0" w:space="0" w:color="auto"/>
          </w:divBdr>
        </w:div>
        <w:div w:id="1153984921">
          <w:marLeft w:val="0"/>
          <w:marRight w:val="0"/>
          <w:marTop w:val="0"/>
          <w:marBottom w:val="0"/>
          <w:divBdr>
            <w:top w:val="none" w:sz="0" w:space="0" w:color="auto"/>
            <w:left w:val="none" w:sz="0" w:space="0" w:color="auto"/>
            <w:bottom w:val="none" w:sz="0" w:space="0" w:color="auto"/>
            <w:right w:val="none" w:sz="0" w:space="0" w:color="auto"/>
          </w:divBdr>
        </w:div>
        <w:div w:id="1357271438">
          <w:marLeft w:val="0"/>
          <w:marRight w:val="0"/>
          <w:marTop w:val="0"/>
          <w:marBottom w:val="0"/>
          <w:divBdr>
            <w:top w:val="none" w:sz="0" w:space="0" w:color="auto"/>
            <w:left w:val="none" w:sz="0" w:space="0" w:color="auto"/>
            <w:bottom w:val="none" w:sz="0" w:space="0" w:color="auto"/>
            <w:right w:val="none" w:sz="0" w:space="0" w:color="auto"/>
          </w:divBdr>
        </w:div>
        <w:div w:id="1429082301">
          <w:marLeft w:val="0"/>
          <w:marRight w:val="0"/>
          <w:marTop w:val="0"/>
          <w:marBottom w:val="0"/>
          <w:divBdr>
            <w:top w:val="none" w:sz="0" w:space="0" w:color="auto"/>
            <w:left w:val="none" w:sz="0" w:space="0" w:color="auto"/>
            <w:bottom w:val="none" w:sz="0" w:space="0" w:color="auto"/>
            <w:right w:val="none" w:sz="0" w:space="0" w:color="auto"/>
          </w:divBdr>
        </w:div>
        <w:div w:id="1516336417">
          <w:marLeft w:val="0"/>
          <w:marRight w:val="0"/>
          <w:marTop w:val="0"/>
          <w:marBottom w:val="0"/>
          <w:divBdr>
            <w:top w:val="none" w:sz="0" w:space="0" w:color="auto"/>
            <w:left w:val="none" w:sz="0" w:space="0" w:color="auto"/>
            <w:bottom w:val="none" w:sz="0" w:space="0" w:color="auto"/>
            <w:right w:val="none" w:sz="0" w:space="0" w:color="auto"/>
          </w:divBdr>
        </w:div>
        <w:div w:id="1568997792">
          <w:marLeft w:val="0"/>
          <w:marRight w:val="0"/>
          <w:marTop w:val="0"/>
          <w:marBottom w:val="0"/>
          <w:divBdr>
            <w:top w:val="none" w:sz="0" w:space="0" w:color="auto"/>
            <w:left w:val="none" w:sz="0" w:space="0" w:color="auto"/>
            <w:bottom w:val="none" w:sz="0" w:space="0" w:color="auto"/>
            <w:right w:val="none" w:sz="0" w:space="0" w:color="auto"/>
          </w:divBdr>
        </w:div>
        <w:div w:id="1680159800">
          <w:marLeft w:val="0"/>
          <w:marRight w:val="0"/>
          <w:marTop w:val="0"/>
          <w:marBottom w:val="0"/>
          <w:divBdr>
            <w:top w:val="none" w:sz="0" w:space="0" w:color="auto"/>
            <w:left w:val="none" w:sz="0" w:space="0" w:color="auto"/>
            <w:bottom w:val="none" w:sz="0" w:space="0" w:color="auto"/>
            <w:right w:val="none" w:sz="0" w:space="0" w:color="auto"/>
          </w:divBdr>
        </w:div>
        <w:div w:id="1695883957">
          <w:marLeft w:val="0"/>
          <w:marRight w:val="0"/>
          <w:marTop w:val="0"/>
          <w:marBottom w:val="0"/>
          <w:divBdr>
            <w:top w:val="none" w:sz="0" w:space="0" w:color="auto"/>
            <w:left w:val="none" w:sz="0" w:space="0" w:color="auto"/>
            <w:bottom w:val="none" w:sz="0" w:space="0" w:color="auto"/>
            <w:right w:val="none" w:sz="0" w:space="0" w:color="auto"/>
          </w:divBdr>
        </w:div>
        <w:div w:id="1731883214">
          <w:marLeft w:val="0"/>
          <w:marRight w:val="0"/>
          <w:marTop w:val="0"/>
          <w:marBottom w:val="0"/>
          <w:divBdr>
            <w:top w:val="none" w:sz="0" w:space="0" w:color="auto"/>
            <w:left w:val="none" w:sz="0" w:space="0" w:color="auto"/>
            <w:bottom w:val="none" w:sz="0" w:space="0" w:color="auto"/>
            <w:right w:val="none" w:sz="0" w:space="0" w:color="auto"/>
          </w:divBdr>
        </w:div>
        <w:div w:id="1752241069">
          <w:marLeft w:val="0"/>
          <w:marRight w:val="0"/>
          <w:marTop w:val="0"/>
          <w:marBottom w:val="0"/>
          <w:divBdr>
            <w:top w:val="none" w:sz="0" w:space="0" w:color="auto"/>
            <w:left w:val="none" w:sz="0" w:space="0" w:color="auto"/>
            <w:bottom w:val="none" w:sz="0" w:space="0" w:color="auto"/>
            <w:right w:val="none" w:sz="0" w:space="0" w:color="auto"/>
          </w:divBdr>
        </w:div>
        <w:div w:id="2124224803">
          <w:marLeft w:val="0"/>
          <w:marRight w:val="0"/>
          <w:marTop w:val="0"/>
          <w:marBottom w:val="0"/>
          <w:divBdr>
            <w:top w:val="none" w:sz="0" w:space="0" w:color="auto"/>
            <w:left w:val="none" w:sz="0" w:space="0" w:color="auto"/>
            <w:bottom w:val="none" w:sz="0" w:space="0" w:color="auto"/>
            <w:right w:val="none" w:sz="0" w:space="0" w:color="auto"/>
          </w:divBdr>
        </w:div>
      </w:divsChild>
    </w:div>
    <w:div w:id="829176414">
      <w:bodyDiv w:val="1"/>
      <w:marLeft w:val="0"/>
      <w:marRight w:val="0"/>
      <w:marTop w:val="0"/>
      <w:marBottom w:val="0"/>
      <w:divBdr>
        <w:top w:val="none" w:sz="0" w:space="0" w:color="auto"/>
        <w:left w:val="none" w:sz="0" w:space="0" w:color="auto"/>
        <w:bottom w:val="none" w:sz="0" w:space="0" w:color="auto"/>
        <w:right w:val="none" w:sz="0" w:space="0" w:color="auto"/>
      </w:divBdr>
    </w:div>
    <w:div w:id="894659452">
      <w:bodyDiv w:val="1"/>
      <w:marLeft w:val="0"/>
      <w:marRight w:val="0"/>
      <w:marTop w:val="0"/>
      <w:marBottom w:val="0"/>
      <w:divBdr>
        <w:top w:val="none" w:sz="0" w:space="0" w:color="auto"/>
        <w:left w:val="none" w:sz="0" w:space="0" w:color="auto"/>
        <w:bottom w:val="none" w:sz="0" w:space="0" w:color="auto"/>
        <w:right w:val="none" w:sz="0" w:space="0" w:color="auto"/>
      </w:divBdr>
      <w:divsChild>
        <w:div w:id="548616594">
          <w:marLeft w:val="0"/>
          <w:marRight w:val="0"/>
          <w:marTop w:val="0"/>
          <w:marBottom w:val="0"/>
          <w:divBdr>
            <w:top w:val="none" w:sz="0" w:space="0" w:color="auto"/>
            <w:left w:val="none" w:sz="0" w:space="0" w:color="auto"/>
            <w:bottom w:val="none" w:sz="0" w:space="0" w:color="auto"/>
            <w:right w:val="none" w:sz="0" w:space="0" w:color="auto"/>
          </w:divBdr>
          <w:divsChild>
            <w:div w:id="1311180167">
              <w:marLeft w:val="0"/>
              <w:marRight w:val="0"/>
              <w:marTop w:val="0"/>
              <w:marBottom w:val="0"/>
              <w:divBdr>
                <w:top w:val="none" w:sz="0" w:space="0" w:color="auto"/>
                <w:left w:val="none" w:sz="0" w:space="0" w:color="auto"/>
                <w:bottom w:val="none" w:sz="0" w:space="0" w:color="auto"/>
                <w:right w:val="none" w:sz="0" w:space="0" w:color="auto"/>
              </w:divBdr>
              <w:divsChild>
                <w:div w:id="952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027938">
      <w:bodyDiv w:val="1"/>
      <w:marLeft w:val="0"/>
      <w:marRight w:val="0"/>
      <w:marTop w:val="0"/>
      <w:marBottom w:val="0"/>
      <w:divBdr>
        <w:top w:val="none" w:sz="0" w:space="0" w:color="auto"/>
        <w:left w:val="none" w:sz="0" w:space="0" w:color="auto"/>
        <w:bottom w:val="none" w:sz="0" w:space="0" w:color="auto"/>
        <w:right w:val="none" w:sz="0" w:space="0" w:color="auto"/>
      </w:divBdr>
      <w:divsChild>
        <w:div w:id="280653010">
          <w:marLeft w:val="0"/>
          <w:marRight w:val="0"/>
          <w:marTop w:val="0"/>
          <w:marBottom w:val="0"/>
          <w:divBdr>
            <w:top w:val="none" w:sz="0" w:space="0" w:color="auto"/>
            <w:left w:val="none" w:sz="0" w:space="0" w:color="auto"/>
            <w:bottom w:val="none" w:sz="0" w:space="0" w:color="auto"/>
            <w:right w:val="none" w:sz="0" w:space="0" w:color="auto"/>
          </w:divBdr>
        </w:div>
        <w:div w:id="359626231">
          <w:marLeft w:val="0"/>
          <w:marRight w:val="0"/>
          <w:marTop w:val="0"/>
          <w:marBottom w:val="0"/>
          <w:divBdr>
            <w:top w:val="none" w:sz="0" w:space="0" w:color="auto"/>
            <w:left w:val="none" w:sz="0" w:space="0" w:color="auto"/>
            <w:bottom w:val="none" w:sz="0" w:space="0" w:color="auto"/>
            <w:right w:val="none" w:sz="0" w:space="0" w:color="auto"/>
          </w:divBdr>
        </w:div>
        <w:div w:id="479731364">
          <w:marLeft w:val="0"/>
          <w:marRight w:val="0"/>
          <w:marTop w:val="0"/>
          <w:marBottom w:val="0"/>
          <w:divBdr>
            <w:top w:val="none" w:sz="0" w:space="0" w:color="auto"/>
            <w:left w:val="none" w:sz="0" w:space="0" w:color="auto"/>
            <w:bottom w:val="none" w:sz="0" w:space="0" w:color="auto"/>
            <w:right w:val="none" w:sz="0" w:space="0" w:color="auto"/>
          </w:divBdr>
        </w:div>
        <w:div w:id="528881893">
          <w:marLeft w:val="0"/>
          <w:marRight w:val="0"/>
          <w:marTop w:val="0"/>
          <w:marBottom w:val="0"/>
          <w:divBdr>
            <w:top w:val="none" w:sz="0" w:space="0" w:color="auto"/>
            <w:left w:val="none" w:sz="0" w:space="0" w:color="auto"/>
            <w:bottom w:val="none" w:sz="0" w:space="0" w:color="auto"/>
            <w:right w:val="none" w:sz="0" w:space="0" w:color="auto"/>
          </w:divBdr>
        </w:div>
        <w:div w:id="540703045">
          <w:marLeft w:val="0"/>
          <w:marRight w:val="0"/>
          <w:marTop w:val="0"/>
          <w:marBottom w:val="0"/>
          <w:divBdr>
            <w:top w:val="none" w:sz="0" w:space="0" w:color="auto"/>
            <w:left w:val="none" w:sz="0" w:space="0" w:color="auto"/>
            <w:bottom w:val="none" w:sz="0" w:space="0" w:color="auto"/>
            <w:right w:val="none" w:sz="0" w:space="0" w:color="auto"/>
          </w:divBdr>
        </w:div>
        <w:div w:id="563613383">
          <w:marLeft w:val="0"/>
          <w:marRight w:val="0"/>
          <w:marTop w:val="0"/>
          <w:marBottom w:val="0"/>
          <w:divBdr>
            <w:top w:val="none" w:sz="0" w:space="0" w:color="auto"/>
            <w:left w:val="none" w:sz="0" w:space="0" w:color="auto"/>
            <w:bottom w:val="none" w:sz="0" w:space="0" w:color="auto"/>
            <w:right w:val="none" w:sz="0" w:space="0" w:color="auto"/>
          </w:divBdr>
        </w:div>
        <w:div w:id="565995179">
          <w:marLeft w:val="0"/>
          <w:marRight w:val="0"/>
          <w:marTop w:val="0"/>
          <w:marBottom w:val="0"/>
          <w:divBdr>
            <w:top w:val="none" w:sz="0" w:space="0" w:color="auto"/>
            <w:left w:val="none" w:sz="0" w:space="0" w:color="auto"/>
            <w:bottom w:val="none" w:sz="0" w:space="0" w:color="auto"/>
            <w:right w:val="none" w:sz="0" w:space="0" w:color="auto"/>
          </w:divBdr>
        </w:div>
        <w:div w:id="607812711">
          <w:marLeft w:val="0"/>
          <w:marRight w:val="0"/>
          <w:marTop w:val="0"/>
          <w:marBottom w:val="0"/>
          <w:divBdr>
            <w:top w:val="none" w:sz="0" w:space="0" w:color="auto"/>
            <w:left w:val="none" w:sz="0" w:space="0" w:color="auto"/>
            <w:bottom w:val="none" w:sz="0" w:space="0" w:color="auto"/>
            <w:right w:val="none" w:sz="0" w:space="0" w:color="auto"/>
          </w:divBdr>
        </w:div>
        <w:div w:id="753867306">
          <w:marLeft w:val="0"/>
          <w:marRight w:val="0"/>
          <w:marTop w:val="0"/>
          <w:marBottom w:val="0"/>
          <w:divBdr>
            <w:top w:val="none" w:sz="0" w:space="0" w:color="auto"/>
            <w:left w:val="none" w:sz="0" w:space="0" w:color="auto"/>
            <w:bottom w:val="none" w:sz="0" w:space="0" w:color="auto"/>
            <w:right w:val="none" w:sz="0" w:space="0" w:color="auto"/>
          </w:divBdr>
        </w:div>
        <w:div w:id="770779658">
          <w:marLeft w:val="0"/>
          <w:marRight w:val="0"/>
          <w:marTop w:val="0"/>
          <w:marBottom w:val="0"/>
          <w:divBdr>
            <w:top w:val="none" w:sz="0" w:space="0" w:color="auto"/>
            <w:left w:val="none" w:sz="0" w:space="0" w:color="auto"/>
            <w:bottom w:val="none" w:sz="0" w:space="0" w:color="auto"/>
            <w:right w:val="none" w:sz="0" w:space="0" w:color="auto"/>
          </w:divBdr>
        </w:div>
        <w:div w:id="830603996">
          <w:marLeft w:val="0"/>
          <w:marRight w:val="0"/>
          <w:marTop w:val="0"/>
          <w:marBottom w:val="0"/>
          <w:divBdr>
            <w:top w:val="none" w:sz="0" w:space="0" w:color="auto"/>
            <w:left w:val="none" w:sz="0" w:space="0" w:color="auto"/>
            <w:bottom w:val="none" w:sz="0" w:space="0" w:color="auto"/>
            <w:right w:val="none" w:sz="0" w:space="0" w:color="auto"/>
          </w:divBdr>
        </w:div>
        <w:div w:id="896479763">
          <w:marLeft w:val="0"/>
          <w:marRight w:val="0"/>
          <w:marTop w:val="0"/>
          <w:marBottom w:val="0"/>
          <w:divBdr>
            <w:top w:val="none" w:sz="0" w:space="0" w:color="auto"/>
            <w:left w:val="none" w:sz="0" w:space="0" w:color="auto"/>
            <w:bottom w:val="none" w:sz="0" w:space="0" w:color="auto"/>
            <w:right w:val="none" w:sz="0" w:space="0" w:color="auto"/>
          </w:divBdr>
        </w:div>
        <w:div w:id="906380706">
          <w:marLeft w:val="0"/>
          <w:marRight w:val="0"/>
          <w:marTop w:val="0"/>
          <w:marBottom w:val="0"/>
          <w:divBdr>
            <w:top w:val="none" w:sz="0" w:space="0" w:color="auto"/>
            <w:left w:val="none" w:sz="0" w:space="0" w:color="auto"/>
            <w:bottom w:val="none" w:sz="0" w:space="0" w:color="auto"/>
            <w:right w:val="none" w:sz="0" w:space="0" w:color="auto"/>
          </w:divBdr>
        </w:div>
        <w:div w:id="915214412">
          <w:marLeft w:val="0"/>
          <w:marRight w:val="0"/>
          <w:marTop w:val="0"/>
          <w:marBottom w:val="0"/>
          <w:divBdr>
            <w:top w:val="none" w:sz="0" w:space="0" w:color="auto"/>
            <w:left w:val="none" w:sz="0" w:space="0" w:color="auto"/>
            <w:bottom w:val="none" w:sz="0" w:space="0" w:color="auto"/>
            <w:right w:val="none" w:sz="0" w:space="0" w:color="auto"/>
          </w:divBdr>
        </w:div>
        <w:div w:id="939988961">
          <w:marLeft w:val="0"/>
          <w:marRight w:val="0"/>
          <w:marTop w:val="0"/>
          <w:marBottom w:val="0"/>
          <w:divBdr>
            <w:top w:val="none" w:sz="0" w:space="0" w:color="auto"/>
            <w:left w:val="none" w:sz="0" w:space="0" w:color="auto"/>
            <w:bottom w:val="none" w:sz="0" w:space="0" w:color="auto"/>
            <w:right w:val="none" w:sz="0" w:space="0" w:color="auto"/>
          </w:divBdr>
        </w:div>
        <w:div w:id="1059016120">
          <w:marLeft w:val="0"/>
          <w:marRight w:val="0"/>
          <w:marTop w:val="0"/>
          <w:marBottom w:val="0"/>
          <w:divBdr>
            <w:top w:val="none" w:sz="0" w:space="0" w:color="auto"/>
            <w:left w:val="none" w:sz="0" w:space="0" w:color="auto"/>
            <w:bottom w:val="none" w:sz="0" w:space="0" w:color="auto"/>
            <w:right w:val="none" w:sz="0" w:space="0" w:color="auto"/>
          </w:divBdr>
        </w:div>
        <w:div w:id="1061364203">
          <w:marLeft w:val="0"/>
          <w:marRight w:val="0"/>
          <w:marTop w:val="0"/>
          <w:marBottom w:val="0"/>
          <w:divBdr>
            <w:top w:val="none" w:sz="0" w:space="0" w:color="auto"/>
            <w:left w:val="none" w:sz="0" w:space="0" w:color="auto"/>
            <w:bottom w:val="none" w:sz="0" w:space="0" w:color="auto"/>
            <w:right w:val="none" w:sz="0" w:space="0" w:color="auto"/>
          </w:divBdr>
        </w:div>
        <w:div w:id="1079451061">
          <w:marLeft w:val="0"/>
          <w:marRight w:val="0"/>
          <w:marTop w:val="0"/>
          <w:marBottom w:val="0"/>
          <w:divBdr>
            <w:top w:val="none" w:sz="0" w:space="0" w:color="auto"/>
            <w:left w:val="none" w:sz="0" w:space="0" w:color="auto"/>
            <w:bottom w:val="none" w:sz="0" w:space="0" w:color="auto"/>
            <w:right w:val="none" w:sz="0" w:space="0" w:color="auto"/>
          </w:divBdr>
        </w:div>
        <w:div w:id="1182741316">
          <w:marLeft w:val="0"/>
          <w:marRight w:val="0"/>
          <w:marTop w:val="0"/>
          <w:marBottom w:val="0"/>
          <w:divBdr>
            <w:top w:val="none" w:sz="0" w:space="0" w:color="auto"/>
            <w:left w:val="none" w:sz="0" w:space="0" w:color="auto"/>
            <w:bottom w:val="none" w:sz="0" w:space="0" w:color="auto"/>
            <w:right w:val="none" w:sz="0" w:space="0" w:color="auto"/>
          </w:divBdr>
        </w:div>
        <w:div w:id="1187207866">
          <w:marLeft w:val="0"/>
          <w:marRight w:val="0"/>
          <w:marTop w:val="0"/>
          <w:marBottom w:val="0"/>
          <w:divBdr>
            <w:top w:val="none" w:sz="0" w:space="0" w:color="auto"/>
            <w:left w:val="none" w:sz="0" w:space="0" w:color="auto"/>
            <w:bottom w:val="none" w:sz="0" w:space="0" w:color="auto"/>
            <w:right w:val="none" w:sz="0" w:space="0" w:color="auto"/>
          </w:divBdr>
        </w:div>
        <w:div w:id="1234851868">
          <w:marLeft w:val="0"/>
          <w:marRight w:val="0"/>
          <w:marTop w:val="0"/>
          <w:marBottom w:val="0"/>
          <w:divBdr>
            <w:top w:val="none" w:sz="0" w:space="0" w:color="auto"/>
            <w:left w:val="none" w:sz="0" w:space="0" w:color="auto"/>
            <w:bottom w:val="none" w:sz="0" w:space="0" w:color="auto"/>
            <w:right w:val="none" w:sz="0" w:space="0" w:color="auto"/>
          </w:divBdr>
        </w:div>
        <w:div w:id="1238631646">
          <w:marLeft w:val="0"/>
          <w:marRight w:val="0"/>
          <w:marTop w:val="0"/>
          <w:marBottom w:val="0"/>
          <w:divBdr>
            <w:top w:val="none" w:sz="0" w:space="0" w:color="auto"/>
            <w:left w:val="none" w:sz="0" w:space="0" w:color="auto"/>
            <w:bottom w:val="none" w:sz="0" w:space="0" w:color="auto"/>
            <w:right w:val="none" w:sz="0" w:space="0" w:color="auto"/>
          </w:divBdr>
        </w:div>
        <w:div w:id="1455490102">
          <w:marLeft w:val="0"/>
          <w:marRight w:val="0"/>
          <w:marTop w:val="0"/>
          <w:marBottom w:val="0"/>
          <w:divBdr>
            <w:top w:val="none" w:sz="0" w:space="0" w:color="auto"/>
            <w:left w:val="none" w:sz="0" w:space="0" w:color="auto"/>
            <w:bottom w:val="none" w:sz="0" w:space="0" w:color="auto"/>
            <w:right w:val="none" w:sz="0" w:space="0" w:color="auto"/>
          </w:divBdr>
        </w:div>
        <w:div w:id="1720544834">
          <w:marLeft w:val="0"/>
          <w:marRight w:val="0"/>
          <w:marTop w:val="0"/>
          <w:marBottom w:val="0"/>
          <w:divBdr>
            <w:top w:val="none" w:sz="0" w:space="0" w:color="auto"/>
            <w:left w:val="none" w:sz="0" w:space="0" w:color="auto"/>
            <w:bottom w:val="none" w:sz="0" w:space="0" w:color="auto"/>
            <w:right w:val="none" w:sz="0" w:space="0" w:color="auto"/>
          </w:divBdr>
        </w:div>
        <w:div w:id="1747265866">
          <w:marLeft w:val="0"/>
          <w:marRight w:val="0"/>
          <w:marTop w:val="0"/>
          <w:marBottom w:val="0"/>
          <w:divBdr>
            <w:top w:val="none" w:sz="0" w:space="0" w:color="auto"/>
            <w:left w:val="none" w:sz="0" w:space="0" w:color="auto"/>
            <w:bottom w:val="none" w:sz="0" w:space="0" w:color="auto"/>
            <w:right w:val="none" w:sz="0" w:space="0" w:color="auto"/>
          </w:divBdr>
        </w:div>
        <w:div w:id="1891383312">
          <w:marLeft w:val="0"/>
          <w:marRight w:val="0"/>
          <w:marTop w:val="0"/>
          <w:marBottom w:val="0"/>
          <w:divBdr>
            <w:top w:val="none" w:sz="0" w:space="0" w:color="auto"/>
            <w:left w:val="none" w:sz="0" w:space="0" w:color="auto"/>
            <w:bottom w:val="none" w:sz="0" w:space="0" w:color="auto"/>
            <w:right w:val="none" w:sz="0" w:space="0" w:color="auto"/>
          </w:divBdr>
        </w:div>
        <w:div w:id="1964117281">
          <w:marLeft w:val="0"/>
          <w:marRight w:val="0"/>
          <w:marTop w:val="0"/>
          <w:marBottom w:val="0"/>
          <w:divBdr>
            <w:top w:val="none" w:sz="0" w:space="0" w:color="auto"/>
            <w:left w:val="none" w:sz="0" w:space="0" w:color="auto"/>
            <w:bottom w:val="none" w:sz="0" w:space="0" w:color="auto"/>
            <w:right w:val="none" w:sz="0" w:space="0" w:color="auto"/>
          </w:divBdr>
        </w:div>
        <w:div w:id="2032802970">
          <w:marLeft w:val="0"/>
          <w:marRight w:val="0"/>
          <w:marTop w:val="0"/>
          <w:marBottom w:val="0"/>
          <w:divBdr>
            <w:top w:val="none" w:sz="0" w:space="0" w:color="auto"/>
            <w:left w:val="none" w:sz="0" w:space="0" w:color="auto"/>
            <w:bottom w:val="none" w:sz="0" w:space="0" w:color="auto"/>
            <w:right w:val="none" w:sz="0" w:space="0" w:color="auto"/>
          </w:divBdr>
        </w:div>
        <w:div w:id="2063752223">
          <w:marLeft w:val="0"/>
          <w:marRight w:val="0"/>
          <w:marTop w:val="0"/>
          <w:marBottom w:val="0"/>
          <w:divBdr>
            <w:top w:val="none" w:sz="0" w:space="0" w:color="auto"/>
            <w:left w:val="none" w:sz="0" w:space="0" w:color="auto"/>
            <w:bottom w:val="none" w:sz="0" w:space="0" w:color="auto"/>
            <w:right w:val="none" w:sz="0" w:space="0" w:color="auto"/>
          </w:divBdr>
        </w:div>
      </w:divsChild>
    </w:div>
    <w:div w:id="1232349663">
      <w:bodyDiv w:val="1"/>
      <w:marLeft w:val="0"/>
      <w:marRight w:val="0"/>
      <w:marTop w:val="0"/>
      <w:marBottom w:val="0"/>
      <w:divBdr>
        <w:top w:val="none" w:sz="0" w:space="0" w:color="auto"/>
        <w:left w:val="none" w:sz="0" w:space="0" w:color="auto"/>
        <w:bottom w:val="none" w:sz="0" w:space="0" w:color="auto"/>
        <w:right w:val="none" w:sz="0" w:space="0" w:color="auto"/>
      </w:divBdr>
      <w:divsChild>
        <w:div w:id="298463494">
          <w:marLeft w:val="0"/>
          <w:marRight w:val="0"/>
          <w:marTop w:val="0"/>
          <w:marBottom w:val="0"/>
          <w:divBdr>
            <w:top w:val="none" w:sz="0" w:space="0" w:color="auto"/>
            <w:left w:val="none" w:sz="0" w:space="0" w:color="auto"/>
            <w:bottom w:val="none" w:sz="0" w:space="0" w:color="auto"/>
            <w:right w:val="none" w:sz="0" w:space="0" w:color="auto"/>
          </w:divBdr>
          <w:divsChild>
            <w:div w:id="179979709">
              <w:marLeft w:val="0"/>
              <w:marRight w:val="0"/>
              <w:marTop w:val="0"/>
              <w:marBottom w:val="0"/>
              <w:divBdr>
                <w:top w:val="none" w:sz="0" w:space="0" w:color="auto"/>
                <w:left w:val="none" w:sz="0" w:space="0" w:color="auto"/>
                <w:bottom w:val="none" w:sz="0" w:space="0" w:color="auto"/>
                <w:right w:val="none" w:sz="0" w:space="0" w:color="auto"/>
              </w:divBdr>
              <w:divsChild>
                <w:div w:id="36066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90700">
      <w:bodyDiv w:val="1"/>
      <w:marLeft w:val="0"/>
      <w:marRight w:val="0"/>
      <w:marTop w:val="0"/>
      <w:marBottom w:val="0"/>
      <w:divBdr>
        <w:top w:val="none" w:sz="0" w:space="0" w:color="auto"/>
        <w:left w:val="none" w:sz="0" w:space="0" w:color="auto"/>
        <w:bottom w:val="none" w:sz="0" w:space="0" w:color="auto"/>
        <w:right w:val="none" w:sz="0" w:space="0" w:color="auto"/>
      </w:divBdr>
      <w:divsChild>
        <w:div w:id="1698965579">
          <w:marLeft w:val="0"/>
          <w:marRight w:val="0"/>
          <w:marTop w:val="0"/>
          <w:marBottom w:val="0"/>
          <w:divBdr>
            <w:top w:val="none" w:sz="0" w:space="0" w:color="auto"/>
            <w:left w:val="none" w:sz="0" w:space="0" w:color="auto"/>
            <w:bottom w:val="none" w:sz="0" w:space="0" w:color="auto"/>
            <w:right w:val="none" w:sz="0" w:space="0" w:color="auto"/>
          </w:divBdr>
          <w:divsChild>
            <w:div w:id="203451452">
              <w:marLeft w:val="0"/>
              <w:marRight w:val="0"/>
              <w:marTop w:val="0"/>
              <w:marBottom w:val="0"/>
              <w:divBdr>
                <w:top w:val="none" w:sz="0" w:space="0" w:color="auto"/>
                <w:left w:val="none" w:sz="0" w:space="0" w:color="auto"/>
                <w:bottom w:val="none" w:sz="0" w:space="0" w:color="auto"/>
                <w:right w:val="none" w:sz="0" w:space="0" w:color="auto"/>
              </w:divBdr>
              <w:divsChild>
                <w:div w:id="12537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9371">
      <w:bodyDiv w:val="1"/>
      <w:marLeft w:val="0"/>
      <w:marRight w:val="0"/>
      <w:marTop w:val="0"/>
      <w:marBottom w:val="0"/>
      <w:divBdr>
        <w:top w:val="none" w:sz="0" w:space="0" w:color="auto"/>
        <w:left w:val="none" w:sz="0" w:space="0" w:color="auto"/>
        <w:bottom w:val="none" w:sz="0" w:space="0" w:color="auto"/>
        <w:right w:val="none" w:sz="0" w:space="0" w:color="auto"/>
      </w:divBdr>
      <w:divsChild>
        <w:div w:id="100805493">
          <w:marLeft w:val="0"/>
          <w:marRight w:val="0"/>
          <w:marTop w:val="0"/>
          <w:marBottom w:val="0"/>
          <w:divBdr>
            <w:top w:val="none" w:sz="0" w:space="0" w:color="auto"/>
            <w:left w:val="none" w:sz="0" w:space="0" w:color="auto"/>
            <w:bottom w:val="none" w:sz="0" w:space="0" w:color="auto"/>
            <w:right w:val="none" w:sz="0" w:space="0" w:color="auto"/>
          </w:divBdr>
        </w:div>
        <w:div w:id="457916920">
          <w:marLeft w:val="0"/>
          <w:marRight w:val="0"/>
          <w:marTop w:val="0"/>
          <w:marBottom w:val="0"/>
          <w:divBdr>
            <w:top w:val="none" w:sz="0" w:space="0" w:color="auto"/>
            <w:left w:val="none" w:sz="0" w:space="0" w:color="auto"/>
            <w:bottom w:val="none" w:sz="0" w:space="0" w:color="auto"/>
            <w:right w:val="none" w:sz="0" w:space="0" w:color="auto"/>
          </w:divBdr>
        </w:div>
        <w:div w:id="539823414">
          <w:marLeft w:val="0"/>
          <w:marRight w:val="0"/>
          <w:marTop w:val="0"/>
          <w:marBottom w:val="0"/>
          <w:divBdr>
            <w:top w:val="none" w:sz="0" w:space="0" w:color="auto"/>
            <w:left w:val="none" w:sz="0" w:space="0" w:color="auto"/>
            <w:bottom w:val="none" w:sz="0" w:space="0" w:color="auto"/>
            <w:right w:val="none" w:sz="0" w:space="0" w:color="auto"/>
          </w:divBdr>
        </w:div>
        <w:div w:id="614093399">
          <w:marLeft w:val="0"/>
          <w:marRight w:val="0"/>
          <w:marTop w:val="0"/>
          <w:marBottom w:val="0"/>
          <w:divBdr>
            <w:top w:val="none" w:sz="0" w:space="0" w:color="auto"/>
            <w:left w:val="none" w:sz="0" w:space="0" w:color="auto"/>
            <w:bottom w:val="none" w:sz="0" w:space="0" w:color="auto"/>
            <w:right w:val="none" w:sz="0" w:space="0" w:color="auto"/>
          </w:divBdr>
        </w:div>
        <w:div w:id="729427005">
          <w:marLeft w:val="0"/>
          <w:marRight w:val="0"/>
          <w:marTop w:val="0"/>
          <w:marBottom w:val="0"/>
          <w:divBdr>
            <w:top w:val="none" w:sz="0" w:space="0" w:color="auto"/>
            <w:left w:val="none" w:sz="0" w:space="0" w:color="auto"/>
            <w:bottom w:val="none" w:sz="0" w:space="0" w:color="auto"/>
            <w:right w:val="none" w:sz="0" w:space="0" w:color="auto"/>
          </w:divBdr>
        </w:div>
        <w:div w:id="854002241">
          <w:marLeft w:val="0"/>
          <w:marRight w:val="0"/>
          <w:marTop w:val="0"/>
          <w:marBottom w:val="0"/>
          <w:divBdr>
            <w:top w:val="none" w:sz="0" w:space="0" w:color="auto"/>
            <w:left w:val="none" w:sz="0" w:space="0" w:color="auto"/>
            <w:bottom w:val="none" w:sz="0" w:space="0" w:color="auto"/>
            <w:right w:val="none" w:sz="0" w:space="0" w:color="auto"/>
          </w:divBdr>
        </w:div>
        <w:div w:id="1045518538">
          <w:marLeft w:val="0"/>
          <w:marRight w:val="0"/>
          <w:marTop w:val="0"/>
          <w:marBottom w:val="0"/>
          <w:divBdr>
            <w:top w:val="none" w:sz="0" w:space="0" w:color="auto"/>
            <w:left w:val="none" w:sz="0" w:space="0" w:color="auto"/>
            <w:bottom w:val="none" w:sz="0" w:space="0" w:color="auto"/>
            <w:right w:val="none" w:sz="0" w:space="0" w:color="auto"/>
          </w:divBdr>
        </w:div>
        <w:div w:id="1139762314">
          <w:marLeft w:val="0"/>
          <w:marRight w:val="0"/>
          <w:marTop w:val="0"/>
          <w:marBottom w:val="0"/>
          <w:divBdr>
            <w:top w:val="none" w:sz="0" w:space="0" w:color="auto"/>
            <w:left w:val="none" w:sz="0" w:space="0" w:color="auto"/>
            <w:bottom w:val="none" w:sz="0" w:space="0" w:color="auto"/>
            <w:right w:val="none" w:sz="0" w:space="0" w:color="auto"/>
          </w:divBdr>
        </w:div>
        <w:div w:id="1342780127">
          <w:marLeft w:val="0"/>
          <w:marRight w:val="0"/>
          <w:marTop w:val="0"/>
          <w:marBottom w:val="0"/>
          <w:divBdr>
            <w:top w:val="none" w:sz="0" w:space="0" w:color="auto"/>
            <w:left w:val="none" w:sz="0" w:space="0" w:color="auto"/>
            <w:bottom w:val="none" w:sz="0" w:space="0" w:color="auto"/>
            <w:right w:val="none" w:sz="0" w:space="0" w:color="auto"/>
          </w:divBdr>
        </w:div>
        <w:div w:id="1353527782">
          <w:marLeft w:val="0"/>
          <w:marRight w:val="0"/>
          <w:marTop w:val="0"/>
          <w:marBottom w:val="0"/>
          <w:divBdr>
            <w:top w:val="none" w:sz="0" w:space="0" w:color="auto"/>
            <w:left w:val="none" w:sz="0" w:space="0" w:color="auto"/>
            <w:bottom w:val="none" w:sz="0" w:space="0" w:color="auto"/>
            <w:right w:val="none" w:sz="0" w:space="0" w:color="auto"/>
          </w:divBdr>
        </w:div>
        <w:div w:id="1384480350">
          <w:marLeft w:val="0"/>
          <w:marRight w:val="0"/>
          <w:marTop w:val="0"/>
          <w:marBottom w:val="0"/>
          <w:divBdr>
            <w:top w:val="none" w:sz="0" w:space="0" w:color="auto"/>
            <w:left w:val="none" w:sz="0" w:space="0" w:color="auto"/>
            <w:bottom w:val="none" w:sz="0" w:space="0" w:color="auto"/>
            <w:right w:val="none" w:sz="0" w:space="0" w:color="auto"/>
          </w:divBdr>
        </w:div>
        <w:div w:id="1501264974">
          <w:marLeft w:val="0"/>
          <w:marRight w:val="0"/>
          <w:marTop w:val="0"/>
          <w:marBottom w:val="0"/>
          <w:divBdr>
            <w:top w:val="none" w:sz="0" w:space="0" w:color="auto"/>
            <w:left w:val="none" w:sz="0" w:space="0" w:color="auto"/>
            <w:bottom w:val="none" w:sz="0" w:space="0" w:color="auto"/>
            <w:right w:val="none" w:sz="0" w:space="0" w:color="auto"/>
          </w:divBdr>
        </w:div>
        <w:div w:id="1502235088">
          <w:marLeft w:val="0"/>
          <w:marRight w:val="0"/>
          <w:marTop w:val="0"/>
          <w:marBottom w:val="0"/>
          <w:divBdr>
            <w:top w:val="none" w:sz="0" w:space="0" w:color="auto"/>
            <w:left w:val="none" w:sz="0" w:space="0" w:color="auto"/>
            <w:bottom w:val="none" w:sz="0" w:space="0" w:color="auto"/>
            <w:right w:val="none" w:sz="0" w:space="0" w:color="auto"/>
          </w:divBdr>
        </w:div>
        <w:div w:id="1619023453">
          <w:marLeft w:val="0"/>
          <w:marRight w:val="0"/>
          <w:marTop w:val="0"/>
          <w:marBottom w:val="0"/>
          <w:divBdr>
            <w:top w:val="none" w:sz="0" w:space="0" w:color="auto"/>
            <w:left w:val="none" w:sz="0" w:space="0" w:color="auto"/>
            <w:bottom w:val="none" w:sz="0" w:space="0" w:color="auto"/>
            <w:right w:val="none" w:sz="0" w:space="0" w:color="auto"/>
          </w:divBdr>
        </w:div>
        <w:div w:id="1634215683">
          <w:marLeft w:val="0"/>
          <w:marRight w:val="0"/>
          <w:marTop w:val="0"/>
          <w:marBottom w:val="0"/>
          <w:divBdr>
            <w:top w:val="none" w:sz="0" w:space="0" w:color="auto"/>
            <w:left w:val="none" w:sz="0" w:space="0" w:color="auto"/>
            <w:bottom w:val="none" w:sz="0" w:space="0" w:color="auto"/>
            <w:right w:val="none" w:sz="0" w:space="0" w:color="auto"/>
          </w:divBdr>
        </w:div>
        <w:div w:id="2082753599">
          <w:marLeft w:val="0"/>
          <w:marRight w:val="0"/>
          <w:marTop w:val="0"/>
          <w:marBottom w:val="0"/>
          <w:divBdr>
            <w:top w:val="none" w:sz="0" w:space="0" w:color="auto"/>
            <w:left w:val="none" w:sz="0" w:space="0" w:color="auto"/>
            <w:bottom w:val="none" w:sz="0" w:space="0" w:color="auto"/>
            <w:right w:val="none" w:sz="0" w:space="0" w:color="auto"/>
          </w:divBdr>
        </w:div>
      </w:divsChild>
    </w:div>
    <w:div w:id="1366755070">
      <w:bodyDiv w:val="1"/>
      <w:marLeft w:val="0"/>
      <w:marRight w:val="0"/>
      <w:marTop w:val="0"/>
      <w:marBottom w:val="0"/>
      <w:divBdr>
        <w:top w:val="none" w:sz="0" w:space="0" w:color="auto"/>
        <w:left w:val="none" w:sz="0" w:space="0" w:color="auto"/>
        <w:bottom w:val="none" w:sz="0" w:space="0" w:color="auto"/>
        <w:right w:val="none" w:sz="0" w:space="0" w:color="auto"/>
      </w:divBdr>
      <w:divsChild>
        <w:div w:id="1584485561">
          <w:marLeft w:val="0"/>
          <w:marRight w:val="0"/>
          <w:marTop w:val="0"/>
          <w:marBottom w:val="0"/>
          <w:divBdr>
            <w:top w:val="none" w:sz="0" w:space="0" w:color="auto"/>
            <w:left w:val="none" w:sz="0" w:space="0" w:color="auto"/>
            <w:bottom w:val="none" w:sz="0" w:space="0" w:color="auto"/>
            <w:right w:val="none" w:sz="0" w:space="0" w:color="auto"/>
          </w:divBdr>
          <w:divsChild>
            <w:div w:id="610094668">
              <w:marLeft w:val="0"/>
              <w:marRight w:val="0"/>
              <w:marTop w:val="0"/>
              <w:marBottom w:val="0"/>
              <w:divBdr>
                <w:top w:val="none" w:sz="0" w:space="0" w:color="auto"/>
                <w:left w:val="none" w:sz="0" w:space="0" w:color="auto"/>
                <w:bottom w:val="none" w:sz="0" w:space="0" w:color="auto"/>
                <w:right w:val="none" w:sz="0" w:space="0" w:color="auto"/>
              </w:divBdr>
              <w:divsChild>
                <w:div w:id="1697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98732">
      <w:bodyDiv w:val="1"/>
      <w:marLeft w:val="0"/>
      <w:marRight w:val="0"/>
      <w:marTop w:val="0"/>
      <w:marBottom w:val="0"/>
      <w:divBdr>
        <w:top w:val="none" w:sz="0" w:space="0" w:color="auto"/>
        <w:left w:val="none" w:sz="0" w:space="0" w:color="auto"/>
        <w:bottom w:val="none" w:sz="0" w:space="0" w:color="auto"/>
        <w:right w:val="none" w:sz="0" w:space="0" w:color="auto"/>
      </w:divBdr>
      <w:divsChild>
        <w:div w:id="90398503">
          <w:marLeft w:val="0"/>
          <w:marRight w:val="0"/>
          <w:marTop w:val="0"/>
          <w:marBottom w:val="0"/>
          <w:divBdr>
            <w:top w:val="none" w:sz="0" w:space="0" w:color="auto"/>
            <w:left w:val="none" w:sz="0" w:space="0" w:color="auto"/>
            <w:bottom w:val="none" w:sz="0" w:space="0" w:color="auto"/>
            <w:right w:val="none" w:sz="0" w:space="0" w:color="auto"/>
          </w:divBdr>
        </w:div>
        <w:div w:id="213859610">
          <w:marLeft w:val="0"/>
          <w:marRight w:val="0"/>
          <w:marTop w:val="0"/>
          <w:marBottom w:val="0"/>
          <w:divBdr>
            <w:top w:val="none" w:sz="0" w:space="0" w:color="auto"/>
            <w:left w:val="none" w:sz="0" w:space="0" w:color="auto"/>
            <w:bottom w:val="none" w:sz="0" w:space="0" w:color="auto"/>
            <w:right w:val="none" w:sz="0" w:space="0" w:color="auto"/>
          </w:divBdr>
        </w:div>
        <w:div w:id="220482248">
          <w:marLeft w:val="0"/>
          <w:marRight w:val="0"/>
          <w:marTop w:val="0"/>
          <w:marBottom w:val="0"/>
          <w:divBdr>
            <w:top w:val="none" w:sz="0" w:space="0" w:color="auto"/>
            <w:left w:val="none" w:sz="0" w:space="0" w:color="auto"/>
            <w:bottom w:val="none" w:sz="0" w:space="0" w:color="auto"/>
            <w:right w:val="none" w:sz="0" w:space="0" w:color="auto"/>
          </w:divBdr>
        </w:div>
        <w:div w:id="371224304">
          <w:marLeft w:val="0"/>
          <w:marRight w:val="0"/>
          <w:marTop w:val="0"/>
          <w:marBottom w:val="0"/>
          <w:divBdr>
            <w:top w:val="none" w:sz="0" w:space="0" w:color="auto"/>
            <w:left w:val="none" w:sz="0" w:space="0" w:color="auto"/>
            <w:bottom w:val="none" w:sz="0" w:space="0" w:color="auto"/>
            <w:right w:val="none" w:sz="0" w:space="0" w:color="auto"/>
          </w:divBdr>
        </w:div>
        <w:div w:id="380902965">
          <w:marLeft w:val="0"/>
          <w:marRight w:val="0"/>
          <w:marTop w:val="0"/>
          <w:marBottom w:val="0"/>
          <w:divBdr>
            <w:top w:val="none" w:sz="0" w:space="0" w:color="auto"/>
            <w:left w:val="none" w:sz="0" w:space="0" w:color="auto"/>
            <w:bottom w:val="none" w:sz="0" w:space="0" w:color="auto"/>
            <w:right w:val="none" w:sz="0" w:space="0" w:color="auto"/>
          </w:divBdr>
        </w:div>
        <w:div w:id="442072691">
          <w:marLeft w:val="0"/>
          <w:marRight w:val="0"/>
          <w:marTop w:val="0"/>
          <w:marBottom w:val="0"/>
          <w:divBdr>
            <w:top w:val="none" w:sz="0" w:space="0" w:color="auto"/>
            <w:left w:val="none" w:sz="0" w:space="0" w:color="auto"/>
            <w:bottom w:val="none" w:sz="0" w:space="0" w:color="auto"/>
            <w:right w:val="none" w:sz="0" w:space="0" w:color="auto"/>
          </w:divBdr>
        </w:div>
        <w:div w:id="487140009">
          <w:marLeft w:val="0"/>
          <w:marRight w:val="0"/>
          <w:marTop w:val="0"/>
          <w:marBottom w:val="0"/>
          <w:divBdr>
            <w:top w:val="none" w:sz="0" w:space="0" w:color="auto"/>
            <w:left w:val="none" w:sz="0" w:space="0" w:color="auto"/>
            <w:bottom w:val="none" w:sz="0" w:space="0" w:color="auto"/>
            <w:right w:val="none" w:sz="0" w:space="0" w:color="auto"/>
          </w:divBdr>
        </w:div>
        <w:div w:id="612328003">
          <w:marLeft w:val="0"/>
          <w:marRight w:val="0"/>
          <w:marTop w:val="0"/>
          <w:marBottom w:val="0"/>
          <w:divBdr>
            <w:top w:val="none" w:sz="0" w:space="0" w:color="auto"/>
            <w:left w:val="none" w:sz="0" w:space="0" w:color="auto"/>
            <w:bottom w:val="none" w:sz="0" w:space="0" w:color="auto"/>
            <w:right w:val="none" w:sz="0" w:space="0" w:color="auto"/>
          </w:divBdr>
        </w:div>
        <w:div w:id="626618967">
          <w:marLeft w:val="0"/>
          <w:marRight w:val="0"/>
          <w:marTop w:val="0"/>
          <w:marBottom w:val="0"/>
          <w:divBdr>
            <w:top w:val="none" w:sz="0" w:space="0" w:color="auto"/>
            <w:left w:val="none" w:sz="0" w:space="0" w:color="auto"/>
            <w:bottom w:val="none" w:sz="0" w:space="0" w:color="auto"/>
            <w:right w:val="none" w:sz="0" w:space="0" w:color="auto"/>
          </w:divBdr>
        </w:div>
        <w:div w:id="632372498">
          <w:marLeft w:val="0"/>
          <w:marRight w:val="0"/>
          <w:marTop w:val="0"/>
          <w:marBottom w:val="0"/>
          <w:divBdr>
            <w:top w:val="none" w:sz="0" w:space="0" w:color="auto"/>
            <w:left w:val="none" w:sz="0" w:space="0" w:color="auto"/>
            <w:bottom w:val="none" w:sz="0" w:space="0" w:color="auto"/>
            <w:right w:val="none" w:sz="0" w:space="0" w:color="auto"/>
          </w:divBdr>
        </w:div>
        <w:div w:id="632684773">
          <w:marLeft w:val="0"/>
          <w:marRight w:val="0"/>
          <w:marTop w:val="0"/>
          <w:marBottom w:val="0"/>
          <w:divBdr>
            <w:top w:val="none" w:sz="0" w:space="0" w:color="auto"/>
            <w:left w:val="none" w:sz="0" w:space="0" w:color="auto"/>
            <w:bottom w:val="none" w:sz="0" w:space="0" w:color="auto"/>
            <w:right w:val="none" w:sz="0" w:space="0" w:color="auto"/>
          </w:divBdr>
        </w:div>
        <w:div w:id="682127939">
          <w:marLeft w:val="0"/>
          <w:marRight w:val="0"/>
          <w:marTop w:val="0"/>
          <w:marBottom w:val="0"/>
          <w:divBdr>
            <w:top w:val="none" w:sz="0" w:space="0" w:color="auto"/>
            <w:left w:val="none" w:sz="0" w:space="0" w:color="auto"/>
            <w:bottom w:val="none" w:sz="0" w:space="0" w:color="auto"/>
            <w:right w:val="none" w:sz="0" w:space="0" w:color="auto"/>
          </w:divBdr>
        </w:div>
        <w:div w:id="688722509">
          <w:marLeft w:val="0"/>
          <w:marRight w:val="0"/>
          <w:marTop w:val="0"/>
          <w:marBottom w:val="0"/>
          <w:divBdr>
            <w:top w:val="none" w:sz="0" w:space="0" w:color="auto"/>
            <w:left w:val="none" w:sz="0" w:space="0" w:color="auto"/>
            <w:bottom w:val="none" w:sz="0" w:space="0" w:color="auto"/>
            <w:right w:val="none" w:sz="0" w:space="0" w:color="auto"/>
          </w:divBdr>
        </w:div>
        <w:div w:id="1037924738">
          <w:marLeft w:val="0"/>
          <w:marRight w:val="0"/>
          <w:marTop w:val="0"/>
          <w:marBottom w:val="0"/>
          <w:divBdr>
            <w:top w:val="none" w:sz="0" w:space="0" w:color="auto"/>
            <w:left w:val="none" w:sz="0" w:space="0" w:color="auto"/>
            <w:bottom w:val="none" w:sz="0" w:space="0" w:color="auto"/>
            <w:right w:val="none" w:sz="0" w:space="0" w:color="auto"/>
          </w:divBdr>
        </w:div>
        <w:div w:id="1089348310">
          <w:marLeft w:val="0"/>
          <w:marRight w:val="0"/>
          <w:marTop w:val="0"/>
          <w:marBottom w:val="0"/>
          <w:divBdr>
            <w:top w:val="none" w:sz="0" w:space="0" w:color="auto"/>
            <w:left w:val="none" w:sz="0" w:space="0" w:color="auto"/>
            <w:bottom w:val="none" w:sz="0" w:space="0" w:color="auto"/>
            <w:right w:val="none" w:sz="0" w:space="0" w:color="auto"/>
          </w:divBdr>
        </w:div>
        <w:div w:id="1376589483">
          <w:marLeft w:val="0"/>
          <w:marRight w:val="0"/>
          <w:marTop w:val="0"/>
          <w:marBottom w:val="0"/>
          <w:divBdr>
            <w:top w:val="none" w:sz="0" w:space="0" w:color="auto"/>
            <w:left w:val="none" w:sz="0" w:space="0" w:color="auto"/>
            <w:bottom w:val="none" w:sz="0" w:space="0" w:color="auto"/>
            <w:right w:val="none" w:sz="0" w:space="0" w:color="auto"/>
          </w:divBdr>
        </w:div>
        <w:div w:id="1569997603">
          <w:marLeft w:val="0"/>
          <w:marRight w:val="0"/>
          <w:marTop w:val="0"/>
          <w:marBottom w:val="0"/>
          <w:divBdr>
            <w:top w:val="none" w:sz="0" w:space="0" w:color="auto"/>
            <w:left w:val="none" w:sz="0" w:space="0" w:color="auto"/>
            <w:bottom w:val="none" w:sz="0" w:space="0" w:color="auto"/>
            <w:right w:val="none" w:sz="0" w:space="0" w:color="auto"/>
          </w:divBdr>
        </w:div>
        <w:div w:id="1650204183">
          <w:marLeft w:val="0"/>
          <w:marRight w:val="0"/>
          <w:marTop w:val="0"/>
          <w:marBottom w:val="0"/>
          <w:divBdr>
            <w:top w:val="none" w:sz="0" w:space="0" w:color="auto"/>
            <w:left w:val="none" w:sz="0" w:space="0" w:color="auto"/>
            <w:bottom w:val="none" w:sz="0" w:space="0" w:color="auto"/>
            <w:right w:val="none" w:sz="0" w:space="0" w:color="auto"/>
          </w:divBdr>
        </w:div>
        <w:div w:id="1705640809">
          <w:marLeft w:val="0"/>
          <w:marRight w:val="0"/>
          <w:marTop w:val="0"/>
          <w:marBottom w:val="0"/>
          <w:divBdr>
            <w:top w:val="none" w:sz="0" w:space="0" w:color="auto"/>
            <w:left w:val="none" w:sz="0" w:space="0" w:color="auto"/>
            <w:bottom w:val="none" w:sz="0" w:space="0" w:color="auto"/>
            <w:right w:val="none" w:sz="0" w:space="0" w:color="auto"/>
          </w:divBdr>
        </w:div>
        <w:div w:id="1723284363">
          <w:marLeft w:val="0"/>
          <w:marRight w:val="0"/>
          <w:marTop w:val="0"/>
          <w:marBottom w:val="0"/>
          <w:divBdr>
            <w:top w:val="none" w:sz="0" w:space="0" w:color="auto"/>
            <w:left w:val="none" w:sz="0" w:space="0" w:color="auto"/>
            <w:bottom w:val="none" w:sz="0" w:space="0" w:color="auto"/>
            <w:right w:val="none" w:sz="0" w:space="0" w:color="auto"/>
          </w:divBdr>
        </w:div>
        <w:div w:id="1747070168">
          <w:marLeft w:val="0"/>
          <w:marRight w:val="0"/>
          <w:marTop w:val="0"/>
          <w:marBottom w:val="0"/>
          <w:divBdr>
            <w:top w:val="none" w:sz="0" w:space="0" w:color="auto"/>
            <w:left w:val="none" w:sz="0" w:space="0" w:color="auto"/>
            <w:bottom w:val="none" w:sz="0" w:space="0" w:color="auto"/>
            <w:right w:val="none" w:sz="0" w:space="0" w:color="auto"/>
          </w:divBdr>
        </w:div>
        <w:div w:id="1764951773">
          <w:marLeft w:val="0"/>
          <w:marRight w:val="0"/>
          <w:marTop w:val="0"/>
          <w:marBottom w:val="0"/>
          <w:divBdr>
            <w:top w:val="none" w:sz="0" w:space="0" w:color="auto"/>
            <w:left w:val="none" w:sz="0" w:space="0" w:color="auto"/>
            <w:bottom w:val="none" w:sz="0" w:space="0" w:color="auto"/>
            <w:right w:val="none" w:sz="0" w:space="0" w:color="auto"/>
          </w:divBdr>
        </w:div>
        <w:div w:id="1923366160">
          <w:marLeft w:val="0"/>
          <w:marRight w:val="0"/>
          <w:marTop w:val="0"/>
          <w:marBottom w:val="0"/>
          <w:divBdr>
            <w:top w:val="none" w:sz="0" w:space="0" w:color="auto"/>
            <w:left w:val="none" w:sz="0" w:space="0" w:color="auto"/>
            <w:bottom w:val="none" w:sz="0" w:space="0" w:color="auto"/>
            <w:right w:val="none" w:sz="0" w:space="0" w:color="auto"/>
          </w:divBdr>
        </w:div>
        <w:div w:id="1997607700">
          <w:marLeft w:val="0"/>
          <w:marRight w:val="0"/>
          <w:marTop w:val="0"/>
          <w:marBottom w:val="0"/>
          <w:divBdr>
            <w:top w:val="none" w:sz="0" w:space="0" w:color="auto"/>
            <w:left w:val="none" w:sz="0" w:space="0" w:color="auto"/>
            <w:bottom w:val="none" w:sz="0" w:space="0" w:color="auto"/>
            <w:right w:val="none" w:sz="0" w:space="0" w:color="auto"/>
          </w:divBdr>
        </w:div>
        <w:div w:id="2042975208">
          <w:marLeft w:val="0"/>
          <w:marRight w:val="0"/>
          <w:marTop w:val="0"/>
          <w:marBottom w:val="0"/>
          <w:divBdr>
            <w:top w:val="none" w:sz="0" w:space="0" w:color="auto"/>
            <w:left w:val="none" w:sz="0" w:space="0" w:color="auto"/>
            <w:bottom w:val="none" w:sz="0" w:space="0" w:color="auto"/>
            <w:right w:val="none" w:sz="0" w:space="0" w:color="auto"/>
          </w:divBdr>
        </w:div>
        <w:div w:id="2060543632">
          <w:marLeft w:val="0"/>
          <w:marRight w:val="0"/>
          <w:marTop w:val="0"/>
          <w:marBottom w:val="0"/>
          <w:divBdr>
            <w:top w:val="none" w:sz="0" w:space="0" w:color="auto"/>
            <w:left w:val="none" w:sz="0" w:space="0" w:color="auto"/>
            <w:bottom w:val="none" w:sz="0" w:space="0" w:color="auto"/>
            <w:right w:val="none" w:sz="0" w:space="0" w:color="auto"/>
          </w:divBdr>
        </w:div>
        <w:div w:id="2103331301">
          <w:marLeft w:val="0"/>
          <w:marRight w:val="0"/>
          <w:marTop w:val="0"/>
          <w:marBottom w:val="0"/>
          <w:divBdr>
            <w:top w:val="none" w:sz="0" w:space="0" w:color="auto"/>
            <w:left w:val="none" w:sz="0" w:space="0" w:color="auto"/>
            <w:bottom w:val="none" w:sz="0" w:space="0" w:color="auto"/>
            <w:right w:val="none" w:sz="0" w:space="0" w:color="auto"/>
          </w:divBdr>
        </w:div>
        <w:div w:id="2137288303">
          <w:marLeft w:val="0"/>
          <w:marRight w:val="0"/>
          <w:marTop w:val="0"/>
          <w:marBottom w:val="0"/>
          <w:divBdr>
            <w:top w:val="none" w:sz="0" w:space="0" w:color="auto"/>
            <w:left w:val="none" w:sz="0" w:space="0" w:color="auto"/>
            <w:bottom w:val="none" w:sz="0" w:space="0" w:color="auto"/>
            <w:right w:val="none" w:sz="0" w:space="0" w:color="auto"/>
          </w:divBdr>
        </w:div>
      </w:divsChild>
    </w:div>
    <w:div w:id="1503544411">
      <w:bodyDiv w:val="1"/>
      <w:marLeft w:val="0"/>
      <w:marRight w:val="0"/>
      <w:marTop w:val="0"/>
      <w:marBottom w:val="0"/>
      <w:divBdr>
        <w:top w:val="none" w:sz="0" w:space="0" w:color="auto"/>
        <w:left w:val="none" w:sz="0" w:space="0" w:color="auto"/>
        <w:bottom w:val="none" w:sz="0" w:space="0" w:color="auto"/>
        <w:right w:val="none" w:sz="0" w:space="0" w:color="auto"/>
      </w:divBdr>
    </w:div>
    <w:div w:id="1528903570">
      <w:bodyDiv w:val="1"/>
      <w:marLeft w:val="0"/>
      <w:marRight w:val="0"/>
      <w:marTop w:val="0"/>
      <w:marBottom w:val="0"/>
      <w:divBdr>
        <w:top w:val="none" w:sz="0" w:space="0" w:color="auto"/>
        <w:left w:val="none" w:sz="0" w:space="0" w:color="auto"/>
        <w:bottom w:val="none" w:sz="0" w:space="0" w:color="auto"/>
        <w:right w:val="none" w:sz="0" w:space="0" w:color="auto"/>
      </w:divBdr>
      <w:divsChild>
        <w:div w:id="2031295559">
          <w:marLeft w:val="0"/>
          <w:marRight w:val="0"/>
          <w:marTop w:val="0"/>
          <w:marBottom w:val="0"/>
          <w:divBdr>
            <w:top w:val="none" w:sz="0" w:space="0" w:color="auto"/>
            <w:left w:val="none" w:sz="0" w:space="0" w:color="auto"/>
            <w:bottom w:val="none" w:sz="0" w:space="0" w:color="auto"/>
            <w:right w:val="none" w:sz="0" w:space="0" w:color="auto"/>
          </w:divBdr>
          <w:divsChild>
            <w:div w:id="755901219">
              <w:marLeft w:val="0"/>
              <w:marRight w:val="0"/>
              <w:marTop w:val="0"/>
              <w:marBottom w:val="0"/>
              <w:divBdr>
                <w:top w:val="none" w:sz="0" w:space="0" w:color="auto"/>
                <w:left w:val="none" w:sz="0" w:space="0" w:color="auto"/>
                <w:bottom w:val="none" w:sz="0" w:space="0" w:color="auto"/>
                <w:right w:val="none" w:sz="0" w:space="0" w:color="auto"/>
              </w:divBdr>
              <w:divsChild>
                <w:div w:id="199865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76375">
      <w:bodyDiv w:val="1"/>
      <w:marLeft w:val="0"/>
      <w:marRight w:val="0"/>
      <w:marTop w:val="0"/>
      <w:marBottom w:val="0"/>
      <w:divBdr>
        <w:top w:val="none" w:sz="0" w:space="0" w:color="auto"/>
        <w:left w:val="none" w:sz="0" w:space="0" w:color="auto"/>
        <w:bottom w:val="none" w:sz="0" w:space="0" w:color="auto"/>
        <w:right w:val="none" w:sz="0" w:space="0" w:color="auto"/>
      </w:divBdr>
      <w:divsChild>
        <w:div w:id="97991288">
          <w:marLeft w:val="0"/>
          <w:marRight w:val="0"/>
          <w:marTop w:val="0"/>
          <w:marBottom w:val="0"/>
          <w:divBdr>
            <w:top w:val="none" w:sz="0" w:space="0" w:color="auto"/>
            <w:left w:val="none" w:sz="0" w:space="0" w:color="auto"/>
            <w:bottom w:val="none" w:sz="0" w:space="0" w:color="auto"/>
            <w:right w:val="none" w:sz="0" w:space="0" w:color="auto"/>
          </w:divBdr>
        </w:div>
        <w:div w:id="120075136">
          <w:marLeft w:val="0"/>
          <w:marRight w:val="0"/>
          <w:marTop w:val="0"/>
          <w:marBottom w:val="0"/>
          <w:divBdr>
            <w:top w:val="none" w:sz="0" w:space="0" w:color="auto"/>
            <w:left w:val="none" w:sz="0" w:space="0" w:color="auto"/>
            <w:bottom w:val="none" w:sz="0" w:space="0" w:color="auto"/>
            <w:right w:val="none" w:sz="0" w:space="0" w:color="auto"/>
          </w:divBdr>
        </w:div>
        <w:div w:id="139806644">
          <w:marLeft w:val="0"/>
          <w:marRight w:val="0"/>
          <w:marTop w:val="0"/>
          <w:marBottom w:val="0"/>
          <w:divBdr>
            <w:top w:val="none" w:sz="0" w:space="0" w:color="auto"/>
            <w:left w:val="none" w:sz="0" w:space="0" w:color="auto"/>
            <w:bottom w:val="none" w:sz="0" w:space="0" w:color="auto"/>
            <w:right w:val="none" w:sz="0" w:space="0" w:color="auto"/>
          </w:divBdr>
        </w:div>
        <w:div w:id="403916322">
          <w:marLeft w:val="0"/>
          <w:marRight w:val="0"/>
          <w:marTop w:val="0"/>
          <w:marBottom w:val="0"/>
          <w:divBdr>
            <w:top w:val="none" w:sz="0" w:space="0" w:color="auto"/>
            <w:left w:val="none" w:sz="0" w:space="0" w:color="auto"/>
            <w:bottom w:val="none" w:sz="0" w:space="0" w:color="auto"/>
            <w:right w:val="none" w:sz="0" w:space="0" w:color="auto"/>
          </w:divBdr>
        </w:div>
        <w:div w:id="423108721">
          <w:marLeft w:val="0"/>
          <w:marRight w:val="0"/>
          <w:marTop w:val="0"/>
          <w:marBottom w:val="0"/>
          <w:divBdr>
            <w:top w:val="none" w:sz="0" w:space="0" w:color="auto"/>
            <w:left w:val="none" w:sz="0" w:space="0" w:color="auto"/>
            <w:bottom w:val="none" w:sz="0" w:space="0" w:color="auto"/>
            <w:right w:val="none" w:sz="0" w:space="0" w:color="auto"/>
          </w:divBdr>
        </w:div>
        <w:div w:id="578443678">
          <w:marLeft w:val="0"/>
          <w:marRight w:val="0"/>
          <w:marTop w:val="0"/>
          <w:marBottom w:val="0"/>
          <w:divBdr>
            <w:top w:val="none" w:sz="0" w:space="0" w:color="auto"/>
            <w:left w:val="none" w:sz="0" w:space="0" w:color="auto"/>
            <w:bottom w:val="none" w:sz="0" w:space="0" w:color="auto"/>
            <w:right w:val="none" w:sz="0" w:space="0" w:color="auto"/>
          </w:divBdr>
        </w:div>
        <w:div w:id="770316256">
          <w:marLeft w:val="0"/>
          <w:marRight w:val="0"/>
          <w:marTop w:val="0"/>
          <w:marBottom w:val="0"/>
          <w:divBdr>
            <w:top w:val="none" w:sz="0" w:space="0" w:color="auto"/>
            <w:left w:val="none" w:sz="0" w:space="0" w:color="auto"/>
            <w:bottom w:val="none" w:sz="0" w:space="0" w:color="auto"/>
            <w:right w:val="none" w:sz="0" w:space="0" w:color="auto"/>
          </w:divBdr>
        </w:div>
        <w:div w:id="901141793">
          <w:marLeft w:val="0"/>
          <w:marRight w:val="0"/>
          <w:marTop w:val="0"/>
          <w:marBottom w:val="0"/>
          <w:divBdr>
            <w:top w:val="none" w:sz="0" w:space="0" w:color="auto"/>
            <w:left w:val="none" w:sz="0" w:space="0" w:color="auto"/>
            <w:bottom w:val="none" w:sz="0" w:space="0" w:color="auto"/>
            <w:right w:val="none" w:sz="0" w:space="0" w:color="auto"/>
          </w:divBdr>
        </w:div>
        <w:div w:id="1009796608">
          <w:marLeft w:val="0"/>
          <w:marRight w:val="0"/>
          <w:marTop w:val="0"/>
          <w:marBottom w:val="0"/>
          <w:divBdr>
            <w:top w:val="none" w:sz="0" w:space="0" w:color="auto"/>
            <w:left w:val="none" w:sz="0" w:space="0" w:color="auto"/>
            <w:bottom w:val="none" w:sz="0" w:space="0" w:color="auto"/>
            <w:right w:val="none" w:sz="0" w:space="0" w:color="auto"/>
          </w:divBdr>
        </w:div>
        <w:div w:id="1099328389">
          <w:marLeft w:val="0"/>
          <w:marRight w:val="0"/>
          <w:marTop w:val="0"/>
          <w:marBottom w:val="0"/>
          <w:divBdr>
            <w:top w:val="none" w:sz="0" w:space="0" w:color="auto"/>
            <w:left w:val="none" w:sz="0" w:space="0" w:color="auto"/>
            <w:bottom w:val="none" w:sz="0" w:space="0" w:color="auto"/>
            <w:right w:val="none" w:sz="0" w:space="0" w:color="auto"/>
          </w:divBdr>
        </w:div>
        <w:div w:id="1126388804">
          <w:marLeft w:val="0"/>
          <w:marRight w:val="0"/>
          <w:marTop w:val="0"/>
          <w:marBottom w:val="0"/>
          <w:divBdr>
            <w:top w:val="none" w:sz="0" w:space="0" w:color="auto"/>
            <w:left w:val="none" w:sz="0" w:space="0" w:color="auto"/>
            <w:bottom w:val="none" w:sz="0" w:space="0" w:color="auto"/>
            <w:right w:val="none" w:sz="0" w:space="0" w:color="auto"/>
          </w:divBdr>
        </w:div>
        <w:div w:id="1128545201">
          <w:marLeft w:val="0"/>
          <w:marRight w:val="0"/>
          <w:marTop w:val="0"/>
          <w:marBottom w:val="0"/>
          <w:divBdr>
            <w:top w:val="none" w:sz="0" w:space="0" w:color="auto"/>
            <w:left w:val="none" w:sz="0" w:space="0" w:color="auto"/>
            <w:bottom w:val="none" w:sz="0" w:space="0" w:color="auto"/>
            <w:right w:val="none" w:sz="0" w:space="0" w:color="auto"/>
          </w:divBdr>
        </w:div>
        <w:div w:id="1231959576">
          <w:marLeft w:val="0"/>
          <w:marRight w:val="0"/>
          <w:marTop w:val="0"/>
          <w:marBottom w:val="0"/>
          <w:divBdr>
            <w:top w:val="none" w:sz="0" w:space="0" w:color="auto"/>
            <w:left w:val="none" w:sz="0" w:space="0" w:color="auto"/>
            <w:bottom w:val="none" w:sz="0" w:space="0" w:color="auto"/>
            <w:right w:val="none" w:sz="0" w:space="0" w:color="auto"/>
          </w:divBdr>
        </w:div>
        <w:div w:id="1237741297">
          <w:marLeft w:val="0"/>
          <w:marRight w:val="0"/>
          <w:marTop w:val="0"/>
          <w:marBottom w:val="0"/>
          <w:divBdr>
            <w:top w:val="none" w:sz="0" w:space="0" w:color="auto"/>
            <w:left w:val="none" w:sz="0" w:space="0" w:color="auto"/>
            <w:bottom w:val="none" w:sz="0" w:space="0" w:color="auto"/>
            <w:right w:val="none" w:sz="0" w:space="0" w:color="auto"/>
          </w:divBdr>
        </w:div>
        <w:div w:id="1467234630">
          <w:marLeft w:val="0"/>
          <w:marRight w:val="0"/>
          <w:marTop w:val="0"/>
          <w:marBottom w:val="0"/>
          <w:divBdr>
            <w:top w:val="none" w:sz="0" w:space="0" w:color="auto"/>
            <w:left w:val="none" w:sz="0" w:space="0" w:color="auto"/>
            <w:bottom w:val="none" w:sz="0" w:space="0" w:color="auto"/>
            <w:right w:val="none" w:sz="0" w:space="0" w:color="auto"/>
          </w:divBdr>
        </w:div>
        <w:div w:id="1682245631">
          <w:marLeft w:val="0"/>
          <w:marRight w:val="0"/>
          <w:marTop w:val="0"/>
          <w:marBottom w:val="0"/>
          <w:divBdr>
            <w:top w:val="none" w:sz="0" w:space="0" w:color="auto"/>
            <w:left w:val="none" w:sz="0" w:space="0" w:color="auto"/>
            <w:bottom w:val="none" w:sz="0" w:space="0" w:color="auto"/>
            <w:right w:val="none" w:sz="0" w:space="0" w:color="auto"/>
          </w:divBdr>
        </w:div>
        <w:div w:id="1692342526">
          <w:marLeft w:val="0"/>
          <w:marRight w:val="0"/>
          <w:marTop w:val="0"/>
          <w:marBottom w:val="0"/>
          <w:divBdr>
            <w:top w:val="none" w:sz="0" w:space="0" w:color="auto"/>
            <w:left w:val="none" w:sz="0" w:space="0" w:color="auto"/>
            <w:bottom w:val="none" w:sz="0" w:space="0" w:color="auto"/>
            <w:right w:val="none" w:sz="0" w:space="0" w:color="auto"/>
          </w:divBdr>
        </w:div>
        <w:div w:id="1734542163">
          <w:marLeft w:val="0"/>
          <w:marRight w:val="0"/>
          <w:marTop w:val="0"/>
          <w:marBottom w:val="0"/>
          <w:divBdr>
            <w:top w:val="none" w:sz="0" w:space="0" w:color="auto"/>
            <w:left w:val="none" w:sz="0" w:space="0" w:color="auto"/>
            <w:bottom w:val="none" w:sz="0" w:space="0" w:color="auto"/>
            <w:right w:val="none" w:sz="0" w:space="0" w:color="auto"/>
          </w:divBdr>
        </w:div>
        <w:div w:id="1765297737">
          <w:marLeft w:val="0"/>
          <w:marRight w:val="0"/>
          <w:marTop w:val="0"/>
          <w:marBottom w:val="0"/>
          <w:divBdr>
            <w:top w:val="none" w:sz="0" w:space="0" w:color="auto"/>
            <w:left w:val="none" w:sz="0" w:space="0" w:color="auto"/>
            <w:bottom w:val="none" w:sz="0" w:space="0" w:color="auto"/>
            <w:right w:val="none" w:sz="0" w:space="0" w:color="auto"/>
          </w:divBdr>
        </w:div>
      </w:divsChild>
    </w:div>
    <w:div w:id="1592615729">
      <w:bodyDiv w:val="1"/>
      <w:marLeft w:val="0"/>
      <w:marRight w:val="0"/>
      <w:marTop w:val="0"/>
      <w:marBottom w:val="0"/>
      <w:divBdr>
        <w:top w:val="none" w:sz="0" w:space="0" w:color="auto"/>
        <w:left w:val="none" w:sz="0" w:space="0" w:color="auto"/>
        <w:bottom w:val="none" w:sz="0" w:space="0" w:color="auto"/>
        <w:right w:val="none" w:sz="0" w:space="0" w:color="auto"/>
      </w:divBdr>
      <w:divsChild>
        <w:div w:id="12535222">
          <w:marLeft w:val="0"/>
          <w:marRight w:val="0"/>
          <w:marTop w:val="0"/>
          <w:marBottom w:val="0"/>
          <w:divBdr>
            <w:top w:val="none" w:sz="0" w:space="0" w:color="auto"/>
            <w:left w:val="none" w:sz="0" w:space="0" w:color="auto"/>
            <w:bottom w:val="none" w:sz="0" w:space="0" w:color="auto"/>
            <w:right w:val="none" w:sz="0" w:space="0" w:color="auto"/>
          </w:divBdr>
        </w:div>
        <w:div w:id="309559089">
          <w:marLeft w:val="0"/>
          <w:marRight w:val="0"/>
          <w:marTop w:val="0"/>
          <w:marBottom w:val="0"/>
          <w:divBdr>
            <w:top w:val="none" w:sz="0" w:space="0" w:color="auto"/>
            <w:left w:val="none" w:sz="0" w:space="0" w:color="auto"/>
            <w:bottom w:val="none" w:sz="0" w:space="0" w:color="auto"/>
            <w:right w:val="none" w:sz="0" w:space="0" w:color="auto"/>
          </w:divBdr>
        </w:div>
        <w:div w:id="396973381">
          <w:marLeft w:val="0"/>
          <w:marRight w:val="0"/>
          <w:marTop w:val="0"/>
          <w:marBottom w:val="0"/>
          <w:divBdr>
            <w:top w:val="none" w:sz="0" w:space="0" w:color="auto"/>
            <w:left w:val="none" w:sz="0" w:space="0" w:color="auto"/>
            <w:bottom w:val="none" w:sz="0" w:space="0" w:color="auto"/>
            <w:right w:val="none" w:sz="0" w:space="0" w:color="auto"/>
          </w:divBdr>
        </w:div>
        <w:div w:id="730928538">
          <w:marLeft w:val="0"/>
          <w:marRight w:val="0"/>
          <w:marTop w:val="0"/>
          <w:marBottom w:val="0"/>
          <w:divBdr>
            <w:top w:val="none" w:sz="0" w:space="0" w:color="auto"/>
            <w:left w:val="none" w:sz="0" w:space="0" w:color="auto"/>
            <w:bottom w:val="none" w:sz="0" w:space="0" w:color="auto"/>
            <w:right w:val="none" w:sz="0" w:space="0" w:color="auto"/>
          </w:divBdr>
        </w:div>
        <w:div w:id="783383368">
          <w:marLeft w:val="0"/>
          <w:marRight w:val="0"/>
          <w:marTop w:val="0"/>
          <w:marBottom w:val="0"/>
          <w:divBdr>
            <w:top w:val="none" w:sz="0" w:space="0" w:color="auto"/>
            <w:left w:val="none" w:sz="0" w:space="0" w:color="auto"/>
            <w:bottom w:val="none" w:sz="0" w:space="0" w:color="auto"/>
            <w:right w:val="none" w:sz="0" w:space="0" w:color="auto"/>
          </w:divBdr>
        </w:div>
        <w:div w:id="896010286">
          <w:marLeft w:val="0"/>
          <w:marRight w:val="0"/>
          <w:marTop w:val="0"/>
          <w:marBottom w:val="0"/>
          <w:divBdr>
            <w:top w:val="none" w:sz="0" w:space="0" w:color="auto"/>
            <w:left w:val="none" w:sz="0" w:space="0" w:color="auto"/>
            <w:bottom w:val="none" w:sz="0" w:space="0" w:color="auto"/>
            <w:right w:val="none" w:sz="0" w:space="0" w:color="auto"/>
          </w:divBdr>
        </w:div>
        <w:div w:id="937518284">
          <w:marLeft w:val="0"/>
          <w:marRight w:val="0"/>
          <w:marTop w:val="0"/>
          <w:marBottom w:val="0"/>
          <w:divBdr>
            <w:top w:val="none" w:sz="0" w:space="0" w:color="auto"/>
            <w:left w:val="none" w:sz="0" w:space="0" w:color="auto"/>
            <w:bottom w:val="none" w:sz="0" w:space="0" w:color="auto"/>
            <w:right w:val="none" w:sz="0" w:space="0" w:color="auto"/>
          </w:divBdr>
        </w:div>
        <w:div w:id="1002008143">
          <w:marLeft w:val="0"/>
          <w:marRight w:val="0"/>
          <w:marTop w:val="0"/>
          <w:marBottom w:val="0"/>
          <w:divBdr>
            <w:top w:val="none" w:sz="0" w:space="0" w:color="auto"/>
            <w:left w:val="none" w:sz="0" w:space="0" w:color="auto"/>
            <w:bottom w:val="none" w:sz="0" w:space="0" w:color="auto"/>
            <w:right w:val="none" w:sz="0" w:space="0" w:color="auto"/>
          </w:divBdr>
        </w:div>
        <w:div w:id="1454977883">
          <w:marLeft w:val="0"/>
          <w:marRight w:val="0"/>
          <w:marTop w:val="0"/>
          <w:marBottom w:val="0"/>
          <w:divBdr>
            <w:top w:val="none" w:sz="0" w:space="0" w:color="auto"/>
            <w:left w:val="none" w:sz="0" w:space="0" w:color="auto"/>
            <w:bottom w:val="none" w:sz="0" w:space="0" w:color="auto"/>
            <w:right w:val="none" w:sz="0" w:space="0" w:color="auto"/>
          </w:divBdr>
        </w:div>
        <w:div w:id="1633050877">
          <w:marLeft w:val="0"/>
          <w:marRight w:val="0"/>
          <w:marTop w:val="0"/>
          <w:marBottom w:val="0"/>
          <w:divBdr>
            <w:top w:val="none" w:sz="0" w:space="0" w:color="auto"/>
            <w:left w:val="none" w:sz="0" w:space="0" w:color="auto"/>
            <w:bottom w:val="none" w:sz="0" w:space="0" w:color="auto"/>
            <w:right w:val="none" w:sz="0" w:space="0" w:color="auto"/>
          </w:divBdr>
        </w:div>
        <w:div w:id="1674644060">
          <w:marLeft w:val="0"/>
          <w:marRight w:val="0"/>
          <w:marTop w:val="0"/>
          <w:marBottom w:val="0"/>
          <w:divBdr>
            <w:top w:val="none" w:sz="0" w:space="0" w:color="auto"/>
            <w:left w:val="none" w:sz="0" w:space="0" w:color="auto"/>
            <w:bottom w:val="none" w:sz="0" w:space="0" w:color="auto"/>
            <w:right w:val="none" w:sz="0" w:space="0" w:color="auto"/>
          </w:divBdr>
        </w:div>
        <w:div w:id="1739942048">
          <w:marLeft w:val="0"/>
          <w:marRight w:val="0"/>
          <w:marTop w:val="0"/>
          <w:marBottom w:val="0"/>
          <w:divBdr>
            <w:top w:val="none" w:sz="0" w:space="0" w:color="auto"/>
            <w:left w:val="none" w:sz="0" w:space="0" w:color="auto"/>
            <w:bottom w:val="none" w:sz="0" w:space="0" w:color="auto"/>
            <w:right w:val="none" w:sz="0" w:space="0" w:color="auto"/>
          </w:divBdr>
        </w:div>
        <w:div w:id="1889566226">
          <w:marLeft w:val="0"/>
          <w:marRight w:val="0"/>
          <w:marTop w:val="0"/>
          <w:marBottom w:val="0"/>
          <w:divBdr>
            <w:top w:val="none" w:sz="0" w:space="0" w:color="auto"/>
            <w:left w:val="none" w:sz="0" w:space="0" w:color="auto"/>
            <w:bottom w:val="none" w:sz="0" w:space="0" w:color="auto"/>
            <w:right w:val="none" w:sz="0" w:space="0" w:color="auto"/>
          </w:divBdr>
        </w:div>
        <w:div w:id="1971158393">
          <w:marLeft w:val="0"/>
          <w:marRight w:val="0"/>
          <w:marTop w:val="0"/>
          <w:marBottom w:val="0"/>
          <w:divBdr>
            <w:top w:val="none" w:sz="0" w:space="0" w:color="auto"/>
            <w:left w:val="none" w:sz="0" w:space="0" w:color="auto"/>
            <w:bottom w:val="none" w:sz="0" w:space="0" w:color="auto"/>
            <w:right w:val="none" w:sz="0" w:space="0" w:color="auto"/>
          </w:divBdr>
        </w:div>
        <w:div w:id="2101826795">
          <w:marLeft w:val="0"/>
          <w:marRight w:val="0"/>
          <w:marTop w:val="0"/>
          <w:marBottom w:val="0"/>
          <w:divBdr>
            <w:top w:val="none" w:sz="0" w:space="0" w:color="auto"/>
            <w:left w:val="none" w:sz="0" w:space="0" w:color="auto"/>
            <w:bottom w:val="none" w:sz="0" w:space="0" w:color="auto"/>
            <w:right w:val="none" w:sz="0" w:space="0" w:color="auto"/>
          </w:divBdr>
        </w:div>
        <w:div w:id="2108117388">
          <w:marLeft w:val="0"/>
          <w:marRight w:val="0"/>
          <w:marTop w:val="0"/>
          <w:marBottom w:val="0"/>
          <w:divBdr>
            <w:top w:val="none" w:sz="0" w:space="0" w:color="auto"/>
            <w:left w:val="none" w:sz="0" w:space="0" w:color="auto"/>
            <w:bottom w:val="none" w:sz="0" w:space="0" w:color="auto"/>
            <w:right w:val="none" w:sz="0" w:space="0" w:color="auto"/>
          </w:divBdr>
        </w:div>
      </w:divsChild>
    </w:div>
    <w:div w:id="1678190864">
      <w:bodyDiv w:val="1"/>
      <w:marLeft w:val="0"/>
      <w:marRight w:val="0"/>
      <w:marTop w:val="0"/>
      <w:marBottom w:val="0"/>
      <w:divBdr>
        <w:top w:val="none" w:sz="0" w:space="0" w:color="auto"/>
        <w:left w:val="none" w:sz="0" w:space="0" w:color="auto"/>
        <w:bottom w:val="none" w:sz="0" w:space="0" w:color="auto"/>
        <w:right w:val="none" w:sz="0" w:space="0" w:color="auto"/>
      </w:divBdr>
      <w:divsChild>
        <w:div w:id="26882414">
          <w:marLeft w:val="0"/>
          <w:marRight w:val="0"/>
          <w:marTop w:val="0"/>
          <w:marBottom w:val="0"/>
          <w:divBdr>
            <w:top w:val="none" w:sz="0" w:space="0" w:color="auto"/>
            <w:left w:val="none" w:sz="0" w:space="0" w:color="auto"/>
            <w:bottom w:val="none" w:sz="0" w:space="0" w:color="auto"/>
            <w:right w:val="none" w:sz="0" w:space="0" w:color="auto"/>
          </w:divBdr>
        </w:div>
        <w:div w:id="39012450">
          <w:marLeft w:val="0"/>
          <w:marRight w:val="0"/>
          <w:marTop w:val="0"/>
          <w:marBottom w:val="0"/>
          <w:divBdr>
            <w:top w:val="none" w:sz="0" w:space="0" w:color="auto"/>
            <w:left w:val="none" w:sz="0" w:space="0" w:color="auto"/>
            <w:bottom w:val="none" w:sz="0" w:space="0" w:color="auto"/>
            <w:right w:val="none" w:sz="0" w:space="0" w:color="auto"/>
          </w:divBdr>
        </w:div>
        <w:div w:id="128406535">
          <w:marLeft w:val="0"/>
          <w:marRight w:val="0"/>
          <w:marTop w:val="0"/>
          <w:marBottom w:val="0"/>
          <w:divBdr>
            <w:top w:val="none" w:sz="0" w:space="0" w:color="auto"/>
            <w:left w:val="none" w:sz="0" w:space="0" w:color="auto"/>
            <w:bottom w:val="none" w:sz="0" w:space="0" w:color="auto"/>
            <w:right w:val="none" w:sz="0" w:space="0" w:color="auto"/>
          </w:divBdr>
        </w:div>
        <w:div w:id="148373793">
          <w:marLeft w:val="0"/>
          <w:marRight w:val="0"/>
          <w:marTop w:val="0"/>
          <w:marBottom w:val="0"/>
          <w:divBdr>
            <w:top w:val="none" w:sz="0" w:space="0" w:color="auto"/>
            <w:left w:val="none" w:sz="0" w:space="0" w:color="auto"/>
            <w:bottom w:val="none" w:sz="0" w:space="0" w:color="auto"/>
            <w:right w:val="none" w:sz="0" w:space="0" w:color="auto"/>
          </w:divBdr>
        </w:div>
        <w:div w:id="499122949">
          <w:marLeft w:val="0"/>
          <w:marRight w:val="0"/>
          <w:marTop w:val="0"/>
          <w:marBottom w:val="0"/>
          <w:divBdr>
            <w:top w:val="none" w:sz="0" w:space="0" w:color="auto"/>
            <w:left w:val="none" w:sz="0" w:space="0" w:color="auto"/>
            <w:bottom w:val="none" w:sz="0" w:space="0" w:color="auto"/>
            <w:right w:val="none" w:sz="0" w:space="0" w:color="auto"/>
          </w:divBdr>
        </w:div>
        <w:div w:id="534196836">
          <w:marLeft w:val="0"/>
          <w:marRight w:val="0"/>
          <w:marTop w:val="0"/>
          <w:marBottom w:val="0"/>
          <w:divBdr>
            <w:top w:val="none" w:sz="0" w:space="0" w:color="auto"/>
            <w:left w:val="none" w:sz="0" w:space="0" w:color="auto"/>
            <w:bottom w:val="none" w:sz="0" w:space="0" w:color="auto"/>
            <w:right w:val="none" w:sz="0" w:space="0" w:color="auto"/>
          </w:divBdr>
        </w:div>
        <w:div w:id="713581788">
          <w:marLeft w:val="0"/>
          <w:marRight w:val="0"/>
          <w:marTop w:val="0"/>
          <w:marBottom w:val="0"/>
          <w:divBdr>
            <w:top w:val="none" w:sz="0" w:space="0" w:color="auto"/>
            <w:left w:val="none" w:sz="0" w:space="0" w:color="auto"/>
            <w:bottom w:val="none" w:sz="0" w:space="0" w:color="auto"/>
            <w:right w:val="none" w:sz="0" w:space="0" w:color="auto"/>
          </w:divBdr>
        </w:div>
        <w:div w:id="734469067">
          <w:marLeft w:val="0"/>
          <w:marRight w:val="0"/>
          <w:marTop w:val="0"/>
          <w:marBottom w:val="0"/>
          <w:divBdr>
            <w:top w:val="none" w:sz="0" w:space="0" w:color="auto"/>
            <w:left w:val="none" w:sz="0" w:space="0" w:color="auto"/>
            <w:bottom w:val="none" w:sz="0" w:space="0" w:color="auto"/>
            <w:right w:val="none" w:sz="0" w:space="0" w:color="auto"/>
          </w:divBdr>
        </w:div>
        <w:div w:id="803081338">
          <w:marLeft w:val="0"/>
          <w:marRight w:val="0"/>
          <w:marTop w:val="0"/>
          <w:marBottom w:val="0"/>
          <w:divBdr>
            <w:top w:val="none" w:sz="0" w:space="0" w:color="auto"/>
            <w:left w:val="none" w:sz="0" w:space="0" w:color="auto"/>
            <w:bottom w:val="none" w:sz="0" w:space="0" w:color="auto"/>
            <w:right w:val="none" w:sz="0" w:space="0" w:color="auto"/>
          </w:divBdr>
        </w:div>
        <w:div w:id="863985250">
          <w:marLeft w:val="0"/>
          <w:marRight w:val="0"/>
          <w:marTop w:val="0"/>
          <w:marBottom w:val="0"/>
          <w:divBdr>
            <w:top w:val="none" w:sz="0" w:space="0" w:color="auto"/>
            <w:left w:val="none" w:sz="0" w:space="0" w:color="auto"/>
            <w:bottom w:val="none" w:sz="0" w:space="0" w:color="auto"/>
            <w:right w:val="none" w:sz="0" w:space="0" w:color="auto"/>
          </w:divBdr>
        </w:div>
        <w:div w:id="872108355">
          <w:marLeft w:val="0"/>
          <w:marRight w:val="0"/>
          <w:marTop w:val="0"/>
          <w:marBottom w:val="0"/>
          <w:divBdr>
            <w:top w:val="none" w:sz="0" w:space="0" w:color="auto"/>
            <w:left w:val="none" w:sz="0" w:space="0" w:color="auto"/>
            <w:bottom w:val="none" w:sz="0" w:space="0" w:color="auto"/>
            <w:right w:val="none" w:sz="0" w:space="0" w:color="auto"/>
          </w:divBdr>
        </w:div>
        <w:div w:id="910045954">
          <w:marLeft w:val="0"/>
          <w:marRight w:val="0"/>
          <w:marTop w:val="0"/>
          <w:marBottom w:val="0"/>
          <w:divBdr>
            <w:top w:val="none" w:sz="0" w:space="0" w:color="auto"/>
            <w:left w:val="none" w:sz="0" w:space="0" w:color="auto"/>
            <w:bottom w:val="none" w:sz="0" w:space="0" w:color="auto"/>
            <w:right w:val="none" w:sz="0" w:space="0" w:color="auto"/>
          </w:divBdr>
        </w:div>
        <w:div w:id="928080022">
          <w:marLeft w:val="0"/>
          <w:marRight w:val="0"/>
          <w:marTop w:val="0"/>
          <w:marBottom w:val="0"/>
          <w:divBdr>
            <w:top w:val="none" w:sz="0" w:space="0" w:color="auto"/>
            <w:left w:val="none" w:sz="0" w:space="0" w:color="auto"/>
            <w:bottom w:val="none" w:sz="0" w:space="0" w:color="auto"/>
            <w:right w:val="none" w:sz="0" w:space="0" w:color="auto"/>
          </w:divBdr>
        </w:div>
        <w:div w:id="1090002093">
          <w:marLeft w:val="0"/>
          <w:marRight w:val="0"/>
          <w:marTop w:val="0"/>
          <w:marBottom w:val="0"/>
          <w:divBdr>
            <w:top w:val="none" w:sz="0" w:space="0" w:color="auto"/>
            <w:left w:val="none" w:sz="0" w:space="0" w:color="auto"/>
            <w:bottom w:val="none" w:sz="0" w:space="0" w:color="auto"/>
            <w:right w:val="none" w:sz="0" w:space="0" w:color="auto"/>
          </w:divBdr>
        </w:div>
        <w:div w:id="1333603975">
          <w:marLeft w:val="0"/>
          <w:marRight w:val="0"/>
          <w:marTop w:val="0"/>
          <w:marBottom w:val="0"/>
          <w:divBdr>
            <w:top w:val="none" w:sz="0" w:space="0" w:color="auto"/>
            <w:left w:val="none" w:sz="0" w:space="0" w:color="auto"/>
            <w:bottom w:val="none" w:sz="0" w:space="0" w:color="auto"/>
            <w:right w:val="none" w:sz="0" w:space="0" w:color="auto"/>
          </w:divBdr>
        </w:div>
        <w:div w:id="1339505069">
          <w:marLeft w:val="0"/>
          <w:marRight w:val="0"/>
          <w:marTop w:val="0"/>
          <w:marBottom w:val="0"/>
          <w:divBdr>
            <w:top w:val="none" w:sz="0" w:space="0" w:color="auto"/>
            <w:left w:val="none" w:sz="0" w:space="0" w:color="auto"/>
            <w:bottom w:val="none" w:sz="0" w:space="0" w:color="auto"/>
            <w:right w:val="none" w:sz="0" w:space="0" w:color="auto"/>
          </w:divBdr>
        </w:div>
        <w:div w:id="1391804025">
          <w:marLeft w:val="0"/>
          <w:marRight w:val="0"/>
          <w:marTop w:val="0"/>
          <w:marBottom w:val="0"/>
          <w:divBdr>
            <w:top w:val="none" w:sz="0" w:space="0" w:color="auto"/>
            <w:left w:val="none" w:sz="0" w:space="0" w:color="auto"/>
            <w:bottom w:val="none" w:sz="0" w:space="0" w:color="auto"/>
            <w:right w:val="none" w:sz="0" w:space="0" w:color="auto"/>
          </w:divBdr>
        </w:div>
        <w:div w:id="1412460721">
          <w:marLeft w:val="0"/>
          <w:marRight w:val="0"/>
          <w:marTop w:val="0"/>
          <w:marBottom w:val="0"/>
          <w:divBdr>
            <w:top w:val="none" w:sz="0" w:space="0" w:color="auto"/>
            <w:left w:val="none" w:sz="0" w:space="0" w:color="auto"/>
            <w:bottom w:val="none" w:sz="0" w:space="0" w:color="auto"/>
            <w:right w:val="none" w:sz="0" w:space="0" w:color="auto"/>
          </w:divBdr>
        </w:div>
        <w:div w:id="1547136884">
          <w:marLeft w:val="0"/>
          <w:marRight w:val="0"/>
          <w:marTop w:val="0"/>
          <w:marBottom w:val="0"/>
          <w:divBdr>
            <w:top w:val="none" w:sz="0" w:space="0" w:color="auto"/>
            <w:left w:val="none" w:sz="0" w:space="0" w:color="auto"/>
            <w:bottom w:val="none" w:sz="0" w:space="0" w:color="auto"/>
            <w:right w:val="none" w:sz="0" w:space="0" w:color="auto"/>
          </w:divBdr>
        </w:div>
        <w:div w:id="1571694975">
          <w:marLeft w:val="0"/>
          <w:marRight w:val="0"/>
          <w:marTop w:val="0"/>
          <w:marBottom w:val="0"/>
          <w:divBdr>
            <w:top w:val="none" w:sz="0" w:space="0" w:color="auto"/>
            <w:left w:val="none" w:sz="0" w:space="0" w:color="auto"/>
            <w:bottom w:val="none" w:sz="0" w:space="0" w:color="auto"/>
            <w:right w:val="none" w:sz="0" w:space="0" w:color="auto"/>
          </w:divBdr>
        </w:div>
        <w:div w:id="1665742605">
          <w:marLeft w:val="0"/>
          <w:marRight w:val="0"/>
          <w:marTop w:val="0"/>
          <w:marBottom w:val="0"/>
          <w:divBdr>
            <w:top w:val="none" w:sz="0" w:space="0" w:color="auto"/>
            <w:left w:val="none" w:sz="0" w:space="0" w:color="auto"/>
            <w:bottom w:val="none" w:sz="0" w:space="0" w:color="auto"/>
            <w:right w:val="none" w:sz="0" w:space="0" w:color="auto"/>
          </w:divBdr>
        </w:div>
        <w:div w:id="1752697642">
          <w:marLeft w:val="0"/>
          <w:marRight w:val="0"/>
          <w:marTop w:val="0"/>
          <w:marBottom w:val="0"/>
          <w:divBdr>
            <w:top w:val="none" w:sz="0" w:space="0" w:color="auto"/>
            <w:left w:val="none" w:sz="0" w:space="0" w:color="auto"/>
            <w:bottom w:val="none" w:sz="0" w:space="0" w:color="auto"/>
            <w:right w:val="none" w:sz="0" w:space="0" w:color="auto"/>
          </w:divBdr>
        </w:div>
        <w:div w:id="1800613031">
          <w:marLeft w:val="0"/>
          <w:marRight w:val="0"/>
          <w:marTop w:val="0"/>
          <w:marBottom w:val="0"/>
          <w:divBdr>
            <w:top w:val="none" w:sz="0" w:space="0" w:color="auto"/>
            <w:left w:val="none" w:sz="0" w:space="0" w:color="auto"/>
            <w:bottom w:val="none" w:sz="0" w:space="0" w:color="auto"/>
            <w:right w:val="none" w:sz="0" w:space="0" w:color="auto"/>
          </w:divBdr>
        </w:div>
        <w:div w:id="1829514672">
          <w:marLeft w:val="0"/>
          <w:marRight w:val="0"/>
          <w:marTop w:val="0"/>
          <w:marBottom w:val="0"/>
          <w:divBdr>
            <w:top w:val="none" w:sz="0" w:space="0" w:color="auto"/>
            <w:left w:val="none" w:sz="0" w:space="0" w:color="auto"/>
            <w:bottom w:val="none" w:sz="0" w:space="0" w:color="auto"/>
            <w:right w:val="none" w:sz="0" w:space="0" w:color="auto"/>
          </w:divBdr>
        </w:div>
        <w:div w:id="1833181931">
          <w:marLeft w:val="0"/>
          <w:marRight w:val="0"/>
          <w:marTop w:val="0"/>
          <w:marBottom w:val="0"/>
          <w:divBdr>
            <w:top w:val="none" w:sz="0" w:space="0" w:color="auto"/>
            <w:left w:val="none" w:sz="0" w:space="0" w:color="auto"/>
            <w:bottom w:val="none" w:sz="0" w:space="0" w:color="auto"/>
            <w:right w:val="none" w:sz="0" w:space="0" w:color="auto"/>
          </w:divBdr>
        </w:div>
        <w:div w:id="1902059136">
          <w:marLeft w:val="0"/>
          <w:marRight w:val="0"/>
          <w:marTop w:val="0"/>
          <w:marBottom w:val="0"/>
          <w:divBdr>
            <w:top w:val="none" w:sz="0" w:space="0" w:color="auto"/>
            <w:left w:val="none" w:sz="0" w:space="0" w:color="auto"/>
            <w:bottom w:val="none" w:sz="0" w:space="0" w:color="auto"/>
            <w:right w:val="none" w:sz="0" w:space="0" w:color="auto"/>
          </w:divBdr>
        </w:div>
        <w:div w:id="1943147487">
          <w:marLeft w:val="0"/>
          <w:marRight w:val="0"/>
          <w:marTop w:val="0"/>
          <w:marBottom w:val="0"/>
          <w:divBdr>
            <w:top w:val="none" w:sz="0" w:space="0" w:color="auto"/>
            <w:left w:val="none" w:sz="0" w:space="0" w:color="auto"/>
            <w:bottom w:val="none" w:sz="0" w:space="0" w:color="auto"/>
            <w:right w:val="none" w:sz="0" w:space="0" w:color="auto"/>
          </w:divBdr>
        </w:div>
        <w:div w:id="2064403958">
          <w:marLeft w:val="0"/>
          <w:marRight w:val="0"/>
          <w:marTop w:val="0"/>
          <w:marBottom w:val="0"/>
          <w:divBdr>
            <w:top w:val="none" w:sz="0" w:space="0" w:color="auto"/>
            <w:left w:val="none" w:sz="0" w:space="0" w:color="auto"/>
            <w:bottom w:val="none" w:sz="0" w:space="0" w:color="auto"/>
            <w:right w:val="none" w:sz="0" w:space="0" w:color="auto"/>
          </w:divBdr>
        </w:div>
      </w:divsChild>
    </w:div>
    <w:div w:id="1806392721">
      <w:bodyDiv w:val="1"/>
      <w:marLeft w:val="0"/>
      <w:marRight w:val="0"/>
      <w:marTop w:val="0"/>
      <w:marBottom w:val="0"/>
      <w:divBdr>
        <w:top w:val="none" w:sz="0" w:space="0" w:color="auto"/>
        <w:left w:val="none" w:sz="0" w:space="0" w:color="auto"/>
        <w:bottom w:val="none" w:sz="0" w:space="0" w:color="auto"/>
        <w:right w:val="none" w:sz="0" w:space="0" w:color="auto"/>
      </w:divBdr>
      <w:divsChild>
        <w:div w:id="1367827162">
          <w:marLeft w:val="0"/>
          <w:marRight w:val="0"/>
          <w:marTop w:val="0"/>
          <w:marBottom w:val="0"/>
          <w:divBdr>
            <w:top w:val="none" w:sz="0" w:space="0" w:color="auto"/>
            <w:left w:val="none" w:sz="0" w:space="0" w:color="auto"/>
            <w:bottom w:val="none" w:sz="0" w:space="0" w:color="auto"/>
            <w:right w:val="none" w:sz="0" w:space="0" w:color="auto"/>
          </w:divBdr>
          <w:divsChild>
            <w:div w:id="101415359">
              <w:marLeft w:val="0"/>
              <w:marRight w:val="0"/>
              <w:marTop w:val="0"/>
              <w:marBottom w:val="0"/>
              <w:divBdr>
                <w:top w:val="none" w:sz="0" w:space="0" w:color="auto"/>
                <w:left w:val="none" w:sz="0" w:space="0" w:color="auto"/>
                <w:bottom w:val="none" w:sz="0" w:space="0" w:color="auto"/>
                <w:right w:val="none" w:sz="0" w:space="0" w:color="auto"/>
              </w:divBdr>
              <w:divsChild>
                <w:div w:id="175219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649696">
      <w:bodyDiv w:val="1"/>
      <w:marLeft w:val="0"/>
      <w:marRight w:val="0"/>
      <w:marTop w:val="0"/>
      <w:marBottom w:val="0"/>
      <w:divBdr>
        <w:top w:val="none" w:sz="0" w:space="0" w:color="auto"/>
        <w:left w:val="none" w:sz="0" w:space="0" w:color="auto"/>
        <w:bottom w:val="none" w:sz="0" w:space="0" w:color="auto"/>
        <w:right w:val="none" w:sz="0" w:space="0" w:color="auto"/>
      </w:divBdr>
    </w:div>
    <w:div w:id="2066879269">
      <w:bodyDiv w:val="1"/>
      <w:marLeft w:val="0"/>
      <w:marRight w:val="0"/>
      <w:marTop w:val="0"/>
      <w:marBottom w:val="0"/>
      <w:divBdr>
        <w:top w:val="none" w:sz="0" w:space="0" w:color="auto"/>
        <w:left w:val="none" w:sz="0" w:space="0" w:color="auto"/>
        <w:bottom w:val="none" w:sz="0" w:space="0" w:color="auto"/>
        <w:right w:val="none" w:sz="0" w:space="0" w:color="auto"/>
      </w:divBdr>
      <w:divsChild>
        <w:div w:id="184636409">
          <w:marLeft w:val="0"/>
          <w:marRight w:val="0"/>
          <w:marTop w:val="0"/>
          <w:marBottom w:val="0"/>
          <w:divBdr>
            <w:top w:val="none" w:sz="0" w:space="0" w:color="auto"/>
            <w:left w:val="none" w:sz="0" w:space="0" w:color="auto"/>
            <w:bottom w:val="none" w:sz="0" w:space="0" w:color="auto"/>
            <w:right w:val="none" w:sz="0" w:space="0" w:color="auto"/>
          </w:divBdr>
        </w:div>
        <w:div w:id="259416038">
          <w:marLeft w:val="0"/>
          <w:marRight w:val="0"/>
          <w:marTop w:val="0"/>
          <w:marBottom w:val="0"/>
          <w:divBdr>
            <w:top w:val="none" w:sz="0" w:space="0" w:color="auto"/>
            <w:left w:val="none" w:sz="0" w:space="0" w:color="auto"/>
            <w:bottom w:val="none" w:sz="0" w:space="0" w:color="auto"/>
            <w:right w:val="none" w:sz="0" w:space="0" w:color="auto"/>
          </w:divBdr>
        </w:div>
        <w:div w:id="476336473">
          <w:marLeft w:val="0"/>
          <w:marRight w:val="0"/>
          <w:marTop w:val="0"/>
          <w:marBottom w:val="0"/>
          <w:divBdr>
            <w:top w:val="none" w:sz="0" w:space="0" w:color="auto"/>
            <w:left w:val="none" w:sz="0" w:space="0" w:color="auto"/>
            <w:bottom w:val="none" w:sz="0" w:space="0" w:color="auto"/>
            <w:right w:val="none" w:sz="0" w:space="0" w:color="auto"/>
          </w:divBdr>
        </w:div>
        <w:div w:id="497116000">
          <w:marLeft w:val="0"/>
          <w:marRight w:val="0"/>
          <w:marTop w:val="0"/>
          <w:marBottom w:val="0"/>
          <w:divBdr>
            <w:top w:val="none" w:sz="0" w:space="0" w:color="auto"/>
            <w:left w:val="none" w:sz="0" w:space="0" w:color="auto"/>
            <w:bottom w:val="none" w:sz="0" w:space="0" w:color="auto"/>
            <w:right w:val="none" w:sz="0" w:space="0" w:color="auto"/>
          </w:divBdr>
        </w:div>
        <w:div w:id="569343094">
          <w:marLeft w:val="0"/>
          <w:marRight w:val="0"/>
          <w:marTop w:val="0"/>
          <w:marBottom w:val="0"/>
          <w:divBdr>
            <w:top w:val="none" w:sz="0" w:space="0" w:color="auto"/>
            <w:left w:val="none" w:sz="0" w:space="0" w:color="auto"/>
            <w:bottom w:val="none" w:sz="0" w:space="0" w:color="auto"/>
            <w:right w:val="none" w:sz="0" w:space="0" w:color="auto"/>
          </w:divBdr>
        </w:div>
        <w:div w:id="614799873">
          <w:marLeft w:val="0"/>
          <w:marRight w:val="0"/>
          <w:marTop w:val="0"/>
          <w:marBottom w:val="0"/>
          <w:divBdr>
            <w:top w:val="none" w:sz="0" w:space="0" w:color="auto"/>
            <w:left w:val="none" w:sz="0" w:space="0" w:color="auto"/>
            <w:bottom w:val="none" w:sz="0" w:space="0" w:color="auto"/>
            <w:right w:val="none" w:sz="0" w:space="0" w:color="auto"/>
          </w:divBdr>
        </w:div>
        <w:div w:id="669987751">
          <w:marLeft w:val="0"/>
          <w:marRight w:val="0"/>
          <w:marTop w:val="0"/>
          <w:marBottom w:val="0"/>
          <w:divBdr>
            <w:top w:val="none" w:sz="0" w:space="0" w:color="auto"/>
            <w:left w:val="none" w:sz="0" w:space="0" w:color="auto"/>
            <w:bottom w:val="none" w:sz="0" w:space="0" w:color="auto"/>
            <w:right w:val="none" w:sz="0" w:space="0" w:color="auto"/>
          </w:divBdr>
        </w:div>
        <w:div w:id="775708310">
          <w:marLeft w:val="0"/>
          <w:marRight w:val="0"/>
          <w:marTop w:val="0"/>
          <w:marBottom w:val="0"/>
          <w:divBdr>
            <w:top w:val="none" w:sz="0" w:space="0" w:color="auto"/>
            <w:left w:val="none" w:sz="0" w:space="0" w:color="auto"/>
            <w:bottom w:val="none" w:sz="0" w:space="0" w:color="auto"/>
            <w:right w:val="none" w:sz="0" w:space="0" w:color="auto"/>
          </w:divBdr>
        </w:div>
        <w:div w:id="794787080">
          <w:marLeft w:val="0"/>
          <w:marRight w:val="0"/>
          <w:marTop w:val="0"/>
          <w:marBottom w:val="0"/>
          <w:divBdr>
            <w:top w:val="none" w:sz="0" w:space="0" w:color="auto"/>
            <w:left w:val="none" w:sz="0" w:space="0" w:color="auto"/>
            <w:bottom w:val="none" w:sz="0" w:space="0" w:color="auto"/>
            <w:right w:val="none" w:sz="0" w:space="0" w:color="auto"/>
          </w:divBdr>
        </w:div>
        <w:div w:id="806506644">
          <w:marLeft w:val="0"/>
          <w:marRight w:val="0"/>
          <w:marTop w:val="0"/>
          <w:marBottom w:val="0"/>
          <w:divBdr>
            <w:top w:val="none" w:sz="0" w:space="0" w:color="auto"/>
            <w:left w:val="none" w:sz="0" w:space="0" w:color="auto"/>
            <w:bottom w:val="none" w:sz="0" w:space="0" w:color="auto"/>
            <w:right w:val="none" w:sz="0" w:space="0" w:color="auto"/>
          </w:divBdr>
        </w:div>
        <w:div w:id="1119035862">
          <w:marLeft w:val="0"/>
          <w:marRight w:val="0"/>
          <w:marTop w:val="0"/>
          <w:marBottom w:val="0"/>
          <w:divBdr>
            <w:top w:val="none" w:sz="0" w:space="0" w:color="auto"/>
            <w:left w:val="none" w:sz="0" w:space="0" w:color="auto"/>
            <w:bottom w:val="none" w:sz="0" w:space="0" w:color="auto"/>
            <w:right w:val="none" w:sz="0" w:space="0" w:color="auto"/>
          </w:divBdr>
        </w:div>
        <w:div w:id="1178930892">
          <w:marLeft w:val="0"/>
          <w:marRight w:val="0"/>
          <w:marTop w:val="0"/>
          <w:marBottom w:val="0"/>
          <w:divBdr>
            <w:top w:val="none" w:sz="0" w:space="0" w:color="auto"/>
            <w:left w:val="none" w:sz="0" w:space="0" w:color="auto"/>
            <w:bottom w:val="none" w:sz="0" w:space="0" w:color="auto"/>
            <w:right w:val="none" w:sz="0" w:space="0" w:color="auto"/>
          </w:divBdr>
        </w:div>
        <w:div w:id="1283725169">
          <w:marLeft w:val="0"/>
          <w:marRight w:val="0"/>
          <w:marTop w:val="0"/>
          <w:marBottom w:val="0"/>
          <w:divBdr>
            <w:top w:val="none" w:sz="0" w:space="0" w:color="auto"/>
            <w:left w:val="none" w:sz="0" w:space="0" w:color="auto"/>
            <w:bottom w:val="none" w:sz="0" w:space="0" w:color="auto"/>
            <w:right w:val="none" w:sz="0" w:space="0" w:color="auto"/>
          </w:divBdr>
        </w:div>
        <w:div w:id="1331517860">
          <w:marLeft w:val="0"/>
          <w:marRight w:val="0"/>
          <w:marTop w:val="0"/>
          <w:marBottom w:val="0"/>
          <w:divBdr>
            <w:top w:val="none" w:sz="0" w:space="0" w:color="auto"/>
            <w:left w:val="none" w:sz="0" w:space="0" w:color="auto"/>
            <w:bottom w:val="none" w:sz="0" w:space="0" w:color="auto"/>
            <w:right w:val="none" w:sz="0" w:space="0" w:color="auto"/>
          </w:divBdr>
        </w:div>
        <w:div w:id="1599563609">
          <w:marLeft w:val="0"/>
          <w:marRight w:val="0"/>
          <w:marTop w:val="0"/>
          <w:marBottom w:val="0"/>
          <w:divBdr>
            <w:top w:val="none" w:sz="0" w:space="0" w:color="auto"/>
            <w:left w:val="none" w:sz="0" w:space="0" w:color="auto"/>
            <w:bottom w:val="none" w:sz="0" w:space="0" w:color="auto"/>
            <w:right w:val="none" w:sz="0" w:space="0" w:color="auto"/>
          </w:divBdr>
        </w:div>
        <w:div w:id="1612664999">
          <w:marLeft w:val="0"/>
          <w:marRight w:val="0"/>
          <w:marTop w:val="0"/>
          <w:marBottom w:val="0"/>
          <w:divBdr>
            <w:top w:val="none" w:sz="0" w:space="0" w:color="auto"/>
            <w:left w:val="none" w:sz="0" w:space="0" w:color="auto"/>
            <w:bottom w:val="none" w:sz="0" w:space="0" w:color="auto"/>
            <w:right w:val="none" w:sz="0" w:space="0" w:color="auto"/>
          </w:divBdr>
        </w:div>
        <w:div w:id="1705597317">
          <w:marLeft w:val="0"/>
          <w:marRight w:val="0"/>
          <w:marTop w:val="0"/>
          <w:marBottom w:val="0"/>
          <w:divBdr>
            <w:top w:val="none" w:sz="0" w:space="0" w:color="auto"/>
            <w:left w:val="none" w:sz="0" w:space="0" w:color="auto"/>
            <w:bottom w:val="none" w:sz="0" w:space="0" w:color="auto"/>
            <w:right w:val="none" w:sz="0" w:space="0" w:color="auto"/>
          </w:divBdr>
        </w:div>
        <w:div w:id="1978222383">
          <w:marLeft w:val="0"/>
          <w:marRight w:val="0"/>
          <w:marTop w:val="0"/>
          <w:marBottom w:val="0"/>
          <w:divBdr>
            <w:top w:val="none" w:sz="0" w:space="0" w:color="auto"/>
            <w:left w:val="none" w:sz="0" w:space="0" w:color="auto"/>
            <w:bottom w:val="none" w:sz="0" w:space="0" w:color="auto"/>
            <w:right w:val="none" w:sz="0" w:space="0" w:color="auto"/>
          </w:divBdr>
        </w:div>
        <w:div w:id="2034794238">
          <w:marLeft w:val="0"/>
          <w:marRight w:val="0"/>
          <w:marTop w:val="0"/>
          <w:marBottom w:val="0"/>
          <w:divBdr>
            <w:top w:val="none" w:sz="0" w:space="0" w:color="auto"/>
            <w:left w:val="none" w:sz="0" w:space="0" w:color="auto"/>
            <w:bottom w:val="none" w:sz="0" w:space="0" w:color="auto"/>
            <w:right w:val="none" w:sz="0" w:space="0" w:color="auto"/>
          </w:divBdr>
        </w:div>
      </w:divsChild>
    </w:div>
    <w:div w:id="2105222523">
      <w:bodyDiv w:val="1"/>
      <w:marLeft w:val="0"/>
      <w:marRight w:val="0"/>
      <w:marTop w:val="0"/>
      <w:marBottom w:val="0"/>
      <w:divBdr>
        <w:top w:val="none" w:sz="0" w:space="0" w:color="auto"/>
        <w:left w:val="none" w:sz="0" w:space="0" w:color="auto"/>
        <w:bottom w:val="none" w:sz="0" w:space="0" w:color="auto"/>
        <w:right w:val="none" w:sz="0" w:space="0" w:color="auto"/>
      </w:divBdr>
      <w:divsChild>
        <w:div w:id="1074206475">
          <w:marLeft w:val="0"/>
          <w:marRight w:val="0"/>
          <w:marTop w:val="0"/>
          <w:marBottom w:val="0"/>
          <w:divBdr>
            <w:top w:val="none" w:sz="0" w:space="0" w:color="auto"/>
            <w:left w:val="none" w:sz="0" w:space="0" w:color="auto"/>
            <w:bottom w:val="none" w:sz="0" w:space="0" w:color="auto"/>
            <w:right w:val="none" w:sz="0" w:space="0" w:color="auto"/>
          </w:divBdr>
          <w:divsChild>
            <w:div w:id="104665975">
              <w:marLeft w:val="0"/>
              <w:marRight w:val="0"/>
              <w:marTop w:val="0"/>
              <w:marBottom w:val="0"/>
              <w:divBdr>
                <w:top w:val="none" w:sz="0" w:space="0" w:color="auto"/>
                <w:left w:val="none" w:sz="0" w:space="0" w:color="auto"/>
                <w:bottom w:val="none" w:sz="0" w:space="0" w:color="auto"/>
                <w:right w:val="none" w:sz="0" w:space="0" w:color="auto"/>
              </w:divBdr>
              <w:divsChild>
                <w:div w:id="12836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823139">
      <w:bodyDiv w:val="1"/>
      <w:marLeft w:val="0"/>
      <w:marRight w:val="0"/>
      <w:marTop w:val="0"/>
      <w:marBottom w:val="0"/>
      <w:divBdr>
        <w:top w:val="none" w:sz="0" w:space="0" w:color="auto"/>
        <w:left w:val="none" w:sz="0" w:space="0" w:color="auto"/>
        <w:bottom w:val="none" w:sz="0" w:space="0" w:color="auto"/>
        <w:right w:val="none" w:sz="0" w:space="0" w:color="auto"/>
      </w:divBdr>
      <w:divsChild>
        <w:div w:id="26804949">
          <w:marLeft w:val="0"/>
          <w:marRight w:val="0"/>
          <w:marTop w:val="0"/>
          <w:marBottom w:val="0"/>
          <w:divBdr>
            <w:top w:val="none" w:sz="0" w:space="0" w:color="auto"/>
            <w:left w:val="none" w:sz="0" w:space="0" w:color="auto"/>
            <w:bottom w:val="none" w:sz="0" w:space="0" w:color="auto"/>
            <w:right w:val="none" w:sz="0" w:space="0" w:color="auto"/>
          </w:divBdr>
        </w:div>
        <w:div w:id="45420331">
          <w:marLeft w:val="0"/>
          <w:marRight w:val="0"/>
          <w:marTop w:val="0"/>
          <w:marBottom w:val="0"/>
          <w:divBdr>
            <w:top w:val="none" w:sz="0" w:space="0" w:color="auto"/>
            <w:left w:val="none" w:sz="0" w:space="0" w:color="auto"/>
            <w:bottom w:val="none" w:sz="0" w:space="0" w:color="auto"/>
            <w:right w:val="none" w:sz="0" w:space="0" w:color="auto"/>
          </w:divBdr>
        </w:div>
        <w:div w:id="467093285">
          <w:marLeft w:val="0"/>
          <w:marRight w:val="0"/>
          <w:marTop w:val="0"/>
          <w:marBottom w:val="0"/>
          <w:divBdr>
            <w:top w:val="none" w:sz="0" w:space="0" w:color="auto"/>
            <w:left w:val="none" w:sz="0" w:space="0" w:color="auto"/>
            <w:bottom w:val="none" w:sz="0" w:space="0" w:color="auto"/>
            <w:right w:val="none" w:sz="0" w:space="0" w:color="auto"/>
          </w:divBdr>
        </w:div>
        <w:div w:id="482813984">
          <w:marLeft w:val="0"/>
          <w:marRight w:val="0"/>
          <w:marTop w:val="0"/>
          <w:marBottom w:val="0"/>
          <w:divBdr>
            <w:top w:val="none" w:sz="0" w:space="0" w:color="auto"/>
            <w:left w:val="none" w:sz="0" w:space="0" w:color="auto"/>
            <w:bottom w:val="none" w:sz="0" w:space="0" w:color="auto"/>
            <w:right w:val="none" w:sz="0" w:space="0" w:color="auto"/>
          </w:divBdr>
        </w:div>
        <w:div w:id="593246090">
          <w:marLeft w:val="0"/>
          <w:marRight w:val="0"/>
          <w:marTop w:val="0"/>
          <w:marBottom w:val="0"/>
          <w:divBdr>
            <w:top w:val="none" w:sz="0" w:space="0" w:color="auto"/>
            <w:left w:val="none" w:sz="0" w:space="0" w:color="auto"/>
            <w:bottom w:val="none" w:sz="0" w:space="0" w:color="auto"/>
            <w:right w:val="none" w:sz="0" w:space="0" w:color="auto"/>
          </w:divBdr>
        </w:div>
        <w:div w:id="731275045">
          <w:marLeft w:val="0"/>
          <w:marRight w:val="0"/>
          <w:marTop w:val="0"/>
          <w:marBottom w:val="0"/>
          <w:divBdr>
            <w:top w:val="none" w:sz="0" w:space="0" w:color="auto"/>
            <w:left w:val="none" w:sz="0" w:space="0" w:color="auto"/>
            <w:bottom w:val="none" w:sz="0" w:space="0" w:color="auto"/>
            <w:right w:val="none" w:sz="0" w:space="0" w:color="auto"/>
          </w:divBdr>
        </w:div>
        <w:div w:id="734619312">
          <w:marLeft w:val="0"/>
          <w:marRight w:val="0"/>
          <w:marTop w:val="0"/>
          <w:marBottom w:val="0"/>
          <w:divBdr>
            <w:top w:val="none" w:sz="0" w:space="0" w:color="auto"/>
            <w:left w:val="none" w:sz="0" w:space="0" w:color="auto"/>
            <w:bottom w:val="none" w:sz="0" w:space="0" w:color="auto"/>
            <w:right w:val="none" w:sz="0" w:space="0" w:color="auto"/>
          </w:divBdr>
        </w:div>
        <w:div w:id="759565035">
          <w:marLeft w:val="0"/>
          <w:marRight w:val="0"/>
          <w:marTop w:val="0"/>
          <w:marBottom w:val="0"/>
          <w:divBdr>
            <w:top w:val="none" w:sz="0" w:space="0" w:color="auto"/>
            <w:left w:val="none" w:sz="0" w:space="0" w:color="auto"/>
            <w:bottom w:val="none" w:sz="0" w:space="0" w:color="auto"/>
            <w:right w:val="none" w:sz="0" w:space="0" w:color="auto"/>
          </w:divBdr>
        </w:div>
        <w:div w:id="793986125">
          <w:marLeft w:val="0"/>
          <w:marRight w:val="0"/>
          <w:marTop w:val="0"/>
          <w:marBottom w:val="0"/>
          <w:divBdr>
            <w:top w:val="none" w:sz="0" w:space="0" w:color="auto"/>
            <w:left w:val="none" w:sz="0" w:space="0" w:color="auto"/>
            <w:bottom w:val="none" w:sz="0" w:space="0" w:color="auto"/>
            <w:right w:val="none" w:sz="0" w:space="0" w:color="auto"/>
          </w:divBdr>
        </w:div>
        <w:div w:id="818961521">
          <w:marLeft w:val="0"/>
          <w:marRight w:val="0"/>
          <w:marTop w:val="0"/>
          <w:marBottom w:val="0"/>
          <w:divBdr>
            <w:top w:val="none" w:sz="0" w:space="0" w:color="auto"/>
            <w:left w:val="none" w:sz="0" w:space="0" w:color="auto"/>
            <w:bottom w:val="none" w:sz="0" w:space="0" w:color="auto"/>
            <w:right w:val="none" w:sz="0" w:space="0" w:color="auto"/>
          </w:divBdr>
        </w:div>
        <w:div w:id="928469204">
          <w:marLeft w:val="0"/>
          <w:marRight w:val="0"/>
          <w:marTop w:val="0"/>
          <w:marBottom w:val="0"/>
          <w:divBdr>
            <w:top w:val="none" w:sz="0" w:space="0" w:color="auto"/>
            <w:left w:val="none" w:sz="0" w:space="0" w:color="auto"/>
            <w:bottom w:val="none" w:sz="0" w:space="0" w:color="auto"/>
            <w:right w:val="none" w:sz="0" w:space="0" w:color="auto"/>
          </w:divBdr>
        </w:div>
        <w:div w:id="1033387109">
          <w:marLeft w:val="0"/>
          <w:marRight w:val="0"/>
          <w:marTop w:val="0"/>
          <w:marBottom w:val="0"/>
          <w:divBdr>
            <w:top w:val="none" w:sz="0" w:space="0" w:color="auto"/>
            <w:left w:val="none" w:sz="0" w:space="0" w:color="auto"/>
            <w:bottom w:val="none" w:sz="0" w:space="0" w:color="auto"/>
            <w:right w:val="none" w:sz="0" w:space="0" w:color="auto"/>
          </w:divBdr>
        </w:div>
        <w:div w:id="1159613298">
          <w:marLeft w:val="0"/>
          <w:marRight w:val="0"/>
          <w:marTop w:val="0"/>
          <w:marBottom w:val="0"/>
          <w:divBdr>
            <w:top w:val="none" w:sz="0" w:space="0" w:color="auto"/>
            <w:left w:val="none" w:sz="0" w:space="0" w:color="auto"/>
            <w:bottom w:val="none" w:sz="0" w:space="0" w:color="auto"/>
            <w:right w:val="none" w:sz="0" w:space="0" w:color="auto"/>
          </w:divBdr>
        </w:div>
        <w:div w:id="1284657969">
          <w:marLeft w:val="0"/>
          <w:marRight w:val="0"/>
          <w:marTop w:val="0"/>
          <w:marBottom w:val="0"/>
          <w:divBdr>
            <w:top w:val="none" w:sz="0" w:space="0" w:color="auto"/>
            <w:left w:val="none" w:sz="0" w:space="0" w:color="auto"/>
            <w:bottom w:val="none" w:sz="0" w:space="0" w:color="auto"/>
            <w:right w:val="none" w:sz="0" w:space="0" w:color="auto"/>
          </w:divBdr>
        </w:div>
        <w:div w:id="1341859038">
          <w:marLeft w:val="0"/>
          <w:marRight w:val="0"/>
          <w:marTop w:val="0"/>
          <w:marBottom w:val="0"/>
          <w:divBdr>
            <w:top w:val="none" w:sz="0" w:space="0" w:color="auto"/>
            <w:left w:val="none" w:sz="0" w:space="0" w:color="auto"/>
            <w:bottom w:val="none" w:sz="0" w:space="0" w:color="auto"/>
            <w:right w:val="none" w:sz="0" w:space="0" w:color="auto"/>
          </w:divBdr>
        </w:div>
        <w:div w:id="1404990733">
          <w:marLeft w:val="0"/>
          <w:marRight w:val="0"/>
          <w:marTop w:val="0"/>
          <w:marBottom w:val="0"/>
          <w:divBdr>
            <w:top w:val="none" w:sz="0" w:space="0" w:color="auto"/>
            <w:left w:val="none" w:sz="0" w:space="0" w:color="auto"/>
            <w:bottom w:val="none" w:sz="0" w:space="0" w:color="auto"/>
            <w:right w:val="none" w:sz="0" w:space="0" w:color="auto"/>
          </w:divBdr>
        </w:div>
        <w:div w:id="1459447183">
          <w:marLeft w:val="0"/>
          <w:marRight w:val="0"/>
          <w:marTop w:val="0"/>
          <w:marBottom w:val="0"/>
          <w:divBdr>
            <w:top w:val="none" w:sz="0" w:space="0" w:color="auto"/>
            <w:left w:val="none" w:sz="0" w:space="0" w:color="auto"/>
            <w:bottom w:val="none" w:sz="0" w:space="0" w:color="auto"/>
            <w:right w:val="none" w:sz="0" w:space="0" w:color="auto"/>
          </w:divBdr>
        </w:div>
        <w:div w:id="1526019145">
          <w:marLeft w:val="0"/>
          <w:marRight w:val="0"/>
          <w:marTop w:val="0"/>
          <w:marBottom w:val="0"/>
          <w:divBdr>
            <w:top w:val="none" w:sz="0" w:space="0" w:color="auto"/>
            <w:left w:val="none" w:sz="0" w:space="0" w:color="auto"/>
            <w:bottom w:val="none" w:sz="0" w:space="0" w:color="auto"/>
            <w:right w:val="none" w:sz="0" w:space="0" w:color="auto"/>
          </w:divBdr>
        </w:div>
        <w:div w:id="1664620095">
          <w:marLeft w:val="0"/>
          <w:marRight w:val="0"/>
          <w:marTop w:val="0"/>
          <w:marBottom w:val="0"/>
          <w:divBdr>
            <w:top w:val="none" w:sz="0" w:space="0" w:color="auto"/>
            <w:left w:val="none" w:sz="0" w:space="0" w:color="auto"/>
            <w:bottom w:val="none" w:sz="0" w:space="0" w:color="auto"/>
            <w:right w:val="none" w:sz="0" w:space="0" w:color="auto"/>
          </w:divBdr>
        </w:div>
        <w:div w:id="1770270518">
          <w:marLeft w:val="0"/>
          <w:marRight w:val="0"/>
          <w:marTop w:val="0"/>
          <w:marBottom w:val="0"/>
          <w:divBdr>
            <w:top w:val="none" w:sz="0" w:space="0" w:color="auto"/>
            <w:left w:val="none" w:sz="0" w:space="0" w:color="auto"/>
            <w:bottom w:val="none" w:sz="0" w:space="0" w:color="auto"/>
            <w:right w:val="none" w:sz="0" w:space="0" w:color="auto"/>
          </w:divBdr>
        </w:div>
        <w:div w:id="1828670161">
          <w:marLeft w:val="0"/>
          <w:marRight w:val="0"/>
          <w:marTop w:val="0"/>
          <w:marBottom w:val="0"/>
          <w:divBdr>
            <w:top w:val="none" w:sz="0" w:space="0" w:color="auto"/>
            <w:left w:val="none" w:sz="0" w:space="0" w:color="auto"/>
            <w:bottom w:val="none" w:sz="0" w:space="0" w:color="auto"/>
            <w:right w:val="none" w:sz="0" w:space="0" w:color="auto"/>
          </w:divBdr>
        </w:div>
        <w:div w:id="1849522144">
          <w:marLeft w:val="0"/>
          <w:marRight w:val="0"/>
          <w:marTop w:val="0"/>
          <w:marBottom w:val="0"/>
          <w:divBdr>
            <w:top w:val="none" w:sz="0" w:space="0" w:color="auto"/>
            <w:left w:val="none" w:sz="0" w:space="0" w:color="auto"/>
            <w:bottom w:val="none" w:sz="0" w:space="0" w:color="auto"/>
            <w:right w:val="none" w:sz="0" w:space="0" w:color="auto"/>
          </w:divBdr>
        </w:div>
        <w:div w:id="1859930555">
          <w:marLeft w:val="0"/>
          <w:marRight w:val="0"/>
          <w:marTop w:val="0"/>
          <w:marBottom w:val="0"/>
          <w:divBdr>
            <w:top w:val="none" w:sz="0" w:space="0" w:color="auto"/>
            <w:left w:val="none" w:sz="0" w:space="0" w:color="auto"/>
            <w:bottom w:val="none" w:sz="0" w:space="0" w:color="auto"/>
            <w:right w:val="none" w:sz="0" w:space="0" w:color="auto"/>
          </w:divBdr>
        </w:div>
        <w:div w:id="1900897155">
          <w:marLeft w:val="0"/>
          <w:marRight w:val="0"/>
          <w:marTop w:val="0"/>
          <w:marBottom w:val="0"/>
          <w:divBdr>
            <w:top w:val="none" w:sz="0" w:space="0" w:color="auto"/>
            <w:left w:val="none" w:sz="0" w:space="0" w:color="auto"/>
            <w:bottom w:val="none" w:sz="0" w:space="0" w:color="auto"/>
            <w:right w:val="none" w:sz="0" w:space="0" w:color="auto"/>
          </w:divBdr>
        </w:div>
        <w:div w:id="1944996216">
          <w:marLeft w:val="0"/>
          <w:marRight w:val="0"/>
          <w:marTop w:val="0"/>
          <w:marBottom w:val="0"/>
          <w:divBdr>
            <w:top w:val="none" w:sz="0" w:space="0" w:color="auto"/>
            <w:left w:val="none" w:sz="0" w:space="0" w:color="auto"/>
            <w:bottom w:val="none" w:sz="0" w:space="0" w:color="auto"/>
            <w:right w:val="none" w:sz="0" w:space="0" w:color="auto"/>
          </w:divBdr>
        </w:div>
        <w:div w:id="2075349560">
          <w:marLeft w:val="0"/>
          <w:marRight w:val="0"/>
          <w:marTop w:val="0"/>
          <w:marBottom w:val="0"/>
          <w:divBdr>
            <w:top w:val="none" w:sz="0" w:space="0" w:color="auto"/>
            <w:left w:val="none" w:sz="0" w:space="0" w:color="auto"/>
            <w:bottom w:val="none" w:sz="0" w:space="0" w:color="auto"/>
            <w:right w:val="none" w:sz="0" w:space="0" w:color="auto"/>
          </w:divBdr>
        </w:div>
        <w:div w:id="2106073732">
          <w:marLeft w:val="0"/>
          <w:marRight w:val="0"/>
          <w:marTop w:val="0"/>
          <w:marBottom w:val="0"/>
          <w:divBdr>
            <w:top w:val="none" w:sz="0" w:space="0" w:color="auto"/>
            <w:left w:val="none" w:sz="0" w:space="0" w:color="auto"/>
            <w:bottom w:val="none" w:sz="0" w:space="0" w:color="auto"/>
            <w:right w:val="none" w:sz="0" w:space="0" w:color="auto"/>
          </w:divBdr>
        </w:div>
        <w:div w:id="2108578294">
          <w:marLeft w:val="0"/>
          <w:marRight w:val="0"/>
          <w:marTop w:val="0"/>
          <w:marBottom w:val="0"/>
          <w:divBdr>
            <w:top w:val="none" w:sz="0" w:space="0" w:color="auto"/>
            <w:left w:val="none" w:sz="0" w:space="0" w:color="auto"/>
            <w:bottom w:val="none" w:sz="0" w:space="0" w:color="auto"/>
            <w:right w:val="none" w:sz="0" w:space="0" w:color="auto"/>
          </w:divBdr>
        </w:div>
        <w:div w:id="21296170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093/icesjms/fsaa220" TargetMode="External"/><Relationship Id="rId26" Type="http://schemas.openxmlformats.org/officeDocument/2006/relationships/hyperlink" Target="https://doi.org/10.3897/aiep.53.105910" TargetMode="External"/><Relationship Id="rId39" Type="http://schemas.openxmlformats.org/officeDocument/2006/relationships/hyperlink" Target="https://doi.org/10.1093/icesjms/fsx226" TargetMode="External"/><Relationship Id="rId21" Type="http://schemas.openxmlformats.org/officeDocument/2006/relationships/hyperlink" Target="https://doi.org/10.1016/B978-0-12-822562-2.00001-3" TargetMode="External"/><Relationship Id="rId34" Type="http://schemas.openxmlformats.org/officeDocument/2006/relationships/hyperlink" Target="https://doi.org/10.3390/su13116101" TargetMode="External"/><Relationship Id="rId42" Type="http://schemas.openxmlformats.org/officeDocument/2006/relationships/footer" Target="footer2.xml"/><Relationship Id="rId47" Type="http://schemas.openxmlformats.org/officeDocument/2006/relationships/hyperlink" Target="mailto:keegan@erinn.eu" TargetMode="External"/><Relationship Id="rId50" Type="http://schemas.openxmlformats.org/officeDocument/2006/relationships/hyperlink" Target="https://www.linkedin.com/company/surimi-project?trk=public_post_feed-actor-name"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ithub.com/SURIMI-Project/SURIMI-CMSY" TargetMode="External"/><Relationship Id="rId29" Type="http://schemas.openxmlformats.org/officeDocument/2006/relationships/hyperlink" Target="https://CRAN.R-project.org/package=doParallel" TargetMode="External"/><Relationship Id="rId11" Type="http://schemas.openxmlformats.org/officeDocument/2006/relationships/image" Target="media/image1.png"/><Relationship Id="rId24" Type="http://schemas.openxmlformats.org/officeDocument/2006/relationships/hyperlink" Target="https://www.fishbase.org" TargetMode="External"/><Relationship Id="rId32" Type="http://schemas.openxmlformats.org/officeDocument/2006/relationships/hyperlink" Target="https://doi.org/10.1139/cjfas-2019-0276" TargetMode="External"/><Relationship Id="rId37" Type="http://schemas.openxmlformats.org/officeDocument/2006/relationships/hyperlink" Target="https://doi.org/10.1016/B978-0-12-409548-9.10601-3" TargetMode="External"/><Relationship Id="rId40" Type="http://schemas.openxmlformats.org/officeDocument/2006/relationships/header" Target="header1.xml"/><Relationship Id="rId45" Type="http://schemas.openxmlformats.org/officeDocument/2006/relationships/hyperlink" Target="mailto:paan@norceresearch.no"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doi.org/10.1016/j.fishres.2013.12.014" TargetMode="External"/><Relationship Id="rId31" Type="http://schemas.openxmlformats.org/officeDocument/2006/relationships/hyperlink" Target="https://www.sealifebase.org" TargetMode="External"/><Relationship Id="rId44" Type="http://schemas.openxmlformats.org/officeDocument/2006/relationships/footer" Target="footer3.xml"/><Relationship Id="rId52"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ceanrep.geomar.de/id/eprint/52147/" TargetMode="External"/><Relationship Id="rId22" Type="http://schemas.openxmlformats.org/officeDocument/2006/relationships/hyperlink" Target="https://doi.org/10.3390/fishes8020117" TargetMode="External"/><Relationship Id="rId27" Type="http://schemas.openxmlformats.org/officeDocument/2006/relationships/hyperlink" Target="https://CRAN.R-project.org/package=mvtnorm" TargetMode="External"/><Relationship Id="rId30" Type="http://schemas.openxmlformats.org/officeDocument/2006/relationships/hyperlink" Target="https://doi.org/10.1111/faf.12593" TargetMode="External"/><Relationship Id="rId35" Type="http://schemas.openxmlformats.org/officeDocument/2006/relationships/hyperlink" Target="https://doi.org/10.1016/j.envdev.2015.09.001" TargetMode="External"/><Relationship Id="rId43" Type="http://schemas.openxmlformats.org/officeDocument/2006/relationships/header" Target="header2.xml"/><Relationship Id="rId48" Type="http://schemas.openxmlformats.org/officeDocument/2006/relationships/hyperlink" Target="mailto:emma@erinn.eu" TargetMode="External"/><Relationship Id="rId8" Type="http://schemas.openxmlformats.org/officeDocument/2006/relationships/webSettings" Target="webSettings.xml"/><Relationship Id="rId51" Type="http://schemas.openxmlformats.org/officeDocument/2006/relationships/hyperlink" Target="https://bsky.app/profile/surimi-project.bsky.social"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yperlink" Target="https://doi.org/10.1016/j.marpol.2018.04.018" TargetMode="External"/><Relationship Id="rId33" Type="http://schemas.openxmlformats.org/officeDocument/2006/relationships/hyperlink" Target="https://doi.org/10.3389/fmars.2022.1076399" TargetMode="External"/><Relationship Id="rId38" Type="http://schemas.openxmlformats.org/officeDocument/2006/relationships/hyperlink" Target="https://doi.org/10.3389/fmars.2020.578601" TargetMode="External"/><Relationship Id="rId46" Type="http://schemas.openxmlformats.org/officeDocument/2006/relationships/hyperlink" Target="mailto:PMO-SURIMI@norceresearch.no" TargetMode="External"/><Relationship Id="rId20" Type="http://schemas.openxmlformats.org/officeDocument/2006/relationships/hyperlink" Target="https://doi.org/10.3389/fmars.2020.00103" TargetMode="External"/><Relationship Id="rId41" Type="http://schemas.openxmlformats.org/officeDocument/2006/relationships/footer" Target="foot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github.com/SISTA16/cmsyPlusPlus" TargetMode="External"/><Relationship Id="rId23" Type="http://schemas.openxmlformats.org/officeDocument/2006/relationships/hyperlink" Target="https://doi.org/10.1111/faf.12190" TargetMode="External"/><Relationship Id="rId28" Type="http://schemas.openxmlformats.org/officeDocument/2006/relationships/hyperlink" Target="https://doi.org/10.1073/pnas.1909726116" TargetMode="External"/><Relationship Id="rId36" Type="http://schemas.openxmlformats.org/officeDocument/2006/relationships/hyperlink" Target="https://doi.org/10.32614/CRAN.package.R2jags" TargetMode="External"/><Relationship Id="rId49" Type="http://schemas.openxmlformats.org/officeDocument/2006/relationships/hyperlink" Target="https://www.surimi-project.eu/"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footer4.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ina\OneDrive%20-%20ERINN%20Innovation%20Ltd\SURIMI\Templates\SURIMI%20Reporting%20template_UPDATE%202025.dotx" TargetMode="External"/></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0E2841"/>
      </a:dk2>
      <a:lt2>
        <a:srgbClr val="E8E8E8"/>
      </a:lt2>
      <a:accent1>
        <a:srgbClr val="C40F14"/>
      </a:accent1>
      <a:accent2>
        <a:srgbClr val="F15852"/>
      </a:accent2>
      <a:accent3>
        <a:srgbClr val="63ABBF"/>
      </a:accent3>
      <a:accent4>
        <a:srgbClr val="6173B0"/>
      </a:accent4>
      <a:accent5>
        <a:srgbClr val="C40F14"/>
      </a:accent5>
      <a:accent6>
        <a:srgbClr val="C40F14"/>
      </a:accent6>
      <a:hlink>
        <a:srgbClr val="6173B0"/>
      </a:hlink>
      <a:folHlink>
        <a:srgbClr val="63ABBF"/>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d572009-9ac3-4271-a620-f3286363ef13">
      <Terms xmlns="http://schemas.microsoft.com/office/infopath/2007/PartnerControls"/>
    </lcf76f155ced4ddcb4097134ff3c332f>
    <TaxCatchAll xmlns="627d0715-5fb4-49a7-bc03-6e3cbb81c69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4BF3391D24E454CB5CE3B1B23600C91" ma:contentTypeVersion="15" ma:contentTypeDescription="Create a new document." ma:contentTypeScope="" ma:versionID="9d20342e4ca5c05ab55766158f3b57b4">
  <xsd:schema xmlns:xsd="http://www.w3.org/2001/XMLSchema" xmlns:xs="http://www.w3.org/2001/XMLSchema" xmlns:p="http://schemas.microsoft.com/office/2006/metadata/properties" xmlns:ns2="7d572009-9ac3-4271-a620-f3286363ef13" xmlns:ns3="627d0715-5fb4-49a7-bc03-6e3cbb81c69b" targetNamespace="http://schemas.microsoft.com/office/2006/metadata/properties" ma:root="true" ma:fieldsID="77ff98aabc16822b086f17feb22e227d" ns2:_="" ns3:_="">
    <xsd:import namespace="7d572009-9ac3-4271-a620-f3286363ef13"/>
    <xsd:import namespace="627d0715-5fb4-49a7-bc03-6e3cbb81c69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572009-9ac3-4271-a620-f3286363ef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ff8ec43-5215-498a-a147-96446220f21e"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7d0715-5fb4-49a7-bc03-6e3cbb81c69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c436ac0-2baa-4f06-82f7-21ddc2f622db}" ma:internalName="TaxCatchAll" ma:showField="CatchAllData" ma:web="627d0715-5fb4-49a7-bc03-6e3cbb81c6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B581E-5879-4DDD-88AD-E94D3DF65575}">
  <ds:schemaRefs>
    <ds:schemaRef ds:uri="http://schemas.openxmlformats.org/officeDocument/2006/bibliography"/>
  </ds:schemaRefs>
</ds:datastoreItem>
</file>

<file path=customXml/itemProps2.xml><?xml version="1.0" encoding="utf-8"?>
<ds:datastoreItem xmlns:ds="http://schemas.openxmlformats.org/officeDocument/2006/customXml" ds:itemID="{C80FDC1E-AEAD-4C53-B551-73D954C1A7C4}">
  <ds:schemaRefs>
    <ds:schemaRef ds:uri="http://schemas.microsoft.com/office/2006/metadata/properties"/>
    <ds:schemaRef ds:uri="http://schemas.microsoft.com/office/infopath/2007/PartnerControls"/>
    <ds:schemaRef ds:uri="7d572009-9ac3-4271-a620-f3286363ef13"/>
    <ds:schemaRef ds:uri="627d0715-5fb4-49a7-bc03-6e3cbb81c69b"/>
  </ds:schemaRefs>
</ds:datastoreItem>
</file>

<file path=customXml/itemProps3.xml><?xml version="1.0" encoding="utf-8"?>
<ds:datastoreItem xmlns:ds="http://schemas.openxmlformats.org/officeDocument/2006/customXml" ds:itemID="{50F95D34-3D48-4F65-9662-AFE39A45341E}">
  <ds:schemaRefs>
    <ds:schemaRef ds:uri="http://schemas.microsoft.com/sharepoint/v3/contenttype/forms"/>
  </ds:schemaRefs>
</ds:datastoreItem>
</file>

<file path=customXml/itemProps4.xml><?xml version="1.0" encoding="utf-8"?>
<ds:datastoreItem xmlns:ds="http://schemas.openxmlformats.org/officeDocument/2006/customXml" ds:itemID="{54958C38-D0A4-4E39-843C-D2DDCF0860B0}"/>
</file>

<file path=docMetadata/LabelInfo.xml><?xml version="1.0" encoding="utf-8"?>
<clbl:labelList xmlns:clbl="http://schemas.microsoft.com/office/2020/mipLabelMetadata">
  <clbl:label id="{1a153a93-eed1-45cf-b2d2-c2b4f629b282}" enabled="1" method="Privileged" siteId="{70a6eba4-9671-45d2-b83e-432e06502242}" removed="0"/>
</clbl:labelList>
</file>

<file path=docProps/app.xml><?xml version="1.0" encoding="utf-8"?>
<Properties xmlns="http://schemas.openxmlformats.org/officeDocument/2006/extended-properties" xmlns:vt="http://schemas.openxmlformats.org/officeDocument/2006/docPropsVTypes">
  <Template>SURIMI%20Reporting%20template_UPDATE%202025.dotx</Template>
  <TotalTime>1</TotalTime>
  <Pages>1</Pages>
  <Words>8329</Words>
  <Characters>47480</Characters>
  <Application>Microsoft Office Word</Application>
  <DocSecurity>4</DocSecurity>
  <Lines>395</Lines>
  <Paragraphs>111</Paragraphs>
  <ScaleCrop>false</ScaleCrop>
  <Company/>
  <LinksUpToDate>false</LinksUpToDate>
  <CharactersWithSpaces>55698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Ladina Jeisy</dc:creator>
  <cp:keywords/>
  <dc:description/>
  <cp:lastModifiedBy>Timo Szczepanska</cp:lastModifiedBy>
  <cp:revision>47</cp:revision>
  <cp:lastPrinted>2026-10-29T18:40:00Z</cp:lastPrinted>
  <dcterms:created xsi:type="dcterms:W3CDTF">2026-09-23T16:38:00Z</dcterms:created>
  <dcterms:modified xsi:type="dcterms:W3CDTF">2026-10-30T09:47:00Z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0x010100E4BF3391D24E454CB5CE3B1B23600C91</vt:lpwstr>
  </property>
  <property fmtid="{D5CDD505-2E9C-101B-9397-08002B2CF9AE}" pid="3" name="MediaServiceImageTags">
    <vt:lpwstr/>
  </property>
  <property fmtid="{D5CDD505-2E9C-101B-9397-08002B2CF9AE}" pid="4" name="GrammarlyDocumentId">
    <vt:lpwstr>7a326747-8017-4bc0-97b2-8ae88c72ddf4</vt:lpwstr>
  </property>
</Properties>
</file>