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Ejemplo RAG — Word (.docx)</w:t>
      </w:r>
    </w:p>
    <w:p>
      <w:r>
        <w:t>Usa títulos con estilos de Word y listas con viñetas. Frases cortas con etiquetas claras mejoran la recuperación en el RAG.</w:t>
      </w:r>
    </w:p>
    <w:p>
      <w:r>
        <w:rPr>
          <w:b/>
        </w:rPr>
        <w:t>Producto</w:t>
      </w:r>
    </w:p>
    <w:p>
      <w:r>
        <w:t>Filtro aceite Pro — SKU-001. Compatibilidad: Fox 2005–2012.</w:t>
      </w:r>
    </w:p>
    <w:p>
      <w:r>
        <w:t>• Paso 1: Verificar número de motor.</w:t>
      </w:r>
    </w:p>
    <w:p>
      <w:r>
        <w:t>• Paso 2: Comparar con tabla del fabricante.</w:t>
      </w:r>
    </w:p>
    <w:sectPr>
      <w:pgSz w:w="12240" w:h="15840"/>
    </w:sectPr>
  </w:body>
</w:document>
</file>

<file path=word/_rels/document.xml.rels><?xml version="1.0" encoding="UTF-8" standalone="yes"?>
<Relationships xmlns="http://schemas.openxmlformats.org/package/2006/relationships"/>
</file>